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1017"/>
      <w:r>
        <w:rPr>
          <w:rFonts w:hint="eastAsia" w:ascii="黑体" w:hAnsi="黑体" w:eastAsia="黑体" w:cs="黑体"/>
          <w:sz w:val="44"/>
          <w:szCs w:val="44"/>
          <w:lang w:val="en-US" w:eastAsia="zh-CN"/>
        </w:rPr>
        <w:t>自助缴费机V1.7.5</w:t>
      </w:r>
      <w:bookmarkEnd w:id="0"/>
    </w:p>
    <w:p>
      <w:pPr>
        <w:jc w:val="both"/>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自助缴费机V1.7.5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自助缴费机V1.7.5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1" w:name="_Toc15308"/>
      <w:bookmarkStart w:id="2" w:name="_Toc21290"/>
      <w:bookmarkStart w:id="3" w:name="_Toc29727"/>
      <w:bookmarkStart w:id="4" w:name="_Toc13260"/>
      <w:r>
        <w:rPr>
          <w:rFonts w:hint="eastAsia" w:ascii="黑体" w:hAnsi="黑体" w:eastAsia="黑体" w:cs="黑体"/>
          <w:sz w:val="36"/>
          <w:szCs w:val="36"/>
          <w:lang w:val="en-US" w:eastAsia="zh-CN"/>
        </w:rPr>
        <w:t>修订记录</w:t>
      </w:r>
      <w:bookmarkEnd w:id="1"/>
      <w:bookmarkEnd w:id="2"/>
      <w:bookmarkEnd w:id="3"/>
      <w:bookmarkEnd w:id="4"/>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新建自助缴费机V1.7.5需求规格说明书</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5" w:name="_Toc21089"/>
      <w:bookmarkStart w:id="6" w:name="_Toc29388"/>
      <w:bookmarkStart w:id="7" w:name="_Toc21906"/>
      <w:r>
        <w:rPr>
          <w:rFonts w:hint="eastAsia" w:ascii="黑体" w:hAnsi="黑体" w:eastAsia="黑体" w:cs="黑体"/>
          <w:sz w:val="36"/>
          <w:szCs w:val="36"/>
          <w:lang w:val="en-US" w:eastAsia="zh-CN"/>
        </w:rPr>
        <w:t>目录</w:t>
      </w:r>
      <w:bookmarkEnd w:id="5"/>
      <w:bookmarkEnd w:id="6"/>
      <w:bookmarkEnd w:id="7"/>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_Toc1017 </w:instrText>
      </w:r>
      <w:r>
        <w:rPr>
          <w:rFonts w:hint="eastAsia"/>
          <w:lang w:val="en-US" w:eastAsia="zh-CN"/>
        </w:rPr>
        <w:fldChar w:fldCharType="separate"/>
      </w:r>
      <w:r>
        <w:rPr>
          <w:rFonts w:hint="eastAsia" w:ascii="黑体" w:hAnsi="黑体" w:eastAsia="黑体" w:cs="黑体"/>
          <w:szCs w:val="44"/>
          <w:lang w:val="en-US" w:eastAsia="zh-CN"/>
        </w:rPr>
        <w:t>自助缴费机V1.7.5</w:t>
      </w:r>
      <w:r>
        <w:tab/>
      </w:r>
      <w:r>
        <w:fldChar w:fldCharType="begin"/>
      </w:r>
      <w:r>
        <w:instrText xml:space="preserve"> PAGEREF _Toc1017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_Toc13260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_Toc13260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_Toc21906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_Toc21906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_Toc17005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_Toc17005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_Toc4995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_Toc4995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_Toc28351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_Toc28351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_Toc28997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_Toc28145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_Toc28145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_Toc26725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_Toc26725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_Toc28690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_Toc28690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_Toc23199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_Toc23199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_Toc8753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_Toc8753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_Toc20990 </w:instrText>
      </w:r>
      <w:r>
        <w:rPr>
          <w:rFonts w:hint="eastAsia"/>
          <w:lang w:val="en-US" w:eastAsia="zh-CN"/>
        </w:rPr>
        <w:fldChar w:fldCharType="separate"/>
      </w:r>
      <w:r>
        <w:rPr>
          <w:rFonts w:hint="eastAsia" w:ascii="黑体" w:hAnsi="黑体" w:eastAsia="黑体" w:cs="黑体"/>
          <w:szCs w:val="30"/>
          <w:lang w:val="en-US" w:eastAsia="zh-CN"/>
        </w:rPr>
        <w:t>3.2.1查车界面过滤除字母及数字外的字符</w:t>
      </w:r>
      <w:r>
        <w:tab/>
      </w:r>
      <w:r>
        <w:fldChar w:fldCharType="begin"/>
      </w:r>
      <w:r>
        <w:instrText xml:space="preserve"> PAGEREF _Toc20990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_Toc6778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_Toc6778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_Toc14092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_Toc17973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_Toc21832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_Toc28889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_Toc2170 </w:instrText>
      </w:r>
      <w:r>
        <w:rPr>
          <w:rFonts w:hint="eastAsia"/>
          <w:lang w:val="en-US" w:eastAsia="zh-CN"/>
        </w:rPr>
        <w:fldChar w:fldCharType="separate"/>
      </w:r>
      <w:r>
        <w:rPr>
          <w:rFonts w:hint="eastAsia" w:ascii="黑体" w:hAnsi="黑体" w:eastAsia="黑体" w:cs="黑体"/>
          <w:szCs w:val="30"/>
          <w:lang w:val="en-US" w:eastAsia="zh-CN"/>
        </w:rPr>
        <w:t>3.2.2支付宝和微信支付合并为扫码支付</w:t>
      </w:r>
      <w:r>
        <w:tab/>
      </w:r>
      <w:r>
        <w:fldChar w:fldCharType="begin"/>
      </w:r>
      <w:r>
        <w:instrText xml:space="preserve"> PAGEREF _Toc2170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_Toc29834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_Toc29834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_Toc429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_Toc26559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_Toc26559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_Toc18631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_Toc18631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_Toc30949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_Toc2076 </w:instrText>
      </w:r>
      <w:r>
        <w:rPr>
          <w:rFonts w:hint="eastAsia"/>
          <w:lang w:val="en-US" w:eastAsia="zh-CN"/>
        </w:rPr>
        <w:fldChar w:fldCharType="separate"/>
      </w:r>
      <w:r>
        <w:rPr>
          <w:rFonts w:hint="eastAsia" w:ascii="黑体" w:hAnsi="黑体" w:eastAsia="黑体" w:cs="黑体"/>
          <w:szCs w:val="30"/>
          <w:lang w:val="en-US" w:eastAsia="zh-CN"/>
        </w:rPr>
        <w:t>3.2.3新增系统配置模块</w:t>
      </w:r>
      <w:r>
        <w:tab/>
      </w:r>
      <w:r>
        <w:fldChar w:fldCharType="begin"/>
      </w:r>
      <w:r>
        <w:instrText xml:space="preserve"> PAGEREF _Toc2076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_Toc28721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_Toc22901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_Toc22901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_Toc20746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_Toc20746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_Toc18523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_Toc8106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_Toc8106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_Toc7077 </w:instrText>
      </w:r>
      <w:r>
        <w:rPr>
          <w:rFonts w:hint="eastAsia"/>
          <w:lang w:val="en-US" w:eastAsia="zh-CN"/>
        </w:rPr>
        <w:fldChar w:fldCharType="separate"/>
      </w:r>
      <w:r>
        <w:rPr>
          <w:rFonts w:hint="eastAsia" w:ascii="黑体" w:hAnsi="黑体" w:eastAsia="黑体" w:cs="黑体"/>
          <w:szCs w:val="30"/>
          <w:lang w:val="en-US" w:eastAsia="zh-CN"/>
        </w:rPr>
        <w:t>3.2.4新增接入NFC读卡器、银联、闪付</w:t>
      </w:r>
      <w:r>
        <w:tab/>
      </w:r>
      <w:r>
        <w:fldChar w:fldCharType="begin"/>
      </w:r>
      <w:r>
        <w:instrText xml:space="preserve"> PAGEREF _Toc7077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_Toc13548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_Toc18591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_Toc6496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_Toc6496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_Toc17475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_Toc17475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_Toc27158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_Toc19290 </w:instrText>
      </w:r>
      <w:r>
        <w:rPr>
          <w:rFonts w:hint="eastAsia"/>
          <w:lang w:val="en-US" w:eastAsia="zh-CN"/>
        </w:rPr>
        <w:fldChar w:fldCharType="separate"/>
      </w:r>
      <w:r>
        <w:rPr>
          <w:rFonts w:hint="eastAsia" w:ascii="黑体" w:hAnsi="黑体" w:eastAsia="黑体" w:cs="黑体"/>
          <w:szCs w:val="30"/>
          <w:lang w:val="en-US" w:eastAsia="zh-CN"/>
        </w:rPr>
        <w:t>3.2.5同步自检界面</w:t>
      </w:r>
      <w:r>
        <w:tab/>
      </w:r>
      <w:r>
        <w:fldChar w:fldCharType="begin"/>
      </w:r>
      <w:r>
        <w:instrText xml:space="preserve"> PAGEREF _Toc19290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_Toc7368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_Toc7368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_Toc16510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_Toc26185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_Toc26185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_Toc30548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_Toc23900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_Toc23900 </w:instrText>
      </w:r>
      <w:r>
        <w:fldChar w:fldCharType="separate"/>
      </w:r>
      <w:r>
        <w:t>19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_Toc15995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_Toc15995 </w:instrText>
      </w:r>
      <w:r>
        <w:fldChar w:fldCharType="separate"/>
      </w:r>
      <w:r>
        <w:t>19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_Toc1383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_Toc1383 </w:instrText>
      </w:r>
      <w:r>
        <w:fldChar w:fldCharType="separate"/>
      </w:r>
      <w:r>
        <w:t>19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_Toc17917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_Toc17917 </w:instrText>
      </w:r>
      <w:r>
        <w:fldChar w:fldCharType="separate"/>
      </w:r>
      <w:r>
        <w:t>20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_Toc1948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_Toc1948 </w:instrText>
      </w:r>
      <w:r>
        <w:fldChar w:fldCharType="separate"/>
      </w:r>
      <w:r>
        <w:t>20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_Toc11850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_Toc11850 </w:instrText>
      </w:r>
      <w:r>
        <w:fldChar w:fldCharType="separate"/>
      </w:r>
      <w:r>
        <w:t>20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_Toc22159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_Toc22159 </w:instrText>
      </w:r>
      <w:r>
        <w:fldChar w:fldCharType="separate"/>
      </w:r>
      <w:r>
        <w:t>20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8" w:name="_Toc1909"/>
      <w:bookmarkStart w:id="9" w:name="_Toc26893"/>
      <w:bookmarkStart w:id="10" w:name="_Toc23227"/>
      <w:bookmarkStart w:id="11" w:name="_Toc28513"/>
      <w:bookmarkStart w:id="12" w:name="_Toc17589"/>
      <w:bookmarkStart w:id="13" w:name="_Toc17005"/>
      <w:r>
        <w:rPr>
          <w:rFonts w:hint="eastAsia" w:ascii="黑体" w:hAnsi="黑体" w:eastAsia="黑体" w:cs="黑体"/>
          <w:b/>
          <w:bCs/>
          <w:color w:val="auto"/>
          <w:sz w:val="36"/>
          <w:szCs w:val="36"/>
          <w:lang w:val="en-US" w:eastAsia="zh-CN"/>
        </w:rPr>
        <w:t>全局说明</w:t>
      </w:r>
      <w:bookmarkEnd w:id="8"/>
      <w:bookmarkEnd w:id="9"/>
      <w:bookmarkEnd w:id="10"/>
      <w:bookmarkEnd w:id="11"/>
      <w:bookmarkEnd w:id="12"/>
      <w:bookmarkEnd w:id="13"/>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4" w:name="_Toc7778"/>
            <w:bookmarkStart w:id="15"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4"/>
      <w:bookmarkEnd w:id="15"/>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6" w:name="_Toc2143"/>
      <w:bookmarkStart w:id="17" w:name="_Toc31429"/>
      <w:bookmarkStart w:id="18" w:name="_Toc9753"/>
      <w:bookmarkStart w:id="19" w:name="_Toc15886"/>
      <w:bookmarkStart w:id="20" w:name="_Toc4995"/>
      <w:r>
        <w:rPr>
          <w:rFonts w:hint="eastAsia" w:ascii="黑体" w:hAnsi="黑体" w:eastAsia="黑体" w:cs="黑体"/>
          <w:lang w:val="en-US" w:eastAsia="zh-CN"/>
        </w:rPr>
        <w:t>1.目的</w:t>
      </w:r>
      <w:bookmarkEnd w:id="16"/>
      <w:bookmarkEnd w:id="17"/>
      <w:bookmarkEnd w:id="18"/>
      <w:bookmarkEnd w:id="19"/>
      <w:bookmarkEnd w:id="2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1" w:name="_Toc15109"/>
      <w:bookmarkStart w:id="22" w:name="_Toc25502"/>
      <w:bookmarkStart w:id="23" w:name="_Toc5568"/>
      <w:bookmarkStart w:id="24" w:name="_Toc19106"/>
      <w:bookmarkStart w:id="25" w:name="_Toc28351"/>
      <w:r>
        <w:rPr>
          <w:rFonts w:hint="eastAsia" w:ascii="黑体" w:hAnsi="黑体" w:eastAsia="黑体" w:cs="黑体"/>
          <w:lang w:val="en-US" w:eastAsia="zh-CN"/>
        </w:rPr>
        <w:t>1.1背景</w:t>
      </w:r>
      <w:bookmarkEnd w:id="21"/>
      <w:bookmarkEnd w:id="22"/>
      <w:bookmarkEnd w:id="23"/>
      <w:bookmarkEnd w:id="24"/>
      <w:bookmarkEnd w:id="25"/>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5256"/>
      <w:bookmarkStart w:id="27" w:name="_Toc29668"/>
      <w:bookmarkStart w:id="28" w:name="_Toc20322"/>
      <w:bookmarkStart w:id="29" w:name="_Toc10609"/>
      <w:bookmarkStart w:id="30" w:name="_Toc28997"/>
      <w:r>
        <w:rPr>
          <w:rFonts w:hint="eastAsia" w:ascii="黑体" w:hAnsi="黑体" w:eastAsia="黑体" w:cs="黑体"/>
          <w:szCs w:val="22"/>
          <w:lang w:val="en-US" w:eastAsia="zh-CN"/>
        </w:rPr>
        <w:t>1.2目的</w:t>
      </w:r>
      <w:bookmarkEnd w:id="26"/>
      <w:bookmarkEnd w:id="27"/>
      <w:bookmarkEnd w:id="28"/>
      <w:bookmarkEnd w:id="29"/>
      <w:bookmarkEnd w:id="30"/>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24270"/>
      <w:bookmarkStart w:id="32" w:name="_Toc18131"/>
      <w:bookmarkStart w:id="33" w:name="_Toc10744"/>
      <w:bookmarkStart w:id="34" w:name="_Toc23979"/>
      <w:bookmarkStart w:id="35" w:name="_Toc28145"/>
      <w:r>
        <w:rPr>
          <w:rFonts w:hint="eastAsia" w:ascii="黑体" w:hAnsi="黑体" w:eastAsia="黑体" w:cs="黑体"/>
          <w:szCs w:val="22"/>
          <w:lang w:val="en-US" w:eastAsia="zh-CN"/>
        </w:rPr>
        <w:t>1.3需求描述与约定</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6" w:name="_Toc26045"/>
      <w:bookmarkStart w:id="37" w:name="_Toc10993"/>
      <w:bookmarkStart w:id="38" w:name="_Toc5709"/>
      <w:bookmarkStart w:id="39" w:name="_Toc26725"/>
      <w:r>
        <w:rPr>
          <w:rFonts w:hint="eastAsia" w:ascii="黑体" w:hAnsi="黑体" w:eastAsia="黑体" w:cs="黑体"/>
          <w:szCs w:val="22"/>
          <w:lang w:val="en-US" w:eastAsia="zh-CN"/>
        </w:rPr>
        <w:t>2.关键业务流程</w:t>
      </w:r>
      <w:bookmarkEnd w:id="36"/>
      <w:bookmarkEnd w:id="37"/>
      <w:bookmarkEnd w:id="38"/>
      <w:bookmarkEnd w:id="39"/>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27684"/>
      <w:bookmarkStart w:id="41" w:name="_Toc16460"/>
      <w:bookmarkStart w:id="42" w:name="_Toc13346"/>
      <w:bookmarkStart w:id="43" w:name="_Toc2273"/>
      <w:bookmarkStart w:id="44" w:name="_Toc28690"/>
      <w:r>
        <w:rPr>
          <w:rFonts w:hint="eastAsia" w:ascii="黑体" w:hAnsi="黑体" w:eastAsia="黑体" w:cs="黑体"/>
          <w:szCs w:val="22"/>
          <w:lang w:val="en-US" w:eastAsia="zh-CN"/>
        </w:rPr>
        <w:t>3.具体需求内容</w:t>
      </w:r>
      <w:bookmarkEnd w:id="40"/>
      <w:bookmarkEnd w:id="41"/>
      <w:bookmarkEnd w:id="42"/>
      <w:bookmarkEnd w:id="43"/>
      <w:bookmarkEnd w:id="44"/>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12815"/>
      <w:bookmarkStart w:id="46" w:name="_Toc2749"/>
      <w:bookmarkStart w:id="47" w:name="_Toc22302"/>
      <w:bookmarkStart w:id="48" w:name="_Toc26890"/>
      <w:bookmarkStart w:id="49" w:name="_Toc23199"/>
      <w:r>
        <w:rPr>
          <w:rFonts w:hint="eastAsia" w:ascii="黑体" w:hAnsi="黑体" w:eastAsia="黑体" w:cs="黑体"/>
          <w:szCs w:val="22"/>
          <w:lang w:val="en-US" w:eastAsia="zh-CN"/>
        </w:rPr>
        <w:t>3.1总体功能点</w:t>
      </w:r>
      <w:bookmarkEnd w:id="45"/>
      <w:bookmarkEnd w:id="46"/>
      <w:bookmarkEnd w:id="47"/>
      <w:bookmarkEnd w:id="48"/>
      <w:bookmarkEnd w:id="49"/>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918200" cy="1936750"/>
            <wp:effectExtent l="0" t="0" r="0" b="6350"/>
            <wp:docPr id="11" name="图片 11" descr="缴费机1.7.5需求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缴费机1.7.5需求功能点"/>
                    <pic:cNvPicPr>
                      <a:picLocks noChangeAspect="1"/>
                    </pic:cNvPicPr>
                  </pic:nvPicPr>
                  <pic:blipFill>
                    <a:blip r:embed="rId5"/>
                    <a:stretch>
                      <a:fillRect/>
                    </a:stretch>
                  </pic:blipFill>
                  <pic:spPr>
                    <a:xfrm>
                      <a:off x="0" y="0"/>
                      <a:ext cx="5918200" cy="19367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0" w:name="_Toc28457"/>
      <w:bookmarkStart w:id="51" w:name="_Toc3212"/>
      <w:bookmarkStart w:id="52" w:name="_Toc8745"/>
      <w:bookmarkStart w:id="53" w:name="_Toc8753"/>
      <w:r>
        <w:rPr>
          <w:rFonts w:hint="eastAsia" w:ascii="黑体" w:hAnsi="黑体" w:eastAsia="黑体" w:cs="黑体"/>
          <w:szCs w:val="22"/>
          <w:lang w:val="en-US" w:eastAsia="zh-CN"/>
        </w:rPr>
        <w:t>3.2功能点描述</w:t>
      </w:r>
      <w:bookmarkEnd w:id="50"/>
      <w:bookmarkEnd w:id="51"/>
      <w:bookmarkEnd w:id="52"/>
      <w:bookmarkEnd w:id="53"/>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4" w:name="_Toc516"/>
      <w:bookmarkStart w:id="55" w:name="_Toc4849"/>
      <w:bookmarkStart w:id="56" w:name="_Toc28219"/>
      <w:bookmarkStart w:id="57" w:name="_Toc20990"/>
      <w:r>
        <w:rPr>
          <w:rFonts w:hint="eastAsia" w:ascii="黑体" w:hAnsi="黑体" w:eastAsia="黑体" w:cs="黑体"/>
          <w:sz w:val="30"/>
          <w:szCs w:val="30"/>
          <w:lang w:val="en-US" w:eastAsia="zh-CN"/>
        </w:rPr>
        <w:t>3.2.1</w:t>
      </w:r>
      <w:bookmarkEnd w:id="54"/>
      <w:bookmarkEnd w:id="55"/>
      <w:bookmarkEnd w:id="56"/>
      <w:r>
        <w:rPr>
          <w:rFonts w:hint="eastAsia" w:ascii="黑体" w:hAnsi="黑体" w:eastAsia="黑体" w:cs="黑体"/>
          <w:sz w:val="30"/>
          <w:szCs w:val="30"/>
          <w:lang w:val="en-US" w:eastAsia="zh-CN"/>
        </w:rPr>
        <w:t>查车界面过滤除字母及数字外的字符</w:t>
      </w:r>
      <w:bookmarkEnd w:id="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677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8"/>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当前查车页面用键盘仍可输入字母及数字外的字符；</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要求查车页面输入框过滤除字母、数字以外的字符，即输入非字母数字字符将无法显示。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1409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170" cy="3456940"/>
            <wp:effectExtent l="0" t="0" r="11430" b="10160"/>
            <wp:docPr id="10" name="图片 10" descr="查车页面过滤除字母及数字外的字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查车页面过滤除字母及数字外的字符"/>
                    <pic:cNvPicPr>
                      <a:picLocks noChangeAspect="1"/>
                    </pic:cNvPicPr>
                  </pic:nvPicPr>
                  <pic:blipFill>
                    <a:blip r:embed="rId6"/>
                    <a:stretch>
                      <a:fillRect/>
                    </a:stretch>
                  </pic:blipFill>
                  <pic:spPr>
                    <a:xfrm>
                      <a:off x="0" y="0"/>
                      <a:ext cx="6186170" cy="345694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797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2183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2888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3" w:name="_Toc2170"/>
      <w:r>
        <w:rPr>
          <w:rFonts w:hint="eastAsia" w:ascii="黑体" w:hAnsi="黑体" w:eastAsia="黑体" w:cs="黑体"/>
          <w:sz w:val="30"/>
          <w:szCs w:val="30"/>
          <w:lang w:val="en-US" w:eastAsia="zh-CN"/>
        </w:rPr>
        <w:t>3.2.2支付宝和微信支付合并为扫码支付</w:t>
      </w:r>
      <w:bookmarkEnd w:id="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2983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（1）将原来的微信和支付宝支付合并为“扫码支付”，显示的二维码为微信/支付宝通用，即使用微信/支付宝扫一扫均可获取停车费用信息并进行缴费操作；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（2）点击“扫码支付”页面，将原来的提示语“使用微信扫码支付”改为“请使用微信/支付宝扫码支付”。</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42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3490595</wp:posOffset>
                </wp:positionH>
                <wp:positionV relativeFrom="paragraph">
                  <wp:posOffset>5139690</wp:posOffset>
                </wp:positionV>
                <wp:extent cx="1917700" cy="323850"/>
                <wp:effectExtent l="12700" t="12700" r="12700" b="19050"/>
                <wp:wrapNone/>
                <wp:docPr id="17" name="矩形 17"/>
                <wp:cNvGraphicFramePr/>
                <a:graphic xmlns:a="http://schemas.openxmlformats.org/drawingml/2006/main">
                  <a:graphicData uri="http://schemas.microsoft.com/office/word/2010/wordprocessingShape">
                    <wps:wsp>
                      <wps:cNvSpPr/>
                      <wps:spPr>
                        <a:xfrm>
                          <a:off x="4176395" y="7703820"/>
                          <a:ext cx="1917700" cy="323850"/>
                        </a:xfrm>
                        <a:prstGeom prst="rect">
                          <a:avLst/>
                        </a:prstGeom>
                        <a:noFill/>
                        <a:ln w="25400">
                          <a:solidFill>
                            <a:srgbClr val="FF0000"/>
                          </a:solidFill>
                        </a:ln>
                        <a:extLst>
                          <a:ext uri="{909E8E84-426E-40DD-AFC4-6F175D3DCCD1}">
                            <a14:hiddenFill xmlns:a14="http://schemas.microsoft.com/office/drawing/2010/main">
                              <a:solidFill>
                                <a:schemeClr val="lt1"/>
                              </a:solidFill>
                            </a14:hiddenFill>
                          </a:ext>
                        </a:extLst>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85pt;margin-top:404.7pt;height:25.5pt;width:151pt;z-index:2048;v-text-anchor:middle;mso-width-relative:page;mso-height-relative:page;" filled="f" stroked="t" coordsize="21600,21600" o:gfxdata="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kBdVL2QAAAAsBAAAPAAAAAAAAAAEA&#10;IAAAACIAAABkcnMvZG93bnJldi54bWxQSwECFAAUAAAACACHTuJAMvroBbkCAABzBQAADgAAAAAA&#10;AAABACAAAAAoAQAAZHJzL2Uyb0RvYy54bWxQSwUGAAAAAAYABgBZAQAAUwYAAAAA&#10;">
                <v:fill on="f" focussize="0,0"/>
                <v:stroke weight="2pt" color="#FF0000 [3208]" miterlimit="8" joinstyle="miter"/>
                <v:imagedata o:title=""/>
                <o:lock v:ext="edit" aspectratio="f"/>
              </v:rect>
            </w:pict>
          </mc:Fallback>
        </mc:AlternateContent>
      </w:r>
      <w:r>
        <w:rPr>
          <w:rFonts w:hint="eastAsia" w:ascii="黑体" w:hAnsi="黑体" w:eastAsia="黑体" w:cs="黑体"/>
          <w:b w:val="0"/>
          <w:bCs w:val="0"/>
          <w:sz w:val="24"/>
          <w:szCs w:val="24"/>
          <w:lang w:val="en-US" w:eastAsia="zh-CN"/>
        </w:rPr>
        <w:drawing>
          <wp:inline distT="0" distB="0" distL="114300" distR="114300">
            <wp:extent cx="6187440" cy="5912485"/>
            <wp:effectExtent l="0" t="0" r="10160" b="5715"/>
            <wp:docPr id="16" name="图片 16" descr="支付宝和微信支付合并为一个扫码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支付宝和微信支付合并为一个扫码支付"/>
                    <pic:cNvPicPr>
                      <a:picLocks noChangeAspect="1"/>
                    </pic:cNvPicPr>
                  </pic:nvPicPr>
                  <pic:blipFill>
                    <a:blip r:embed="rId7"/>
                    <a:stretch>
                      <a:fillRect/>
                    </a:stretch>
                  </pic:blipFill>
                  <pic:spPr>
                    <a:xfrm>
                      <a:off x="0" y="0"/>
                      <a:ext cx="6187440" cy="59124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655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863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3094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9" w:name="_Toc2076"/>
      <w:r>
        <w:rPr>
          <w:rFonts w:hint="eastAsia" w:ascii="黑体" w:hAnsi="黑体" w:eastAsia="黑体" w:cs="黑体"/>
          <w:sz w:val="30"/>
          <w:szCs w:val="30"/>
          <w:lang w:val="en-US" w:eastAsia="zh-CN"/>
        </w:rPr>
        <w:t>3.2.3新增系统配置模块</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2872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（1）新增“系统配置”模块；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（2）系统配置模块可配置修改停车场名称、停车场LOGO、缴费机首页提示语、缴费机页面操作倒计时、首页广告图片和页底广告设置。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290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4740" cy="2857500"/>
            <wp:effectExtent l="0" t="0" r="10160" b="0"/>
            <wp:docPr id="18" name="图片 18" descr="E:\工作夹\AKE\2017\-产品\原型导出图片\自助缴费机\V1.7.5\停车场电话、logo、倒计时可配1.png停车场电话、logo、倒计时可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工作夹\AKE\2017\-产品\原型导出图片\自助缴费机\V1.7.5\停车场电话、logo、倒计时可配1.png停车场电话、logo、倒计时可配1"/>
                    <pic:cNvPicPr>
                      <a:picLocks noChangeAspect="1"/>
                    </pic:cNvPicPr>
                  </pic:nvPicPr>
                  <pic:blipFill>
                    <a:blip r:embed="rId8"/>
                    <a:srcRect/>
                    <a:stretch>
                      <a:fillRect/>
                    </a:stretch>
                  </pic:blipFill>
                  <pic:spPr>
                    <a:xfrm>
                      <a:off x="0" y="0"/>
                      <a:ext cx="6174740" cy="28575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53785" cy="2843530"/>
            <wp:effectExtent l="0" t="0" r="5715" b="1270"/>
            <wp:docPr id="21" name="图片 21" descr="E:\工作夹\AKE\2017\-产品\原型导出图片\自助缴费机\V1.7.5\停车场电话、logo、倒计时可配2.png停车场电话、logo、倒计时可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自助缴费机\V1.7.5\停车场电话、logo、倒计时可配2.png停车场电话、logo、倒计时可配2"/>
                    <pic:cNvPicPr>
                      <a:picLocks noChangeAspect="1"/>
                    </pic:cNvPicPr>
                  </pic:nvPicPr>
                  <pic:blipFill>
                    <a:blip r:embed="rId9"/>
                    <a:srcRect/>
                    <a:stretch>
                      <a:fillRect/>
                    </a:stretch>
                  </pic:blipFill>
                  <pic:spPr>
                    <a:xfrm>
                      <a:off x="0" y="0"/>
                      <a:ext cx="6153785" cy="28435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停车场名称设置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设置页面上方居中的停车场名称，默认名称为“艾科停车自助系统”，可修改；</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控件类型为文本框，显示当前的停车场名称</w:t>
      </w:r>
      <w:bookmarkStart w:id="121" w:name="_GoBack"/>
      <w:bookmarkEnd w:id="121"/>
      <w:r>
        <w:rPr>
          <w:rFonts w:hint="eastAsia" w:ascii="黑体" w:hAnsi="黑体" w:eastAsia="黑体" w:cs="黑体"/>
          <w:sz w:val="21"/>
          <w:szCs w:val="21"/>
          <w:lang w:val="en-US" w:eastAsia="zh-CN"/>
        </w:rPr>
        <w:t>；</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点击文本框可输入修改，修改后点击保存执行修改操作；</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未保存刷新或关闭此页面则不执行修改操作。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2844165</wp:posOffset>
                </wp:positionH>
                <wp:positionV relativeFrom="paragraph">
                  <wp:posOffset>71755</wp:posOffset>
                </wp:positionV>
                <wp:extent cx="768985" cy="196850"/>
                <wp:effectExtent l="12700" t="12700" r="18415" b="19050"/>
                <wp:wrapNone/>
                <wp:docPr id="38" name="矩形 38"/>
                <wp:cNvGraphicFramePr/>
                <a:graphic xmlns:a="http://schemas.openxmlformats.org/drawingml/2006/main">
                  <a:graphicData uri="http://schemas.microsoft.com/office/word/2010/wordprocessingShape">
                    <wps:wsp>
                      <wps:cNvSpPr/>
                      <wps:spPr>
                        <a:xfrm>
                          <a:off x="0" y="0"/>
                          <a:ext cx="768985" cy="196850"/>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3.95pt;margin-top:5.65pt;height:15.5pt;width:60.55pt;z-index:2048;v-text-anchor:middle;mso-width-relative:page;mso-height-relative:page;" filled="f" stroked="t" coordsize="21600,21600" o:gfxdata="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6koo9gAAAAJAQAA&#10;DwAAAAAAAAABACAAAAAiAAAAZHJzL2Rvd25yZXYueG1sUEsBAhQAFAAAAAgAh07iQPBfRI9SAgAA&#10;fgQAAA4AAAAAAAAAAQAgAAAAJwEAAGRycy9lMm9Eb2MueG1sUEsFBgAAAAAGAAYAWQEAAOsFAAAA&#10;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37" name="图片 37" descr="自助缴费机缴费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自助缴费机缴费页面"/>
                    <pic:cNvPicPr>
                      <a:picLocks noChangeAspect="1"/>
                    </pic:cNvPicPr>
                  </pic:nvPicPr>
                  <pic:blipFill>
                    <a:blip r:embed="rId10"/>
                    <a:stretch>
                      <a:fillRect/>
                    </a:stretch>
                  </pic:blipFill>
                  <pic:spPr>
                    <a:xfrm>
                      <a:off x="0" y="0"/>
                      <a:ext cx="6181725" cy="28492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bookmarkStart w:id="72" w:name="OLE_LINK1"/>
      <w:r>
        <w:rPr>
          <w:rFonts w:hint="eastAsia" w:ascii="黑体" w:hAnsi="黑体" w:eastAsia="黑体" w:cs="黑体"/>
          <w:b/>
          <w:bCs/>
          <w:sz w:val="21"/>
          <w:szCs w:val="21"/>
          <w:lang w:val="en-US" w:eastAsia="zh-CN"/>
        </w:rPr>
        <w:t>停车场LOGO设置：</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（1）设置页面上方居中的LOGO图片，默认图片为“AKE”，可上传图片修改；</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（2）图片尺寸的提示请根据实际约束尺寸填入，此处仅作文字参考。</w:t>
      </w:r>
    </w:p>
    <w:bookmarkEnd w:id="72"/>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2584450</wp:posOffset>
                </wp:positionH>
                <wp:positionV relativeFrom="paragraph">
                  <wp:posOffset>72390</wp:posOffset>
                </wp:positionV>
                <wp:extent cx="271780" cy="196850"/>
                <wp:effectExtent l="12700" t="12700" r="20320" b="19050"/>
                <wp:wrapNone/>
                <wp:docPr id="32" name="矩形 32"/>
                <wp:cNvGraphicFramePr/>
                <a:graphic xmlns:a="http://schemas.openxmlformats.org/drawingml/2006/main">
                  <a:graphicData uri="http://schemas.microsoft.com/office/word/2010/wordprocessingShape">
                    <wps:wsp>
                      <wps:cNvSpPr/>
                      <wps:spPr>
                        <a:xfrm>
                          <a:off x="0" y="0"/>
                          <a:ext cx="271780" cy="196850"/>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5pt;margin-top:5.7pt;height:15.5pt;width:21.4pt;z-index:2048;v-text-anchor:middle;mso-width-relative:page;mso-height-relative:page;" filled="f" stroked="t" coordsize="21600,21600" o:gfxdata="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547MtkAAAAKAQAA&#10;DwAAAAAAAAABACAAAAAiAAAAZHJzL2Rvd25yZXYueG1sUEsBAhQAFAAAAAgAh07iQFU7PFRRAgAA&#10;fwQAAA4AAAAAAAAAAQAgAAAAKAEAAGRycy9lMm9Eb2MueG1sUEsFBgAAAAAGAAYAWQEAAOsFAAAA&#10;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28" name="图片 28" descr="自助缴费机缴费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自助缴费机缴费页面"/>
                    <pic:cNvPicPr>
                      <a:picLocks noChangeAspect="1"/>
                    </pic:cNvPicPr>
                  </pic:nvPicPr>
                  <pic:blipFill>
                    <a:blip r:embed="rId10"/>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bookmarkStart w:id="73" w:name="OLE_LINK3"/>
      <w:r>
        <w:rPr>
          <w:rFonts w:hint="eastAsia" w:ascii="黑体" w:hAnsi="黑体" w:eastAsia="黑体" w:cs="黑体"/>
          <w:b/>
          <w:bCs/>
          <w:sz w:val="21"/>
          <w:szCs w:val="21"/>
          <w:lang w:val="en-US" w:eastAsia="zh-CN"/>
        </w:rPr>
        <w:t>提示语设置：</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提示语设置设置置于首页广告图片顶层上方居中的滚动条提示语，默认提示语为“点击屏幕支付停车费，如遇故障，请拨打xxx-xxxxxxxxx”，可修改；</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控件类型为多行文本框，显示当前已设的提示语；</w:t>
      </w:r>
    </w:p>
    <w:bookmarkEnd w:id="73"/>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bookmarkStart w:id="74" w:name="OLE_LINK2"/>
      <w:r>
        <w:rPr>
          <w:rFonts w:hint="eastAsia" w:ascii="黑体" w:hAnsi="黑体" w:eastAsia="黑体" w:cs="黑体"/>
          <w:sz w:val="21"/>
          <w:szCs w:val="21"/>
          <w:lang w:val="en-US" w:eastAsia="zh-CN"/>
        </w:rPr>
        <w:t>点击文本框可输入修改，修改后点击保存执行修改操作；</w:t>
      </w:r>
    </w:p>
    <w:bookmarkEnd w:id="74"/>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未保存刷新或关闭此页面则不执行修改操作。</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2138045</wp:posOffset>
                </wp:positionH>
                <wp:positionV relativeFrom="paragraph">
                  <wp:posOffset>68580</wp:posOffset>
                </wp:positionV>
                <wp:extent cx="2075815" cy="349250"/>
                <wp:effectExtent l="12700" t="12700" r="19685" b="19050"/>
                <wp:wrapNone/>
                <wp:docPr id="34" name="矩形 34"/>
                <wp:cNvGraphicFramePr/>
                <a:graphic xmlns:a="http://schemas.openxmlformats.org/drawingml/2006/main">
                  <a:graphicData uri="http://schemas.microsoft.com/office/word/2010/wordprocessingShape">
                    <wps:wsp>
                      <wps:cNvSpPr/>
                      <wps:spPr>
                        <a:xfrm>
                          <a:off x="0" y="0"/>
                          <a:ext cx="2075815" cy="349250"/>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35pt;margin-top:5.4pt;height:27.5pt;width:163.45pt;z-index:2048;v-text-anchor:middle;mso-width-relative:page;mso-height-relative:page;" filled="f" stroked="t" coordsize="21600,21600" o:gfxdata="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iY79gAAAAIAQAA&#10;DwAAAAAAAAABACAAAAAiAAAAZHJzL2Rvd25yZXYueG1sUEsBAhQAFAAAAAgAh07iQGsd2N9SAgAA&#10;fwQAAA4AAAAAAAAAAQAgAAAAJwEAAGRycy9lMm9Eb2MueG1sUEsFBgAAAAAGAAYAWQEAAOsFAAAA&#10;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33" name="图片 33" descr="自助缴费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自助缴费机主页"/>
                    <pic:cNvPicPr>
                      <a:picLocks noChangeAspect="1"/>
                    </pic:cNvPicPr>
                  </pic:nvPicPr>
                  <pic:blipFill>
                    <a:blip r:embed="rId11"/>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倒计时设置：</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（1）倒计时设置页面的“剩余操作时间”；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（2）页面操作倒计时单位为秒，默认60。</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133350</wp:posOffset>
                </wp:positionH>
                <wp:positionV relativeFrom="paragraph">
                  <wp:posOffset>100330</wp:posOffset>
                </wp:positionV>
                <wp:extent cx="1581785" cy="292735"/>
                <wp:effectExtent l="12700" t="12700" r="18415" b="24765"/>
                <wp:wrapNone/>
                <wp:docPr id="36" name="矩形 36"/>
                <wp:cNvGraphicFramePr/>
                <a:graphic xmlns:a="http://schemas.openxmlformats.org/drawingml/2006/main">
                  <a:graphicData uri="http://schemas.microsoft.com/office/word/2010/wordprocessingShape">
                    <wps:wsp>
                      <wps:cNvSpPr/>
                      <wps:spPr>
                        <a:xfrm>
                          <a:off x="0" y="0"/>
                          <a:ext cx="1581785" cy="292735"/>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7.9pt;height:23.05pt;width:124.55pt;z-index:2048;v-text-anchor:middle;mso-width-relative:page;mso-height-relative:page;" filled="f" stroked="t" coordsize="21600,21600" o:gfxdata="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OV9xU1wAAAAgBAAAP&#10;AAAAAAAAAAEAIAAAACIAAABkcnMvZG93bnJldi54bWxQSwECFAAUAAAACACHTuJAZdQvwlICAAB/&#10;BAAADgAAAAAAAAABACAAAAAmAQAAZHJzL2Uyb0RvYy54bWxQSwUGAAAAAAYABgBZAQAA6gUAAA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35" name="图片 35" descr="缴费成功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缴费成功页面"/>
                    <pic:cNvPicPr>
                      <a:picLocks noChangeAspect="1"/>
                    </pic:cNvPicPr>
                  </pic:nvPicPr>
                  <pic:blipFill>
                    <a:blip r:embed="rId12"/>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首页广告设置：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（1）设置首页的广告图片，适应全屏；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（2）单张广告图片停留时间 单位为秒，默认10；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（3）如有多张滚动显示，若只有一张广告图片，默认一直显示，不循环滚动。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（4）图片尺寸的提示请根据实际约束尺寸填入，此处仅作文字参考。</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49245"/>
            <wp:effectExtent l="0" t="0" r="3175" b="8255"/>
            <wp:docPr id="39" name="图片 39" descr="自助缴费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自助缴费机主页"/>
                    <pic:cNvPicPr>
                      <a:picLocks noChangeAspect="1"/>
                    </pic:cNvPicPr>
                  </pic:nvPicPr>
                  <pic:blipFill>
                    <a:blip r:embed="rId11"/>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页底广告设置：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（1）设置页底的广告图片；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（2）图片尺寸的提示请根据实际约束尺寸填入，此处仅作文字参考。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218440</wp:posOffset>
                </wp:positionH>
                <wp:positionV relativeFrom="paragraph">
                  <wp:posOffset>2256155</wp:posOffset>
                </wp:positionV>
                <wp:extent cx="5734685" cy="424815"/>
                <wp:effectExtent l="12700" t="12700" r="18415" b="19685"/>
                <wp:wrapNone/>
                <wp:docPr id="41" name="矩形 41"/>
                <wp:cNvGraphicFramePr/>
                <a:graphic xmlns:a="http://schemas.openxmlformats.org/drawingml/2006/main">
                  <a:graphicData uri="http://schemas.microsoft.com/office/word/2010/wordprocessingShape">
                    <wps:wsp>
                      <wps:cNvSpPr/>
                      <wps:spPr>
                        <a:xfrm>
                          <a:off x="0" y="0"/>
                          <a:ext cx="5734685" cy="424815"/>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pt;margin-top:177.65pt;height:33.45pt;width:451.55pt;z-index:2048;v-text-anchor:middle;mso-width-relative:page;mso-height-relative:page;" filled="f" stroked="t" coordsize="21600,21600" o:gfxdata="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p6Qsr2wAAAAoB&#10;AAAPAAAAAAAAAAEAIAAAACIAAABkcnMvZG93bnJldi54bWxQSwECFAAUAAAACACHTuJAxW5R4lEC&#10;AAB/BAAADgAAAAAAAAABACAAAAAqAQAAZHJzL2Uyb0RvYy54bWxQSwUGAAAAAAYABgBZAQAA7QUA&#10;AA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40" name="图片 40" descr="缴费成功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缴费成功页面"/>
                    <pic:cNvPicPr>
                      <a:picLocks noChangeAspect="1"/>
                    </pic:cNvPicPr>
                  </pic:nvPicPr>
                  <pic:blipFill>
                    <a:blip r:embed="rId12"/>
                    <a:stretch>
                      <a:fillRect/>
                    </a:stretch>
                  </pic:blipFill>
                  <pic:spPr>
                    <a:xfrm>
                      <a:off x="0" y="0"/>
                      <a:ext cx="6181725" cy="28492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07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852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810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8" w:name="_Toc7077"/>
      <w:r>
        <w:rPr>
          <w:rFonts w:hint="eastAsia" w:ascii="黑体" w:hAnsi="黑体" w:eastAsia="黑体" w:cs="黑体"/>
          <w:sz w:val="30"/>
          <w:szCs w:val="30"/>
          <w:lang w:val="en-US" w:eastAsia="zh-CN"/>
        </w:rPr>
        <w:t>3.2.4新增接入NFC读卡器、银联、闪付</w:t>
      </w:r>
      <w:bookmarkEnd w:id="7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354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（1）去掉重复的描述，原“xxx型号”和“xxxCOM”修改为“型号”和“COM”；</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（2）收纸币器中的“收纸币器x元”修改为“接收x元”，x=10、20、50、100；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（3）退纸币器中的“退纸币器x元”修改为“找零x元”，x=5、10、20、50；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（4）新增接入“银联”、“NFC读卡器”和“闪付”；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（5）银联设置项“型号”、NFC读卡器设置项“型号”、闪付设置项“型号”和“COM”。</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859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805" cy="3225165"/>
            <wp:effectExtent l="0" t="0" r="10795" b="635"/>
            <wp:docPr id="42" name="图片 42" descr="接入nfc读卡器、银联、闪付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接入nfc读卡器、银联、闪付接入"/>
                    <pic:cNvPicPr>
                      <a:picLocks noChangeAspect="1"/>
                    </pic:cNvPicPr>
                  </pic:nvPicPr>
                  <pic:blipFill>
                    <a:blip r:embed="rId13"/>
                    <a:stretch>
                      <a:fillRect/>
                    </a:stretch>
                  </pic:blipFill>
                  <pic:spPr>
                    <a:xfrm>
                      <a:off x="0" y="0"/>
                      <a:ext cx="6186805" cy="322516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649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74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715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4" w:name="_Toc19290"/>
      <w:r>
        <w:rPr>
          <w:rFonts w:hint="eastAsia" w:ascii="黑体" w:hAnsi="黑体" w:eastAsia="黑体" w:cs="黑体"/>
          <w:sz w:val="30"/>
          <w:szCs w:val="30"/>
          <w:lang w:val="en-US" w:eastAsia="zh-CN"/>
        </w:rPr>
        <w:t>3.2.5同步自检界面</w:t>
      </w:r>
      <w:bookmarkEnd w:id="8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736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（1）同步设备自检状态，即设备自检中的“设备”是动态的，只展示已启用的设备，未启用的设备不显示；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（2）举个栗子：如下图，硬件配置中开启了打印机、扫码器、收纸币器、退纸币器，关闭了投币器、退币器和交通卡；那么设备自检页面则只显示打印机、扫码器、收纸币器、退纸币器的状态。</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651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b w:val="0"/>
          <w:bCs w:val="0"/>
          <w:sz w:val="24"/>
          <w:szCs w:val="24"/>
          <w:lang w:val="en-US" w:eastAsia="zh-CN"/>
        </w:rPr>
        <w:drawing>
          <wp:inline distT="0" distB="0" distL="114300" distR="114300">
            <wp:extent cx="6186170" cy="6452235"/>
            <wp:effectExtent l="0" t="0" r="11430" b="12065"/>
            <wp:docPr id="43" name="图片 43" descr="同步自检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同步自检界面"/>
                    <pic:cNvPicPr>
                      <a:picLocks noChangeAspect="1"/>
                    </pic:cNvPicPr>
                  </pic:nvPicPr>
                  <pic:blipFill>
                    <a:blip r:embed="rId14"/>
                    <a:stretch>
                      <a:fillRect/>
                    </a:stretch>
                  </pic:blipFill>
                  <pic:spPr>
                    <a:xfrm>
                      <a:off x="0" y="0"/>
                      <a:ext cx="6186170" cy="64522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618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3054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390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eastAsiaTheme="minorEastAsia"/>
          <w:lang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0" w:name="_Toc5080"/>
      <w:bookmarkStart w:id="91" w:name="_Toc15995"/>
      <w:r>
        <w:rPr>
          <w:rFonts w:hint="eastAsia" w:ascii="黑体" w:hAnsi="黑体" w:eastAsia="黑体" w:cs="黑体"/>
          <w:szCs w:val="22"/>
          <w:lang w:val="en-US" w:eastAsia="zh-CN"/>
        </w:rPr>
        <w:t>4.非功能性需求</w:t>
      </w:r>
      <w:bookmarkEnd w:id="90"/>
      <w:bookmarkEnd w:id="9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92" w:name="_Toc7429177"/>
            <w:bookmarkEnd w:id="9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93" w:name="_Toc16300"/>
      <w:bookmarkEnd w:id="93"/>
      <w:bookmarkStart w:id="94" w:name="_Toc20296"/>
      <w:bookmarkEnd w:id="94"/>
      <w:bookmarkStart w:id="95" w:name="_Toc31005"/>
      <w:bookmarkEnd w:id="95"/>
      <w:bookmarkStart w:id="9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7" w:name="_Toc10698"/>
      <w:bookmarkStart w:id="98" w:name="_Toc1383"/>
      <w:r>
        <w:rPr>
          <w:rFonts w:hint="eastAsia" w:ascii="黑体" w:hAnsi="黑体" w:eastAsia="黑体" w:cs="黑体"/>
          <w:szCs w:val="22"/>
          <w:lang w:val="en-US" w:eastAsia="zh-CN"/>
        </w:rPr>
        <w:t>5.外部接口说明</w:t>
      </w:r>
      <w:bookmarkEnd w:id="96"/>
      <w:bookmarkEnd w:id="97"/>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9" w:name="_Toc4050"/>
      <w:bookmarkEnd w:id="99"/>
      <w:bookmarkStart w:id="100" w:name="_Toc9737"/>
      <w:bookmarkEnd w:id="100"/>
      <w:bookmarkStart w:id="101" w:name="_Toc2018"/>
      <w:bookmarkEnd w:id="101"/>
      <w:bookmarkStart w:id="102" w:name="_Toc28063"/>
      <w:bookmarkStart w:id="103" w:name="_Toc1804"/>
      <w:bookmarkStart w:id="104" w:name="_Toc17917"/>
      <w:r>
        <w:rPr>
          <w:rFonts w:hint="eastAsia" w:ascii="黑体" w:hAnsi="黑体" w:eastAsia="黑体" w:cs="黑体"/>
          <w:szCs w:val="22"/>
          <w:lang w:val="en-US" w:eastAsia="zh-CN"/>
        </w:rPr>
        <w:t>6.附件</w:t>
      </w:r>
      <w:bookmarkEnd w:id="102"/>
      <w:bookmarkEnd w:id="103"/>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05" w:name="_Toc12766"/>
      <w:bookmarkEnd w:id="105"/>
      <w:bookmarkStart w:id="106" w:name="_Toc8307"/>
      <w:bookmarkEnd w:id="106"/>
      <w:bookmarkStart w:id="107" w:name="_Toc7732"/>
      <w:bookmarkEnd w:id="107"/>
      <w:bookmarkStart w:id="108" w:name="_Toc19341"/>
      <w:bookmarkStart w:id="109" w:name="_Toc21233"/>
      <w:bookmarkStart w:id="110" w:name="_Toc1948"/>
      <w:r>
        <w:rPr>
          <w:rFonts w:hint="eastAsia" w:ascii="黑体" w:hAnsi="黑体" w:eastAsia="黑体" w:cs="黑体"/>
          <w:szCs w:val="22"/>
          <w:lang w:val="en-US" w:eastAsia="zh-CN"/>
        </w:rPr>
        <w:t>7.附录</w:t>
      </w:r>
      <w:bookmarkEnd w:id="108"/>
      <w:bookmarkEnd w:id="109"/>
      <w:bookmarkEnd w:id="11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5562"/>
      <w:bookmarkEnd w:id="111"/>
      <w:bookmarkStart w:id="112" w:name="_Toc20160"/>
      <w:bookmarkEnd w:id="112"/>
      <w:bookmarkStart w:id="113" w:name="_Toc17965"/>
      <w:bookmarkStart w:id="114" w:name="_Toc10464"/>
      <w:bookmarkStart w:id="115" w:name="_Toc1185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13"/>
      <w:bookmarkEnd w:id="114"/>
      <w:bookmarkEnd w:id="11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779"/>
      <w:bookmarkEnd w:id="116"/>
      <w:bookmarkStart w:id="117" w:name="_Toc32744"/>
      <w:bookmarkEnd w:id="117"/>
      <w:bookmarkStart w:id="118" w:name="_Toc9981"/>
      <w:bookmarkStart w:id="119" w:name="_Toc14509"/>
      <w:bookmarkStart w:id="120" w:name="_Toc2215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18"/>
      <w:bookmarkEnd w:id="119"/>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7E6CDD"/>
    <w:multiLevelType w:val="singleLevel"/>
    <w:tmpl w:val="C57E6CDD"/>
    <w:lvl w:ilvl="0" w:tentative="0">
      <w:start w:val="1"/>
      <w:numFmt w:val="decimal"/>
      <w:suff w:val="nothing"/>
      <w:lvlText w:val="（%1）"/>
      <w:lvlJc w:val="left"/>
    </w:lvl>
  </w:abstractNum>
  <w:abstractNum w:abstractNumId="1">
    <w:nsid w:val="4C09DE32"/>
    <w:multiLevelType w:val="singleLevel"/>
    <w:tmpl w:val="4C09DE32"/>
    <w:lvl w:ilvl="0" w:tentative="0">
      <w:start w:val="1"/>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6C2B6BC"/>
    <w:multiLevelType w:val="singleLevel"/>
    <w:tmpl w:val="56C2B6BC"/>
    <w:lvl w:ilvl="0" w:tentative="0">
      <w:start w:val="1"/>
      <w:numFmt w:val="decimal"/>
      <w:suff w:val="nothing"/>
      <w:lvlText w:val="（%1）"/>
      <w:lvlJc w:val="left"/>
    </w:lvl>
  </w:abstractNum>
  <w:abstractNum w:abstractNumId="10">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1">
    <w:nsid w:val="59FF3EF2"/>
    <w:multiLevelType w:val="singleLevel"/>
    <w:tmpl w:val="59FF3EF2"/>
    <w:lvl w:ilvl="0" w:tentative="0">
      <w:start w:val="9"/>
      <w:numFmt w:val="decimal"/>
      <w:suff w:val="nothing"/>
      <w:lvlText w:val="%1、"/>
      <w:lvlJc w:val="left"/>
    </w:lvl>
  </w:abstractNum>
  <w:num w:numId="1">
    <w:abstractNumId w:val="10"/>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1"/>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55750B1"/>
    <w:rsid w:val="055F701B"/>
    <w:rsid w:val="05DC19F9"/>
    <w:rsid w:val="06AC3DFA"/>
    <w:rsid w:val="073A32DE"/>
    <w:rsid w:val="0A4B65C8"/>
    <w:rsid w:val="0C0631F7"/>
    <w:rsid w:val="116B29D9"/>
    <w:rsid w:val="11F13B8C"/>
    <w:rsid w:val="124E1365"/>
    <w:rsid w:val="13245BF8"/>
    <w:rsid w:val="151A4271"/>
    <w:rsid w:val="166F3ABC"/>
    <w:rsid w:val="16861057"/>
    <w:rsid w:val="178313D3"/>
    <w:rsid w:val="185B295A"/>
    <w:rsid w:val="19084430"/>
    <w:rsid w:val="191C1513"/>
    <w:rsid w:val="19713002"/>
    <w:rsid w:val="199F47CC"/>
    <w:rsid w:val="19EA7003"/>
    <w:rsid w:val="1B680532"/>
    <w:rsid w:val="1DC11FC8"/>
    <w:rsid w:val="1F835143"/>
    <w:rsid w:val="1FCC160E"/>
    <w:rsid w:val="21D50D2E"/>
    <w:rsid w:val="22F50C65"/>
    <w:rsid w:val="241744AE"/>
    <w:rsid w:val="24893093"/>
    <w:rsid w:val="24FA4638"/>
    <w:rsid w:val="25DB3265"/>
    <w:rsid w:val="269B6B6C"/>
    <w:rsid w:val="27384DE6"/>
    <w:rsid w:val="27CD2A02"/>
    <w:rsid w:val="2BA2129D"/>
    <w:rsid w:val="2E054B33"/>
    <w:rsid w:val="2FB45C3B"/>
    <w:rsid w:val="2FF51F19"/>
    <w:rsid w:val="30CC7A43"/>
    <w:rsid w:val="31457B19"/>
    <w:rsid w:val="32A13EDB"/>
    <w:rsid w:val="350324E2"/>
    <w:rsid w:val="38854045"/>
    <w:rsid w:val="389D3996"/>
    <w:rsid w:val="393A62F5"/>
    <w:rsid w:val="393C58F1"/>
    <w:rsid w:val="39EE1108"/>
    <w:rsid w:val="3C8B31E9"/>
    <w:rsid w:val="3F6E3506"/>
    <w:rsid w:val="3F99567D"/>
    <w:rsid w:val="401E7092"/>
    <w:rsid w:val="4190693F"/>
    <w:rsid w:val="42C72A7C"/>
    <w:rsid w:val="43D15D54"/>
    <w:rsid w:val="44507E54"/>
    <w:rsid w:val="44A12D2A"/>
    <w:rsid w:val="45C76907"/>
    <w:rsid w:val="47EE17AA"/>
    <w:rsid w:val="4945709F"/>
    <w:rsid w:val="4CE30280"/>
    <w:rsid w:val="4D3C2C11"/>
    <w:rsid w:val="4E200FF8"/>
    <w:rsid w:val="4E521DB3"/>
    <w:rsid w:val="4F1B1DFA"/>
    <w:rsid w:val="51484DA4"/>
    <w:rsid w:val="52D557D4"/>
    <w:rsid w:val="539A6897"/>
    <w:rsid w:val="547269CB"/>
    <w:rsid w:val="559021E2"/>
    <w:rsid w:val="55EA208A"/>
    <w:rsid w:val="56553D07"/>
    <w:rsid w:val="57A24815"/>
    <w:rsid w:val="57BE2F9E"/>
    <w:rsid w:val="58981F9C"/>
    <w:rsid w:val="599E23C8"/>
    <w:rsid w:val="59EA4B76"/>
    <w:rsid w:val="5A855D3C"/>
    <w:rsid w:val="5AC43B3F"/>
    <w:rsid w:val="5B2D31C8"/>
    <w:rsid w:val="5DF2426F"/>
    <w:rsid w:val="5E385724"/>
    <w:rsid w:val="5FD75A00"/>
    <w:rsid w:val="600630C4"/>
    <w:rsid w:val="621809E0"/>
    <w:rsid w:val="621E4AD8"/>
    <w:rsid w:val="629F0569"/>
    <w:rsid w:val="632A6A5C"/>
    <w:rsid w:val="65D2108F"/>
    <w:rsid w:val="66E47739"/>
    <w:rsid w:val="681647B7"/>
    <w:rsid w:val="68F61617"/>
    <w:rsid w:val="693743C2"/>
    <w:rsid w:val="696A0E7D"/>
    <w:rsid w:val="6A2C1D4F"/>
    <w:rsid w:val="6A5B422C"/>
    <w:rsid w:val="6B444E67"/>
    <w:rsid w:val="6EF850A5"/>
    <w:rsid w:val="6F7542BE"/>
    <w:rsid w:val="71100E94"/>
    <w:rsid w:val="71624D05"/>
    <w:rsid w:val="71B6178D"/>
    <w:rsid w:val="73023056"/>
    <w:rsid w:val="73B84A5E"/>
    <w:rsid w:val="73E60B69"/>
    <w:rsid w:val="778E31A8"/>
    <w:rsid w:val="77AF7FCB"/>
    <w:rsid w:val="77BA581F"/>
    <w:rsid w:val="791329BD"/>
    <w:rsid w:val="7A540B09"/>
    <w:rsid w:val="7BC77E27"/>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2018-04-28T07:22:38Z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