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2024"/>
          <w:tab w:val="center" w:pos="4819"/>
        </w:tabs>
        <w:spacing w:before="384" w:beforeAutospacing="0" w:after="3744" w:line="420" w:lineRule="exact"/>
        <w:jc w:val="center"/>
      </w:pPr>
      <w:r>
        <w:rPr>
          <w:rFonts w:ascii="黑体" w:hAnsi="黑体" w:eastAsia="黑体" w:cs="黑体"/>
          <w:b/>
          <w:kern w:val="2"/>
          <w:sz w:val="44"/>
          <w:szCs w:val="44"/>
          <w:lang w:val="en-US" w:eastAsia="zh-CN" w:bidi="ar-SA"/>
        </w:rPr>
        <w:t>一点停APP</w:t>
      </w:r>
      <w:r>
        <w:rPr>
          <w:rFonts w:hint="eastAsia" w:ascii="黑体" w:hAnsi="黑体" w:eastAsia="黑体" w:cs="黑体"/>
          <w:b/>
          <w:kern w:val="2"/>
          <w:sz w:val="44"/>
          <w:szCs w:val="44"/>
          <w:lang w:val="en-US" w:eastAsia="zh-CN" w:bidi="ar-SA"/>
        </w:rPr>
        <w:t>/微信</w:t>
      </w:r>
      <w:r>
        <w:rPr>
          <w:rFonts w:ascii="黑体" w:hAnsi="黑体" w:eastAsia="黑体" w:cs="黑体"/>
          <w:b/>
          <w:sz w:val="44"/>
          <w:szCs w:val="44"/>
          <w:lang w:val="en-US" w:eastAsia="zh-CN"/>
        </w:rPr>
        <w:t>-V2.0.0</w: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1254125</wp:posOffset>
                </wp:positionV>
                <wp:extent cx="5334000" cy="24853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7"/>
                              <w:spacing w:before="468" w:after="312"/>
                            </w:pP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文 件 名 称：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u w:val="single"/>
                              </w:rPr>
                              <w:t xml:space="preserve">              一点停APP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  <w:u w:val="single"/>
                                <w:lang w:val="en-US" w:eastAsia="zh-CN"/>
                              </w:rPr>
                              <w:t>/微信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u w:val="single"/>
                              </w:rPr>
                              <w:t>V2.0.0</w:t>
                            </w:r>
                            <w:r>
                              <w:rPr>
                                <w:rFonts w:ascii="宋体" w:hAnsi="宋体" w:cs="微软雅黑"/>
                                <w:color w:val="000000"/>
                                <w:u w:val="single"/>
                              </w:rPr>
                              <w:t>_需求规格说明书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u w:val="single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67"/>
                              <w:spacing w:before="468" w:after="312"/>
                              <w:jc w:val="both"/>
                            </w:pP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版    本：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>.0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 xml:space="preserve">    编    制：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eastAsia="zh-CN"/>
                              </w:rPr>
                              <w:t>幸志强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67"/>
                              <w:spacing w:before="468" w:after="312"/>
                              <w:jc w:val="both"/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审    核：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批    准：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67"/>
                              <w:jc w:val="both"/>
                            </w:pP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生 效 日 期：</w:t>
                            </w:r>
                            <w:r>
                              <w:rPr>
                                <w:bCs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98.75pt;height:195.7pt;width:420pt;z-index:1024;mso-width-relative:page;mso-height-relative:page;" fillcolor="#FFFFFF" filled="t" stroked="t" coordsize="21600,21600" o:gfxdata="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jfQEzZAAAACgEAAA8AAAAAAAAA&#10;AQAgAAAAIgAAAGRycy9kb3ducmV2LnhtbFBLAQIUABQAAAAIAIdO4kANnx861wEAAKgDAAAOAAAA&#10;AAAAAAEAIAAAACgBAABkcnMvZTJvRG9jLnhtbFBLBQYAAAAABgAGAFkBAABxBQAAAAA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67"/>
                        <w:spacing w:before="468" w:after="312"/>
                      </w:pPr>
                      <w:r>
                        <w:rPr>
                          <w:rFonts w:ascii="宋体" w:hAnsi="宋体" w:cs="黑体"/>
                          <w:bCs/>
                        </w:rPr>
                        <w:t>文 件 名 称：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u w:val="single"/>
                        </w:rPr>
                        <w:t xml:space="preserve">              一点停APP 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  <w:u w:val="single"/>
                          <w:lang w:val="en-US" w:eastAsia="zh-CN"/>
                        </w:rPr>
                        <w:t>/微信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u w:val="single"/>
                        </w:rPr>
                        <w:t>V2.0.0</w:t>
                      </w:r>
                      <w:r>
                        <w:rPr>
                          <w:rFonts w:ascii="宋体" w:hAnsi="宋体" w:cs="微软雅黑"/>
                          <w:color w:val="000000"/>
                          <w:u w:val="single"/>
                        </w:rPr>
                        <w:t>_需求规格说明书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u w:val="single"/>
                        </w:rPr>
                        <w:t xml:space="preserve">               </w:t>
                      </w:r>
                    </w:p>
                    <w:p>
                      <w:pPr>
                        <w:pStyle w:val="67"/>
                        <w:spacing w:before="468" w:after="312"/>
                        <w:jc w:val="both"/>
                      </w:pPr>
                      <w:r>
                        <w:rPr>
                          <w:rFonts w:ascii="宋体" w:hAnsi="宋体" w:cs="黑体"/>
                          <w:bCs/>
                        </w:rPr>
                        <w:t>版    本：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>1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>.</w:t>
                      </w:r>
                      <w:r>
                        <w:rPr>
                          <w:rFonts w:hint="eastAsia" w:ascii="宋体" w:hAnsi="宋体" w:cs="黑体"/>
                          <w:bCs/>
                          <w:u w:val="single"/>
                          <w:lang w:val="en-US" w:eastAsia="zh-CN"/>
                        </w:rPr>
                        <w:t>3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>.0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cs="黑体"/>
                          <w:bCs/>
                        </w:rPr>
                        <w:t xml:space="preserve">    编    制：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eastAsia="zh-CN"/>
                        </w:rPr>
                        <w:t>幸志强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pStyle w:val="67"/>
                        <w:spacing w:before="468" w:after="312"/>
                        <w:jc w:val="both"/>
                        <w:rPr>
                          <w:rFonts w:ascii="宋体" w:hAnsi="宋体" w:cs="黑体"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cs="黑体"/>
                          <w:bCs/>
                        </w:rPr>
                        <w:t>审    核：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宋体" w:hAnsi="宋体" w:cs="黑体"/>
                          <w:bCs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宋体" w:hAnsi="宋体" w:cs="黑体"/>
                          <w:bCs/>
                        </w:rPr>
                        <w:t>批    准：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hint="eastAsia" w:ascii="宋体" w:hAnsi="宋体" w:cs="黑体"/>
                          <w:bCs/>
                          <w:u w:val="single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pStyle w:val="67"/>
                        <w:jc w:val="both"/>
                      </w:pPr>
                      <w:r>
                        <w:rPr>
                          <w:rFonts w:ascii="宋体" w:hAnsi="宋体" w:cs="黑体"/>
                          <w:bCs/>
                        </w:rPr>
                        <w:t>生 效 日 期：</w:t>
                      </w:r>
                      <w:r>
                        <w:rPr>
                          <w:bCs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hint="eastAsia" w:ascii="宋体" w:hAnsi="宋体" w:cs="黑体"/>
                          <w:bCs/>
                          <w:u w:val="single"/>
                          <w:lang w:val="en-US" w:eastAsia="zh-CN"/>
                        </w:rPr>
                        <w:t xml:space="preserve">                                   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42"/>
        <w:tblW w:w="8462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700"/>
        <w:gridCol w:w="1559"/>
        <w:gridCol w:w="1559"/>
        <w:gridCol w:w="224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pageBreakBefore/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版本号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修订日期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修订人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修订状态</w:t>
            </w:r>
          </w:p>
        </w:tc>
        <w:tc>
          <w:tcPr>
            <w:tcW w:w="22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修订说明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V1.0.0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2017-1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00000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幸志强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A</w:t>
            </w:r>
          </w:p>
        </w:tc>
        <w:tc>
          <w:tcPr>
            <w:tcW w:w="22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新增注册、登录、附近、</w:t>
            </w:r>
            <w:r>
              <w:rPr>
                <w:rFonts w:hint="eastAsia"/>
                <w:lang w:val="en-US" w:eastAsia="zh-CN"/>
              </w:rPr>
              <w:t>APP/微信框架、通用模块、页面框架逻辑、车辆认证、快速反馈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V1.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000000"/>
                <w:lang w:val="en-US" w:eastAsia="zh-CN"/>
              </w:rPr>
              <w:t>.0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2017-1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00000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幸志强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M</w:t>
            </w:r>
          </w:p>
        </w:tc>
        <w:tc>
          <w:tcPr>
            <w:tcW w:w="22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修改车辆认证、新增交费页面说明、刚离场信息展现、</w:t>
            </w:r>
            <w:r>
              <w:rPr>
                <w:rFonts w:hint="eastAsia"/>
                <w:lang w:val="en-US" w:eastAsia="zh-CN"/>
              </w:rPr>
              <w:t>VIP</w:t>
            </w:r>
            <w:r>
              <w:rPr>
                <w:rFonts w:hint="eastAsia"/>
                <w:lang w:eastAsia="zh-CN"/>
              </w:rPr>
              <w:t>名称、收费规则、刷新、进场图片、锁车</w:t>
            </w:r>
            <w:r>
              <w:rPr>
                <w:rFonts w:hint="eastAsia"/>
                <w:lang w:val="en-US" w:eastAsia="zh-CN"/>
              </w:rPr>
              <w:t>/解锁、异常反馈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V1.2.0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2017-11-3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幸志强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M</w:t>
            </w:r>
          </w:p>
        </w:tc>
        <w:tc>
          <w:tcPr>
            <w:tcW w:w="22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新增欠费提醒、欠费详情、付费离场按钮、付费离场</w:t>
            </w:r>
            <w:r>
              <w:rPr>
                <w:rFonts w:hint="eastAsia"/>
                <w:lang w:val="en-US" w:eastAsia="zh-CN"/>
              </w:rPr>
              <w:t>H5页面、付费离场支付结果页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V1.3.0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2017-11-4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幸志强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M</w:t>
            </w:r>
          </w:p>
        </w:tc>
        <w:tc>
          <w:tcPr>
            <w:tcW w:w="22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新增记录车位</w:t>
            </w:r>
            <w:r>
              <w:rPr>
                <w:rFonts w:hint="eastAsia"/>
                <w:lang w:val="en-US" w:eastAsia="zh-CN"/>
              </w:rPr>
              <w:t>/寻车导航</w:t>
            </w:r>
            <w:r>
              <w:rPr>
                <w:rFonts w:hint="eastAsia"/>
                <w:lang w:eastAsia="zh-CN"/>
              </w:rPr>
              <w:t>、历史记录</w:t>
            </w:r>
          </w:p>
        </w:tc>
      </w:tr>
    </w:tbl>
    <w:p>
      <w:pPr>
        <w:spacing w:before="0" w:after="156" w:line="360" w:lineRule="auto"/>
        <w:rPr>
          <w:rFonts w:ascii="宋体" w:hAnsi="宋体" w:cs="宋体"/>
        </w:rPr>
      </w:pPr>
      <w:r>
        <w:rPr>
          <w:rFonts w:ascii="宋体" w:hAnsi="宋体" w:cs="宋体"/>
          <w:color w:val="000000"/>
        </w:rPr>
        <w:t>修订</w:t>
      </w:r>
      <w:r>
        <w:rPr>
          <w:rFonts w:ascii="宋体" w:hAnsi="宋体" w:cs="宋体"/>
        </w:rPr>
        <w:t>状态：A--增加，M--修改，D--删除</w:t>
      </w:r>
    </w:p>
    <w:p>
      <w:pPr>
        <w:spacing w:before="0" w:after="156"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日期格式：YYYY-MM-DD</w:t>
      </w:r>
      <w:r>
        <w:br w:type="page"/>
      </w:r>
    </w:p>
    <w:p>
      <w:pPr>
        <w:jc w:val="center"/>
      </w:pPr>
      <w:r>
        <w:rPr>
          <w:sz w:val="84"/>
          <w:szCs w:val="84"/>
        </w:rPr>
        <w:t>目录</w:t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TOC \o "1-5" \u \h</w:instrText>
      </w:r>
      <w:r>
        <w:fldChar w:fldCharType="separate"/>
      </w:r>
      <w:r>
        <w:fldChar w:fldCharType="begin"/>
      </w:r>
      <w:r>
        <w:instrText xml:space="preserve"> HYPERLINK \l _Toc14572 </w:instrText>
      </w:r>
      <w:r>
        <w:fldChar w:fldCharType="separate"/>
      </w:r>
      <w:r>
        <w:t>1 前言</w:t>
      </w:r>
      <w:r>
        <w:tab/>
      </w:r>
      <w:r>
        <w:fldChar w:fldCharType="begin"/>
      </w:r>
      <w:r>
        <w:instrText xml:space="preserve"> PAGEREF _Toc14572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_Toc8982 </w:instrText>
      </w:r>
      <w:r>
        <w:fldChar w:fldCharType="separate"/>
      </w:r>
      <w:r>
        <w:t>2 目的</w:t>
      </w:r>
      <w:r>
        <w:tab/>
      </w:r>
      <w:r>
        <w:fldChar w:fldCharType="begin"/>
      </w:r>
      <w:r>
        <w:instrText xml:space="preserve"> PAGEREF _Toc8982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_Toc15957 </w:instrText>
      </w:r>
      <w:r>
        <w:fldChar w:fldCharType="separate"/>
      </w:r>
      <w:r>
        <w:t>2.1 背景</w:t>
      </w:r>
      <w:r>
        <w:tab/>
      </w:r>
      <w:r>
        <w:fldChar w:fldCharType="begin"/>
      </w:r>
      <w:r>
        <w:instrText xml:space="preserve"> PAGEREF _Toc15957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_Toc275 </w:instrText>
      </w:r>
      <w:r>
        <w:fldChar w:fldCharType="separate"/>
      </w:r>
      <w:r>
        <w:t>2.2 术语缩写与解释</w:t>
      </w:r>
      <w:r>
        <w:tab/>
      </w:r>
      <w:r>
        <w:fldChar w:fldCharType="begin"/>
      </w:r>
      <w:r>
        <w:instrText xml:space="preserve"> PAGEREF _Toc275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_Toc22106 </w:instrText>
      </w:r>
      <w:r>
        <w:fldChar w:fldCharType="separate"/>
      </w:r>
      <w:r>
        <w:t>2.3 参考资料</w:t>
      </w:r>
      <w:r>
        <w:tab/>
      </w:r>
      <w:r>
        <w:fldChar w:fldCharType="begin"/>
      </w:r>
      <w:r>
        <w:instrText xml:space="preserve"> PAGEREF _Toc22106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_Toc11568 </w:instrText>
      </w:r>
      <w:r>
        <w:fldChar w:fldCharType="separate"/>
      </w:r>
      <w:r>
        <w:t>2.4 需求描述与约定</w:t>
      </w:r>
      <w:r>
        <w:tab/>
      </w:r>
      <w:r>
        <w:fldChar w:fldCharType="begin"/>
      </w:r>
      <w:r>
        <w:instrText xml:space="preserve"> PAGEREF _Toc11568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_Toc22304 </w:instrText>
      </w:r>
      <w:r>
        <w:fldChar w:fldCharType="separate"/>
      </w:r>
      <w:r>
        <w:t>3 项目概貌</w:t>
      </w:r>
      <w:r>
        <w:tab/>
      </w:r>
      <w:r>
        <w:fldChar w:fldCharType="begin"/>
      </w:r>
      <w:r>
        <w:instrText xml:space="preserve"> PAGEREF _Toc22304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_Toc30377 </w:instrText>
      </w:r>
      <w:r>
        <w:fldChar w:fldCharType="separate"/>
      </w:r>
      <w:r>
        <w:t>3.1 系统范围</w:t>
      </w:r>
      <w:r>
        <w:tab/>
      </w:r>
      <w:r>
        <w:fldChar w:fldCharType="begin"/>
      </w:r>
      <w:r>
        <w:instrText xml:space="preserve"> PAGEREF _Toc30377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_Toc1522 </w:instrText>
      </w:r>
      <w:r>
        <w:fldChar w:fldCharType="separate"/>
      </w:r>
      <w:r>
        <w:t>3.2 用户的特点</w:t>
      </w:r>
      <w:r>
        <w:tab/>
      </w:r>
      <w:r>
        <w:fldChar w:fldCharType="begin"/>
      </w:r>
      <w:r>
        <w:instrText xml:space="preserve"> PAGEREF _Toc1522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_Toc31895 </w:instrText>
      </w:r>
      <w:r>
        <w:fldChar w:fldCharType="separate"/>
      </w:r>
      <w:r>
        <w:t>3.3 运行环境要求</w:t>
      </w:r>
      <w:r>
        <w:tab/>
      </w:r>
      <w:r>
        <w:fldChar w:fldCharType="begin"/>
      </w:r>
      <w:r>
        <w:instrText xml:space="preserve"> PAGEREF _Toc31895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_Toc8348 </w:instrText>
      </w:r>
      <w:r>
        <w:fldChar w:fldCharType="separate"/>
      </w:r>
      <w:r>
        <w:t>3.4 设计及实现上的限制</w:t>
      </w:r>
      <w:r>
        <w:tab/>
      </w:r>
      <w:r>
        <w:fldChar w:fldCharType="begin"/>
      </w:r>
      <w:r>
        <w:instrText xml:space="preserve"> PAGEREF _Toc8348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_Toc31842 </w:instrText>
      </w:r>
      <w:r>
        <w:fldChar w:fldCharType="separate"/>
      </w:r>
      <w:r>
        <w:t>4 总体需求</w:t>
      </w:r>
      <w:r>
        <w:tab/>
      </w:r>
      <w:r>
        <w:fldChar w:fldCharType="begin"/>
      </w:r>
      <w:r>
        <w:instrText xml:space="preserve"> PAGEREF _Toc31842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_Toc12933 </w:instrText>
      </w:r>
      <w:r>
        <w:fldChar w:fldCharType="separate"/>
      </w:r>
      <w:r>
        <w:t>4.1 需求分析</w:t>
      </w:r>
      <w:r>
        <w:tab/>
      </w:r>
      <w:r>
        <w:fldChar w:fldCharType="begin"/>
      </w:r>
      <w:r>
        <w:instrText xml:space="preserve"> PAGEREF _Toc12933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_Toc4329 </w:instrText>
      </w:r>
      <w:r>
        <w:fldChar w:fldCharType="separate"/>
      </w:r>
      <w:r>
        <w:t>4.2 主要功能需求概述</w:t>
      </w:r>
      <w:r>
        <w:tab/>
      </w:r>
      <w:r>
        <w:fldChar w:fldCharType="begin"/>
      </w:r>
      <w:r>
        <w:instrText xml:space="preserve"> PAGEREF _Toc4329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_Toc7104 </w:instrText>
      </w:r>
      <w:r>
        <w:fldChar w:fldCharType="separate"/>
      </w:r>
      <w:r>
        <w:rPr>
          <w:lang w:eastAsia="zh-CN"/>
        </w:rPr>
        <w:t xml:space="preserve">5 </w:t>
      </w:r>
      <w:r>
        <w:t>关键业务流程</w:t>
      </w:r>
      <w:r>
        <w:tab/>
      </w:r>
      <w:r>
        <w:fldChar w:fldCharType="begin"/>
      </w:r>
      <w:r>
        <w:instrText xml:space="preserve"> PAGEREF _Toc7104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_Toc20455 </w:instrText>
      </w:r>
      <w:r>
        <w:fldChar w:fldCharType="separate"/>
      </w:r>
      <w:r>
        <w:rPr>
          <w:lang w:eastAsia="zh-CN"/>
        </w:rPr>
        <w:t xml:space="preserve">5.1 </w:t>
      </w:r>
      <w:r>
        <w:rPr>
          <w:rFonts w:hint="eastAsia"/>
          <w:lang w:eastAsia="zh-CN"/>
        </w:rPr>
        <w:t>验证手机子流</w:t>
      </w:r>
      <w:r>
        <w:rPr>
          <w:lang w:eastAsia="zh-CN"/>
        </w:rPr>
        <w:t>程</w:t>
      </w:r>
      <w:r>
        <w:tab/>
      </w:r>
      <w:r>
        <w:fldChar w:fldCharType="begin"/>
      </w:r>
      <w:r>
        <w:instrText xml:space="preserve"> PAGEREF _Toc20455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_Toc8546 </w:instrText>
      </w:r>
      <w:r>
        <w:fldChar w:fldCharType="separate"/>
      </w:r>
      <w:r>
        <w:rPr>
          <w:lang w:eastAsia="zh-CN"/>
        </w:rPr>
        <w:t xml:space="preserve">5.2 </w:t>
      </w:r>
      <w:r>
        <w:rPr>
          <w:rFonts w:hint="eastAsia"/>
          <w:lang w:eastAsia="zh-CN"/>
        </w:rPr>
        <w:t>微信登录授权流</w:t>
      </w:r>
      <w:r>
        <w:rPr>
          <w:lang w:eastAsia="zh-CN"/>
        </w:rPr>
        <w:t>程</w:t>
      </w:r>
      <w:r>
        <w:tab/>
      </w:r>
      <w:r>
        <w:fldChar w:fldCharType="begin"/>
      </w:r>
      <w:r>
        <w:instrText xml:space="preserve"> PAGEREF _Toc8546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_Toc24396 </w:instrText>
      </w:r>
      <w:r>
        <w:fldChar w:fldCharType="separate"/>
      </w:r>
      <w:r>
        <w:rPr>
          <w:lang w:eastAsia="zh-CN"/>
        </w:rPr>
        <w:t xml:space="preserve">5.3 </w:t>
      </w:r>
      <w:r>
        <w:rPr>
          <w:rFonts w:hint="eastAsia"/>
          <w:lang w:eastAsia="zh-CN"/>
        </w:rPr>
        <w:t>手机登录授权流</w:t>
      </w:r>
      <w:r>
        <w:rPr>
          <w:lang w:eastAsia="zh-CN"/>
        </w:rPr>
        <w:t>程</w:t>
      </w:r>
      <w:r>
        <w:tab/>
      </w:r>
      <w:r>
        <w:fldChar w:fldCharType="begin"/>
      </w:r>
      <w:r>
        <w:instrText xml:space="preserve"> PAGEREF _Toc24396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_Toc23018 </w:instrText>
      </w:r>
      <w:r>
        <w:fldChar w:fldCharType="separate"/>
      </w:r>
      <w:r>
        <w:rPr>
          <w:lang w:eastAsia="zh-CN"/>
        </w:rPr>
        <w:t xml:space="preserve">5.4 </w:t>
      </w:r>
      <w:r>
        <w:rPr>
          <w:rFonts w:hint="eastAsia"/>
          <w:lang w:eastAsia="zh-CN"/>
        </w:rPr>
        <w:t>锁定流</w:t>
      </w:r>
      <w:r>
        <w:rPr>
          <w:lang w:eastAsia="zh-CN"/>
        </w:rPr>
        <w:t>程</w:t>
      </w:r>
      <w:r>
        <w:tab/>
      </w:r>
      <w:r>
        <w:fldChar w:fldCharType="begin"/>
      </w:r>
      <w:r>
        <w:instrText xml:space="preserve"> PAGEREF _Toc23018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_Toc10927 </w:instrText>
      </w:r>
      <w:r>
        <w:fldChar w:fldCharType="separate"/>
      </w:r>
      <w:r>
        <w:rPr>
          <w:lang w:eastAsia="zh-CN"/>
        </w:rPr>
        <w:t xml:space="preserve">5.5 </w:t>
      </w:r>
      <w:r>
        <w:rPr>
          <w:rFonts w:hint="eastAsia"/>
          <w:lang w:eastAsia="zh-CN"/>
        </w:rPr>
        <w:t>解锁流</w:t>
      </w:r>
      <w:r>
        <w:rPr>
          <w:lang w:eastAsia="zh-CN"/>
        </w:rPr>
        <w:t>程</w:t>
      </w:r>
      <w:r>
        <w:tab/>
      </w:r>
      <w:r>
        <w:fldChar w:fldCharType="begin"/>
      </w:r>
      <w:r>
        <w:instrText xml:space="preserve"> PAGEREF _Toc10927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_Toc7544 </w:instrText>
      </w:r>
      <w:r>
        <w:fldChar w:fldCharType="separate"/>
      </w:r>
      <w:r>
        <w:t>6 具体需求内容</w:t>
      </w:r>
      <w:r>
        <w:tab/>
      </w:r>
      <w:r>
        <w:fldChar w:fldCharType="begin"/>
      </w:r>
      <w:r>
        <w:instrText xml:space="preserve"> PAGEREF _Toc7544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_Toc24835 </w:instrText>
      </w:r>
      <w:r>
        <w:fldChar w:fldCharType="separate"/>
      </w:r>
      <w:r>
        <w:t xml:space="preserve">6.1 </w:t>
      </w:r>
      <w:r>
        <w:rPr>
          <w:lang w:eastAsia="zh-CN"/>
        </w:rPr>
        <w:t>总体功能点</w:t>
      </w:r>
      <w:r>
        <w:tab/>
      </w:r>
      <w:r>
        <w:fldChar w:fldCharType="begin"/>
      </w:r>
      <w:r>
        <w:instrText xml:space="preserve"> PAGEREF _Toc24835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_Toc8483 </w:instrText>
      </w:r>
      <w:r>
        <w:fldChar w:fldCharType="separate"/>
      </w:r>
      <w:r>
        <w:t>6.2 功能点描述</w:t>
      </w:r>
      <w:r>
        <w:tab/>
      </w:r>
      <w:r>
        <w:fldChar w:fldCharType="begin"/>
      </w:r>
      <w:r>
        <w:instrText xml:space="preserve"> PAGEREF _Toc8483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_Toc25902 </w:instrText>
      </w:r>
      <w:r>
        <w:fldChar w:fldCharType="separate"/>
      </w:r>
      <w:r>
        <w:rPr>
          <w:rFonts w:eastAsia="宋体" w:cs="宋体"/>
        </w:rPr>
        <w:t xml:space="preserve">6.2.1 </w:t>
      </w:r>
      <w:r>
        <w:rPr>
          <w:rFonts w:hint="eastAsia"/>
          <w:lang w:eastAsia="zh-CN"/>
        </w:rPr>
        <w:t>注册</w:t>
      </w:r>
      <w:r>
        <w:tab/>
      </w:r>
      <w:r>
        <w:fldChar w:fldCharType="begin"/>
      </w:r>
      <w:r>
        <w:instrText xml:space="preserve"> PAGEREF _Toc25902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_Toc28735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_Toc28735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_Toc9636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_Toc23113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_Toc23113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_Toc10952 </w:instrText>
      </w:r>
      <w:r>
        <w:fldChar w:fldCharType="separate"/>
      </w:r>
      <w:r>
        <w:rPr>
          <w:rFonts w:eastAsia="宋体" w:cs="宋体"/>
        </w:rPr>
        <w:t xml:space="preserve">6.2.2 </w:t>
      </w:r>
      <w:r>
        <w:rPr>
          <w:rFonts w:hint="eastAsia"/>
          <w:lang w:eastAsia="zh-CN"/>
        </w:rPr>
        <w:t>登录</w:t>
      </w:r>
      <w:r>
        <w:tab/>
      </w:r>
      <w:r>
        <w:fldChar w:fldCharType="begin"/>
      </w:r>
      <w:r>
        <w:instrText xml:space="preserve"> PAGEREF _Toc10952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_Toc26423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_Toc26423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_Toc31898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_Toc31898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_Toc7950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_Toc7950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_Toc1995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_Toc1995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_Toc13690 </w:instrText>
      </w:r>
      <w:r>
        <w:fldChar w:fldCharType="separate"/>
      </w:r>
      <w:r>
        <w:rPr>
          <w:rFonts w:eastAsia="宋体" w:cs="宋体"/>
        </w:rPr>
        <w:t xml:space="preserve">6.2.3 </w:t>
      </w:r>
      <w:r>
        <w:rPr>
          <w:rFonts w:hint="eastAsia"/>
          <w:lang w:eastAsia="zh-CN"/>
        </w:rPr>
        <w:t>附近</w:t>
      </w:r>
      <w:r>
        <w:tab/>
      </w:r>
      <w:r>
        <w:fldChar w:fldCharType="begin"/>
      </w:r>
      <w:r>
        <w:instrText xml:space="preserve"> PAGEREF _Toc13690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_Toc11303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_Toc11303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_Toc25250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_Toc25250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_Toc25248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_Toc25248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_Toc24452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_Toc24452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_Toc31913 </w:instrText>
      </w:r>
      <w:r>
        <w:fldChar w:fldCharType="separate"/>
      </w:r>
      <w:r>
        <w:rPr>
          <w:rFonts w:eastAsia="宋体" w:cs="宋体"/>
        </w:rPr>
        <w:t xml:space="preserve">6.2.4 </w:t>
      </w:r>
      <w:r>
        <w:rPr>
          <w:rFonts w:hint="eastAsia"/>
          <w:lang w:val="en-US" w:eastAsia="zh-CN"/>
        </w:rPr>
        <w:t>APP/微信框架</w:t>
      </w:r>
      <w:r>
        <w:tab/>
      </w:r>
      <w:r>
        <w:fldChar w:fldCharType="begin"/>
      </w:r>
      <w:r>
        <w:instrText xml:space="preserve"> PAGEREF _Toc31913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_Toc2682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_Toc2682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_Toc3898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_Toc3898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_Toc7312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_Toc7312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_Toc28478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_Toc28478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_Toc24270 </w:instrText>
      </w:r>
      <w:r>
        <w:fldChar w:fldCharType="separate"/>
      </w:r>
      <w:r>
        <w:rPr>
          <w:rFonts w:eastAsia="宋体" w:cs="宋体"/>
        </w:rPr>
        <w:t xml:space="preserve">6.2.5 </w:t>
      </w:r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-接入talkingdata</w:t>
      </w:r>
      <w:r>
        <w:tab/>
      </w:r>
      <w:r>
        <w:fldChar w:fldCharType="begin"/>
      </w:r>
      <w:r>
        <w:instrText xml:space="preserve"> PAGEREF _Toc24270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_Toc4673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_Toc4673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_Toc1710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_Toc1710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_Toc32136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_Toc32136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_Toc23371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_Toc23371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_Toc32511 </w:instrText>
      </w:r>
      <w:r>
        <w:fldChar w:fldCharType="separate"/>
      </w:r>
      <w:r>
        <w:rPr>
          <w:rFonts w:eastAsia="宋体" w:cs="宋体"/>
        </w:rPr>
        <w:t xml:space="preserve">6.2.6 </w:t>
      </w:r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-接入七鱼</w:t>
      </w:r>
      <w:r>
        <w:tab/>
      </w:r>
      <w:r>
        <w:fldChar w:fldCharType="begin"/>
      </w:r>
      <w:r>
        <w:instrText xml:space="preserve"> PAGEREF _Toc32511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_Toc4373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_Toc4373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_Toc1709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_Toc1709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_Toc30729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_Toc30729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_Toc27773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_Toc27773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_Toc14522 </w:instrText>
      </w:r>
      <w:r>
        <w:fldChar w:fldCharType="separate"/>
      </w:r>
      <w:r>
        <w:rPr>
          <w:rFonts w:eastAsia="宋体" w:cs="宋体"/>
        </w:rPr>
        <w:t xml:space="preserve">6.2.7 </w:t>
      </w:r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-认证逻辑</w:t>
      </w:r>
      <w:r>
        <w:tab/>
      </w:r>
      <w:r>
        <w:fldChar w:fldCharType="begin"/>
      </w:r>
      <w:r>
        <w:instrText xml:space="preserve"> PAGEREF _Toc14522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_Toc3490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_Toc3490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_Toc32444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_Toc32444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_Toc17897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_Toc17897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_Toc8994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_Toc8994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_Toc11434 </w:instrText>
      </w:r>
      <w:r>
        <w:fldChar w:fldCharType="separate"/>
      </w:r>
      <w:r>
        <w:rPr>
          <w:rFonts w:eastAsia="宋体" w:cs="宋体"/>
        </w:rPr>
        <w:t xml:space="preserve">6.2.8 </w:t>
      </w:r>
      <w:r>
        <w:rPr>
          <w:rFonts w:hint="eastAsia"/>
          <w:lang w:val="en-US" w:eastAsia="zh-CN"/>
        </w:rPr>
        <w:t>页面框架逻辑-启动页</w:t>
      </w:r>
      <w:r>
        <w:tab/>
      </w:r>
      <w:r>
        <w:fldChar w:fldCharType="begin"/>
      </w:r>
      <w:r>
        <w:instrText xml:space="preserve"> PAGEREF _Toc11434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_Toc16430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_Toc16430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_Toc31291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_Toc31291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_Toc8052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_Toc8052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_Toc25113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_Toc25113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_Toc15853 </w:instrText>
      </w:r>
      <w:r>
        <w:fldChar w:fldCharType="separate"/>
      </w:r>
      <w:r>
        <w:rPr>
          <w:rFonts w:eastAsia="宋体" w:cs="宋体"/>
        </w:rPr>
        <w:t xml:space="preserve">6.2.9 </w:t>
      </w:r>
      <w:r>
        <w:rPr>
          <w:rFonts w:hint="eastAsia"/>
          <w:lang w:val="en-US" w:eastAsia="zh-CN"/>
        </w:rPr>
        <w:t>页面框架逻辑-首次使用介绍图</w:t>
      </w:r>
      <w:r>
        <w:tab/>
      </w:r>
      <w:r>
        <w:fldChar w:fldCharType="begin"/>
      </w:r>
      <w:r>
        <w:instrText xml:space="preserve"> PAGEREF _Toc15853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_Toc20249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_Toc20249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_Toc15826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_Toc15826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_Toc6750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_Toc6750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_Toc7232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_Toc7232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_Toc23287 </w:instrText>
      </w:r>
      <w:r>
        <w:fldChar w:fldCharType="separate"/>
      </w:r>
      <w:r>
        <w:rPr>
          <w:rFonts w:eastAsia="宋体" w:cs="宋体"/>
        </w:rPr>
        <w:t xml:space="preserve">6.2.10 </w:t>
      </w:r>
      <w:r>
        <w:rPr>
          <w:rFonts w:hint="eastAsia"/>
          <w:lang w:val="en-US" w:eastAsia="zh-CN"/>
        </w:rPr>
        <w:t>页面框架逻辑-首页通知</w:t>
      </w:r>
      <w:r>
        <w:tab/>
      </w:r>
      <w:r>
        <w:fldChar w:fldCharType="begin"/>
      </w:r>
      <w:r>
        <w:instrText xml:space="preserve"> PAGEREF _Toc23287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_Toc28905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_Toc28905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_Toc6976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_Toc6976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_Toc28768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_Toc28768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_Toc27266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_Toc27266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_Toc28103 </w:instrText>
      </w:r>
      <w:r>
        <w:fldChar w:fldCharType="separate"/>
      </w:r>
      <w:r>
        <w:rPr>
          <w:rFonts w:eastAsia="宋体" w:cs="宋体"/>
        </w:rPr>
        <w:t xml:space="preserve">6.2.11 </w:t>
      </w:r>
      <w:r>
        <w:rPr>
          <w:rFonts w:hint="eastAsia"/>
          <w:lang w:eastAsia="zh-CN"/>
        </w:rPr>
        <w:t>交费页面说明</w:t>
      </w:r>
      <w:r>
        <w:tab/>
      </w:r>
      <w:r>
        <w:fldChar w:fldCharType="begin"/>
      </w:r>
      <w:r>
        <w:instrText xml:space="preserve"> PAGEREF _Toc28103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_Toc13416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_Toc13416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_Toc16101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_Toc16101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_Toc21823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_Toc21823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_Toc22816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_Toc22816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_Toc15999 </w:instrText>
      </w:r>
      <w:r>
        <w:fldChar w:fldCharType="separate"/>
      </w:r>
      <w:r>
        <w:rPr>
          <w:rFonts w:eastAsia="宋体" w:cs="宋体"/>
        </w:rPr>
        <w:t xml:space="preserve">6.2.12 </w:t>
      </w:r>
      <w:r>
        <w:rPr>
          <w:rFonts w:hint="eastAsia"/>
          <w:lang w:eastAsia="zh-CN"/>
        </w:rPr>
        <w:t>车辆认证</w:t>
      </w:r>
      <w:r>
        <w:tab/>
      </w:r>
      <w:r>
        <w:fldChar w:fldCharType="begin"/>
      </w:r>
      <w:r>
        <w:instrText xml:space="preserve"> PAGEREF _Toc15999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_Toc1391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_Toc1391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_Toc14246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_Toc14246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_Toc1882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_Toc1882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_Toc13030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_Toc13030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_Toc14135 </w:instrText>
      </w:r>
      <w:r>
        <w:fldChar w:fldCharType="separate"/>
      </w:r>
      <w:r>
        <w:rPr>
          <w:rFonts w:eastAsia="宋体" w:cs="宋体"/>
        </w:rPr>
        <w:t xml:space="preserve">6.2.13 </w:t>
      </w:r>
      <w:r>
        <w:rPr>
          <w:rFonts w:hint="eastAsia"/>
          <w:lang w:eastAsia="zh-CN"/>
        </w:rPr>
        <w:t>快速反馈</w:t>
      </w:r>
      <w:r>
        <w:tab/>
      </w:r>
      <w:r>
        <w:fldChar w:fldCharType="begin"/>
      </w:r>
      <w:r>
        <w:instrText xml:space="preserve"> PAGEREF _Toc14135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_Toc20631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_Toc20631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_Toc8180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_Toc8180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_Toc29716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_Toc29716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_Toc13053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_Toc13053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_Toc32406 </w:instrText>
      </w:r>
      <w:r>
        <w:fldChar w:fldCharType="separate"/>
      </w:r>
      <w:r>
        <w:rPr>
          <w:rFonts w:eastAsia="宋体" w:cs="宋体"/>
        </w:rPr>
        <w:t xml:space="preserve">6.2.14 </w:t>
      </w:r>
      <w:r>
        <w:rPr>
          <w:rFonts w:hint="eastAsia"/>
          <w:lang w:val="en-US" w:eastAsia="zh-CN"/>
        </w:rPr>
        <w:t>刚离场信息展示</w:t>
      </w:r>
      <w:r>
        <w:tab/>
      </w:r>
      <w:r>
        <w:fldChar w:fldCharType="begin"/>
      </w:r>
      <w:r>
        <w:instrText xml:space="preserve"> PAGEREF _Toc32406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_Toc5178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_Toc5178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_Toc30129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_Toc30129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_Toc1813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_Toc1813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_Toc6848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_Toc6848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_Toc3245 </w:instrText>
      </w:r>
      <w:r>
        <w:fldChar w:fldCharType="separate"/>
      </w:r>
      <w:r>
        <w:rPr>
          <w:rFonts w:eastAsia="宋体" w:cs="宋体"/>
        </w:rPr>
        <w:t xml:space="preserve">6.2.15 </w:t>
      </w:r>
      <w:r>
        <w:rPr>
          <w:rFonts w:hint="eastAsia"/>
          <w:lang w:val="en-US" w:eastAsia="zh-CN"/>
        </w:rPr>
        <w:t>VIP</w:t>
      </w:r>
      <w:r>
        <w:rPr>
          <w:rFonts w:hint="eastAsia"/>
          <w:lang w:eastAsia="zh-CN"/>
        </w:rPr>
        <w:t>名称</w:t>
      </w:r>
      <w:r>
        <w:tab/>
      </w:r>
      <w:r>
        <w:fldChar w:fldCharType="begin"/>
      </w:r>
      <w:r>
        <w:instrText xml:space="preserve"> PAGEREF _Toc3245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_Toc25295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_Toc25295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_Toc1181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_Toc1181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_Toc31429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_Toc31429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_Toc27907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_Toc27907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_Toc8663 </w:instrText>
      </w:r>
      <w:r>
        <w:fldChar w:fldCharType="separate"/>
      </w:r>
      <w:r>
        <w:rPr>
          <w:rFonts w:eastAsia="宋体" w:cs="宋体"/>
        </w:rPr>
        <w:t xml:space="preserve">6.2.16 </w:t>
      </w:r>
      <w:r>
        <w:rPr>
          <w:rFonts w:hint="eastAsia"/>
          <w:lang w:eastAsia="zh-CN"/>
        </w:rPr>
        <w:t>收费规则</w:t>
      </w:r>
      <w:r>
        <w:tab/>
      </w:r>
      <w:r>
        <w:fldChar w:fldCharType="begin"/>
      </w:r>
      <w:r>
        <w:instrText xml:space="preserve"> PAGEREF _Toc8663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_Toc933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_Toc933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_Toc13447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_Toc13447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_Toc22894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_Toc22894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_Toc21699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_Toc21699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_Toc12948 </w:instrText>
      </w:r>
      <w:r>
        <w:fldChar w:fldCharType="separate"/>
      </w:r>
      <w:r>
        <w:rPr>
          <w:rFonts w:eastAsia="宋体" w:cs="宋体"/>
        </w:rPr>
        <w:t xml:space="preserve">6.2.17 </w:t>
      </w:r>
      <w:r>
        <w:rPr>
          <w:rFonts w:hint="eastAsia"/>
          <w:lang w:eastAsia="zh-CN"/>
        </w:rPr>
        <w:t>进场图片</w:t>
      </w:r>
      <w:r>
        <w:tab/>
      </w:r>
      <w:r>
        <w:fldChar w:fldCharType="begin"/>
      </w:r>
      <w:r>
        <w:instrText xml:space="preserve"> PAGEREF _Toc12948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_Toc16356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_Toc16356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_Toc8481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_Toc8481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_Toc10638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_Toc29894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_Toc29894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_Toc27343 </w:instrText>
      </w:r>
      <w:r>
        <w:fldChar w:fldCharType="separate"/>
      </w:r>
      <w:r>
        <w:rPr>
          <w:rFonts w:eastAsia="宋体" w:cs="宋体"/>
        </w:rPr>
        <w:t xml:space="preserve">6.2.18 </w:t>
      </w:r>
      <w:r>
        <w:rPr>
          <w:rFonts w:hint="eastAsia"/>
          <w:lang w:eastAsia="zh-CN"/>
        </w:rPr>
        <w:t>锁定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解锁</w:t>
      </w:r>
      <w:r>
        <w:tab/>
      </w:r>
      <w:r>
        <w:fldChar w:fldCharType="begin"/>
      </w:r>
      <w:r>
        <w:instrText xml:space="preserve"> PAGEREF _Toc27343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_Toc12817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_Toc12817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_Toc3817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_Toc3817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_Toc5242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_Toc5242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_Toc21414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_Toc21414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_Toc31224 </w:instrText>
      </w:r>
      <w:r>
        <w:fldChar w:fldCharType="separate"/>
      </w:r>
      <w:r>
        <w:rPr>
          <w:rFonts w:eastAsia="宋体" w:cs="宋体"/>
        </w:rPr>
        <w:t xml:space="preserve">6.2.19 </w:t>
      </w:r>
      <w:r>
        <w:rPr>
          <w:rFonts w:hint="eastAsia"/>
          <w:lang w:eastAsia="zh-CN"/>
        </w:rPr>
        <w:t>刷新</w:t>
      </w:r>
      <w:r>
        <w:tab/>
      </w:r>
      <w:r>
        <w:fldChar w:fldCharType="begin"/>
      </w:r>
      <w:r>
        <w:instrText xml:space="preserve"> PAGEREF _Toc31224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_Toc8496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_Toc8496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_Toc19436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_Toc19436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_Toc23999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_Toc23999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_Toc22688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_Toc22688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_Toc25500 </w:instrText>
      </w:r>
      <w:r>
        <w:fldChar w:fldCharType="separate"/>
      </w:r>
      <w:r>
        <w:rPr>
          <w:rFonts w:eastAsia="宋体" w:cs="宋体"/>
        </w:rPr>
        <w:t xml:space="preserve">6.2.20 </w:t>
      </w:r>
      <w:r>
        <w:rPr>
          <w:rFonts w:hint="eastAsia"/>
          <w:lang w:eastAsia="zh-CN"/>
        </w:rPr>
        <w:t>异常反馈</w:t>
      </w:r>
      <w:r>
        <w:tab/>
      </w:r>
      <w:r>
        <w:fldChar w:fldCharType="begin"/>
      </w:r>
      <w:r>
        <w:instrText xml:space="preserve"> PAGEREF _Toc25500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_Toc27070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_Toc27070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_Toc21573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_Toc21573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_Toc1886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_Toc1886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_Toc6586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_Toc6586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_Toc5276 </w:instrText>
      </w:r>
      <w:r>
        <w:fldChar w:fldCharType="separate"/>
      </w:r>
      <w:r>
        <w:rPr>
          <w:rFonts w:eastAsia="宋体" w:cs="宋体"/>
        </w:rPr>
        <w:t xml:space="preserve">6.2.21 </w:t>
      </w:r>
      <w:r>
        <w:rPr>
          <w:rFonts w:hint="eastAsia"/>
          <w:lang w:eastAsia="zh-CN"/>
        </w:rPr>
        <w:t>欠费提醒</w:t>
      </w:r>
      <w:r>
        <w:tab/>
      </w:r>
      <w:r>
        <w:fldChar w:fldCharType="begin"/>
      </w:r>
      <w:r>
        <w:instrText xml:space="preserve"> PAGEREF _Toc5276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_Toc12098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_Toc12098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_Toc6620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_Toc6620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_Toc21788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_Toc29216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_Toc29216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eastAsia="宋体" w:cs="宋体"/>
        </w:rPr>
        <w:t xml:space="preserve">6.2.22 </w:t>
      </w:r>
      <w:r>
        <w:rPr>
          <w:rFonts w:hint="eastAsia"/>
          <w:lang w:eastAsia="zh-CN"/>
        </w:rPr>
        <w:t>欠费详情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_Toc31772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_Toc31772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_Toc2894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_Toc2894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_Toc13555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_Toc13555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_Toc16773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_Toc16773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_Toc4538 </w:instrText>
      </w:r>
      <w:r>
        <w:fldChar w:fldCharType="separate"/>
      </w:r>
      <w:r>
        <w:rPr>
          <w:rFonts w:eastAsia="宋体" w:cs="宋体"/>
        </w:rPr>
        <w:t xml:space="preserve">6.2.23 </w:t>
      </w:r>
      <w:r>
        <w:rPr>
          <w:rFonts w:hint="eastAsia"/>
          <w:lang w:eastAsia="zh-CN"/>
        </w:rPr>
        <w:t>付费离场按钮</w:t>
      </w:r>
      <w:r>
        <w:tab/>
      </w:r>
      <w:r>
        <w:fldChar w:fldCharType="begin"/>
      </w:r>
      <w:r>
        <w:instrText xml:space="preserve"> PAGEREF _Toc4538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_Toc18443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_Toc18443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_Toc22070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_Toc22070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_Toc26254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_Toc26254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_Toc23154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_Toc23154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_Toc20401 </w:instrText>
      </w:r>
      <w:r>
        <w:fldChar w:fldCharType="separate"/>
      </w:r>
      <w:r>
        <w:rPr>
          <w:rFonts w:eastAsia="宋体" w:cs="宋体"/>
        </w:rPr>
        <w:t xml:space="preserve">6.2.24 </w:t>
      </w:r>
      <w:r>
        <w:rPr>
          <w:rFonts w:hint="eastAsia"/>
          <w:lang w:eastAsia="zh-CN"/>
        </w:rPr>
        <w:t>付费离场</w:t>
      </w:r>
      <w:r>
        <w:rPr>
          <w:rFonts w:hint="eastAsia"/>
          <w:lang w:val="en-US" w:eastAsia="zh-CN"/>
        </w:rPr>
        <w:t>H5页面</w:t>
      </w:r>
      <w:r>
        <w:tab/>
      </w:r>
      <w:r>
        <w:fldChar w:fldCharType="begin"/>
      </w:r>
      <w:r>
        <w:instrText xml:space="preserve"> PAGEREF _Toc20401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_Toc32288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_Toc32288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_Toc1404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_Toc1404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_Toc16353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_Toc16353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_Toc17907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_Toc17907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_Toc24552 </w:instrText>
      </w:r>
      <w:r>
        <w:fldChar w:fldCharType="separate"/>
      </w:r>
      <w:r>
        <w:rPr>
          <w:rFonts w:eastAsia="宋体" w:cs="宋体"/>
        </w:rPr>
        <w:t xml:space="preserve">6.2.25 </w:t>
      </w:r>
      <w:r>
        <w:rPr>
          <w:rFonts w:hint="eastAsia"/>
          <w:lang w:eastAsia="zh-CN"/>
        </w:rPr>
        <w:t>付费离场</w:t>
      </w:r>
      <w:r>
        <w:rPr>
          <w:rFonts w:hint="eastAsia"/>
          <w:lang w:val="en-US" w:eastAsia="zh-CN"/>
        </w:rPr>
        <w:t>支付结果页</w:t>
      </w:r>
      <w:r>
        <w:tab/>
      </w:r>
      <w:r>
        <w:fldChar w:fldCharType="begin"/>
      </w:r>
      <w:r>
        <w:instrText xml:space="preserve"> PAGEREF _Toc24552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_Toc28816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_Toc28816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_Toc11470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_Toc11470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_Toc3301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_Toc3301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_Toc22877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_Toc22877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_Toc27694 </w:instrText>
      </w:r>
      <w:r>
        <w:fldChar w:fldCharType="separate"/>
      </w:r>
      <w:r>
        <w:rPr>
          <w:rFonts w:eastAsia="宋体" w:cs="宋体"/>
        </w:rPr>
        <w:t xml:space="preserve">6.2.26 </w:t>
      </w:r>
      <w:r>
        <w:rPr>
          <w:rFonts w:hint="eastAsia"/>
          <w:lang w:eastAsia="zh-CN"/>
        </w:rPr>
        <w:t>记录车位</w:t>
      </w:r>
      <w:r>
        <w:tab/>
      </w:r>
      <w:r>
        <w:fldChar w:fldCharType="begin"/>
      </w:r>
      <w:r>
        <w:instrText xml:space="preserve"> PAGEREF _Toc27694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_Toc20414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_Toc20414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_Toc756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_Toc756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_Toc31188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_Toc31188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_Toc9501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_Toc9501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_Toc28465 </w:instrText>
      </w:r>
      <w:r>
        <w:fldChar w:fldCharType="separate"/>
      </w:r>
      <w:r>
        <w:rPr>
          <w:rFonts w:eastAsia="宋体" w:cs="宋体"/>
        </w:rPr>
        <w:t xml:space="preserve">6.2.27 </w:t>
      </w:r>
      <w:r>
        <w:rPr>
          <w:rFonts w:hint="eastAsia"/>
          <w:lang w:eastAsia="zh-CN"/>
        </w:rPr>
        <w:t>寻车导航</w:t>
      </w:r>
      <w:r>
        <w:tab/>
      </w:r>
      <w:r>
        <w:fldChar w:fldCharType="begin"/>
      </w:r>
      <w:r>
        <w:instrText xml:space="preserve"> PAGEREF _Toc28465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_Toc31258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_Toc31258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_Toc30499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_Toc30499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_Toc23345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_Toc23345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_Toc16444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_Toc16444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_Toc13674 </w:instrText>
      </w:r>
      <w:r>
        <w:fldChar w:fldCharType="separate"/>
      </w:r>
      <w:r>
        <w:t xml:space="preserve">7 </w:t>
      </w:r>
      <w:r>
        <w:rPr>
          <w:lang w:eastAsia="zh-CN"/>
        </w:rPr>
        <w:t>非功能性需求</w:t>
      </w:r>
      <w:r>
        <w:tab/>
      </w:r>
      <w:r>
        <w:fldChar w:fldCharType="begin"/>
      </w:r>
      <w:r>
        <w:instrText xml:space="preserve"> PAGEREF _Toc13674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_Toc8479 </w:instrText>
      </w:r>
      <w:r>
        <w:fldChar w:fldCharType="separate"/>
      </w:r>
      <w:r>
        <w:t>8 外部接口说明</w:t>
      </w:r>
      <w:r>
        <w:tab/>
      </w:r>
      <w:r>
        <w:fldChar w:fldCharType="begin"/>
      </w:r>
      <w:r>
        <w:instrText xml:space="preserve"> PAGEREF _Toc8479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_Toc5044 </w:instrText>
      </w:r>
      <w:r>
        <w:fldChar w:fldCharType="separate"/>
      </w:r>
      <w:r>
        <w:t>9 附件</w:t>
      </w:r>
      <w:r>
        <w:tab/>
      </w:r>
      <w:r>
        <w:fldChar w:fldCharType="begin"/>
      </w:r>
      <w:r>
        <w:instrText xml:space="preserve"> PAGEREF _Toc5044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_Toc5261 </w:instrText>
      </w:r>
      <w:r>
        <w:fldChar w:fldCharType="separate"/>
      </w:r>
      <w:r>
        <w:t>10 附录</w:t>
      </w:r>
      <w:r>
        <w:tab/>
      </w:r>
      <w:r>
        <w:fldChar w:fldCharType="begin"/>
      </w:r>
      <w:r>
        <w:instrText xml:space="preserve"> PAGEREF _Toc5261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_Toc23337 </w:instrText>
      </w:r>
      <w:r>
        <w:fldChar w:fldCharType="separate"/>
      </w:r>
      <w:r>
        <w:rPr>
          <w:lang w:eastAsia="zh-CN"/>
        </w:rPr>
        <w:t>10.1 通用规范说明</w:t>
      </w:r>
      <w:r>
        <w:tab/>
      </w:r>
      <w:r>
        <w:fldChar w:fldCharType="begin"/>
      </w:r>
      <w:r>
        <w:instrText xml:space="preserve"> PAGEREF _Toc23337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_Toc29452 </w:instrText>
      </w:r>
      <w:r>
        <w:fldChar w:fldCharType="separate"/>
      </w:r>
      <w:r>
        <w:t xml:space="preserve">10.2 </w:t>
      </w:r>
      <w:r>
        <w:rPr>
          <w:lang w:eastAsia="zh-CN"/>
        </w:rPr>
        <w:t>通用页面及控件说明</w:t>
      </w:r>
      <w:r>
        <w:tab/>
      </w:r>
      <w:r>
        <w:fldChar w:fldCharType="begin"/>
      </w:r>
      <w:r>
        <w:instrText xml:space="preserve"> PAGEREF _Toc29452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end"/>
      </w:r>
    </w:p>
    <w:p>
      <w:pPr>
        <w:numPr>
          <w:ilvl w:val="0"/>
          <w:numId w:val="2"/>
        </w:numPr>
      </w:pPr>
      <w:bookmarkStart w:id="0" w:name="_Toc28026"/>
      <w:bookmarkEnd w:id="0"/>
      <w:bookmarkStart w:id="1" w:name="_Toc25479"/>
      <w:bookmarkEnd w:id="1"/>
      <w:bookmarkStart w:id="2" w:name="_Toc10555"/>
      <w:bookmarkEnd w:id="2"/>
      <w:r>
        <w:br w:type="page"/>
      </w:r>
    </w:p>
    <w:p>
      <w:pPr>
        <w:pStyle w:val="2"/>
        <w:numPr>
          <w:ilvl w:val="0"/>
          <w:numId w:val="3"/>
        </w:numPr>
        <w:ind w:left="851" w:hanging="425"/>
      </w:pPr>
      <w:bookmarkStart w:id="3" w:name="_Toc14572"/>
      <w:r>
        <w:t>前言</w:t>
      </w:r>
      <w:bookmarkEnd w:id="3"/>
    </w:p>
    <w:p>
      <w:pPr>
        <w:ind w:left="851" w:firstLine="420"/>
        <w:rPr>
          <w:rStyle w:val="46"/>
        </w:rPr>
      </w:pPr>
      <w:r>
        <w:rPr>
          <w:rFonts w:ascii="Arial" w:hAnsi="Arial" w:cs="Arial"/>
        </w:rPr>
        <w:t>依据《客户访谈记录》，《需求记录表》编制</w:t>
      </w:r>
    </w:p>
    <w:p>
      <w:pPr>
        <w:pStyle w:val="2"/>
        <w:numPr>
          <w:ilvl w:val="0"/>
          <w:numId w:val="3"/>
        </w:numPr>
        <w:ind w:left="851" w:hanging="425"/>
      </w:pPr>
      <w:bookmarkStart w:id="4" w:name="_Toc9491"/>
      <w:bookmarkEnd w:id="4"/>
      <w:bookmarkStart w:id="5" w:name="_Toc6991"/>
      <w:bookmarkEnd w:id="5"/>
      <w:bookmarkStart w:id="6" w:name="_Toc24934"/>
      <w:bookmarkEnd w:id="6"/>
      <w:bookmarkStart w:id="7" w:name="_Toc8982"/>
      <w:r>
        <w:t>目的</w:t>
      </w:r>
      <w:bookmarkEnd w:id="7"/>
    </w:p>
    <w:p>
      <w:pPr>
        <w:pStyle w:val="3"/>
        <w:numPr>
          <w:ilvl w:val="1"/>
          <w:numId w:val="3"/>
        </w:numPr>
        <w:ind w:left="851" w:hanging="567"/>
      </w:pPr>
      <w:bookmarkStart w:id="8" w:name="_Toc23578"/>
      <w:bookmarkEnd w:id="8"/>
      <w:bookmarkStart w:id="9" w:name="_Toc10343"/>
      <w:bookmarkEnd w:id="9"/>
      <w:bookmarkStart w:id="10" w:name="_Toc31875"/>
      <w:bookmarkEnd w:id="10"/>
      <w:bookmarkStart w:id="11" w:name="_Toc15957"/>
      <w:r>
        <w:t>背景</w:t>
      </w:r>
      <w:bookmarkEnd w:id="11"/>
    </w:p>
    <w:p>
      <w:pPr>
        <w:pStyle w:val="3"/>
        <w:numPr>
          <w:ilvl w:val="1"/>
          <w:numId w:val="3"/>
        </w:numPr>
        <w:ind w:left="851" w:hanging="567"/>
      </w:pPr>
      <w:bookmarkStart w:id="12" w:name="_Toc1475"/>
      <w:bookmarkEnd w:id="12"/>
      <w:bookmarkStart w:id="13" w:name="_Toc2240"/>
      <w:bookmarkEnd w:id="13"/>
      <w:bookmarkStart w:id="14" w:name="_Toc9919"/>
      <w:bookmarkEnd w:id="14"/>
      <w:bookmarkStart w:id="15" w:name="_Toc275"/>
      <w:r>
        <w:t>术语缩写与解释</w:t>
      </w:r>
      <w:bookmarkEnd w:id="15"/>
    </w:p>
    <w:tbl>
      <w:tblPr>
        <w:tblStyle w:val="42"/>
        <w:tblW w:w="8375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611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22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缩写、术语</w:t>
            </w:r>
          </w:p>
        </w:tc>
        <w:tc>
          <w:tcPr>
            <w:tcW w:w="6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解 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exact"/>
          <w:jc w:val="center"/>
        </w:trPr>
        <w:tc>
          <w:tcPr>
            <w:tcW w:w="22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spacing w:line="345" w:lineRule="exact"/>
              <w:ind w:left="107" w:hanging="425"/>
              <w:rPr>
                <w:rFonts w:ascii="宋?" w:hAnsi="宋?" w:eastAsia="宋体" w:cs="宋?"/>
                <w:color w:val="000000"/>
                <w:szCs w:val="21"/>
                <w:lang w:eastAsia="zh-CN"/>
              </w:rPr>
            </w:pPr>
          </w:p>
        </w:tc>
        <w:tc>
          <w:tcPr>
            <w:tcW w:w="6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spacing w:line="345" w:lineRule="exact"/>
              <w:ind w:left="108" w:hanging="425"/>
              <w:rPr>
                <w:rFonts w:ascii="宋?" w:hAnsi="宋?" w:cs="宋?"/>
                <w:color w:val="000000"/>
                <w:szCs w:val="21"/>
                <w:lang w:eastAsia="zh-CN"/>
              </w:rPr>
            </w:pPr>
          </w:p>
        </w:tc>
      </w:tr>
    </w:tbl>
    <w:p>
      <w:pPr>
        <w:pStyle w:val="3"/>
        <w:numPr>
          <w:ilvl w:val="1"/>
          <w:numId w:val="3"/>
        </w:numPr>
        <w:ind w:left="851" w:hanging="567"/>
      </w:pPr>
      <w:bookmarkStart w:id="16" w:name="_Toc32618"/>
      <w:bookmarkEnd w:id="16"/>
      <w:bookmarkStart w:id="17" w:name="_Toc8704"/>
      <w:bookmarkEnd w:id="17"/>
      <w:bookmarkStart w:id="18" w:name="_Toc18073"/>
      <w:bookmarkEnd w:id="18"/>
      <w:bookmarkStart w:id="19" w:name="_Toc22106"/>
      <w:r>
        <w:t>参考资料</w:t>
      </w:r>
      <w:bookmarkEnd w:id="19"/>
    </w:p>
    <w:tbl>
      <w:tblPr>
        <w:tblStyle w:val="42"/>
        <w:tblW w:w="8395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111"/>
        <w:gridCol w:w="194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3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tabs>
                <w:tab w:val="left" w:pos="3346"/>
              </w:tabs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文档名</w:t>
            </w:r>
          </w:p>
        </w:tc>
        <w:tc>
          <w:tcPr>
            <w:tcW w:w="2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tabs>
                <w:tab w:val="left" w:pos="3346"/>
              </w:tabs>
              <w:jc w:val="center"/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来源</w:t>
            </w:r>
          </w:p>
        </w:tc>
        <w:tc>
          <w:tcPr>
            <w:tcW w:w="19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tabs>
                <w:tab w:val="left" w:pos="3346"/>
              </w:tabs>
              <w:jc w:val="center"/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文档简称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2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400" w:lineRule="exact"/>
            </w:pPr>
          </w:p>
        </w:tc>
        <w:tc>
          <w:tcPr>
            <w:tcW w:w="19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400" w:lineRule="exact"/>
            </w:pPr>
          </w:p>
        </w:tc>
      </w:tr>
    </w:tbl>
    <w:p>
      <w:pPr>
        <w:pStyle w:val="3"/>
        <w:numPr>
          <w:ilvl w:val="1"/>
          <w:numId w:val="3"/>
        </w:numPr>
        <w:ind w:left="851" w:hanging="567"/>
      </w:pPr>
      <w:bookmarkStart w:id="20" w:name="_Toc15436"/>
      <w:bookmarkEnd w:id="20"/>
      <w:bookmarkStart w:id="21" w:name="_Toc3205"/>
      <w:bookmarkEnd w:id="21"/>
      <w:bookmarkStart w:id="22" w:name="_Toc2185"/>
      <w:bookmarkEnd w:id="22"/>
      <w:bookmarkStart w:id="23" w:name="_Toc11568"/>
      <w:r>
        <w:t>需求描述与约定</w:t>
      </w:r>
      <w:bookmarkEnd w:id="23"/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需求标识方法：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1、需求序列化编号（A-B-C)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A: 需求类型代码；功能需求代码：F（Function），非功能需求代码：NF（Non-Function）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B: 子系统/模块代码；按模块简称自定义三位字母编号，如：USR(用户管理模块)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C：需求点代码：三位流水编号，如：001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例如：第一个子系统/模块的第一个功能需求点的编号为：F-USR-001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2、需求层级序号：两位流水编号，如：01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3、优先级描述约定：从低到高分为五级，对应代码：1,2,3,4,5；代码1表示最低，代码5表示最高。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4、使用频度描述：时间段/次；例如：一天/次。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5、前置条件序列化编号：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FC001；前两位为固定代码（Forward Condition），后三位为流水编号。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6、后置条件序列化编号：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BC001；前两位为固定代码（Backward Condition），后三位为流水编号。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7、正常过程：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N01；前一位为固定代码（Normal），后两位为流水编号。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8、可选过程：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O01；前一位为固定代码（Option），后两位为对应正常过程的编号）。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O01-01(对应正常过程N01的可选过程)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O01-01-01(可选过程O01-01的下游过程)最终返回到正常过程N02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9、若引用了参考资料，应指明参考资料的简称与章节号或页码，以便复核与评审。</w:t>
      </w:r>
    </w:p>
    <w:p>
      <w:pPr>
        <w:pStyle w:val="2"/>
        <w:numPr>
          <w:ilvl w:val="0"/>
          <w:numId w:val="3"/>
        </w:numPr>
        <w:ind w:left="851" w:hanging="425"/>
      </w:pPr>
      <w:bookmarkStart w:id="24" w:name="_Toc10212"/>
      <w:bookmarkEnd w:id="24"/>
      <w:bookmarkStart w:id="25" w:name="_Toc7022"/>
      <w:bookmarkEnd w:id="25"/>
      <w:bookmarkStart w:id="26" w:name="_Toc15623"/>
      <w:bookmarkEnd w:id="26"/>
      <w:bookmarkStart w:id="27" w:name="_Toc22304"/>
      <w:r>
        <w:t>项目概貌</w:t>
      </w:r>
      <w:bookmarkEnd w:id="27"/>
    </w:p>
    <w:p/>
    <w:p>
      <w:pPr>
        <w:pStyle w:val="3"/>
        <w:numPr>
          <w:ilvl w:val="1"/>
          <w:numId w:val="3"/>
        </w:numPr>
        <w:ind w:left="851" w:hanging="567"/>
      </w:pPr>
      <w:bookmarkStart w:id="28" w:name="_Toc15724"/>
      <w:bookmarkEnd w:id="28"/>
      <w:bookmarkStart w:id="29" w:name="_Toc15118"/>
      <w:bookmarkEnd w:id="29"/>
      <w:bookmarkStart w:id="30" w:name="_Toc10857"/>
      <w:bookmarkEnd w:id="30"/>
      <w:bookmarkStart w:id="31" w:name="_Toc30377"/>
      <w:r>
        <w:t>系统范围</w:t>
      </w:r>
      <w:bookmarkEnd w:id="31"/>
    </w:p>
    <w:tbl>
      <w:tblPr>
        <w:tblStyle w:val="42"/>
        <w:tblpPr w:leftFromText="180" w:rightFromText="180" w:vertAnchor="text" w:horzAnchor="page" w:tblpX="1662" w:tblpY="863"/>
        <w:tblOverlap w:val="never"/>
        <w:tblW w:w="8929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683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0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eastAsia="幼圆" w:cs="Arial"/>
                <w:b/>
              </w:rPr>
            </w:pPr>
            <w:bookmarkStart w:id="32" w:name="_Toc31986"/>
            <w:bookmarkEnd w:id="32"/>
            <w:bookmarkStart w:id="33" w:name="_Toc4703"/>
            <w:bookmarkEnd w:id="33"/>
            <w:bookmarkStart w:id="34" w:name="_Toc2992"/>
            <w:bookmarkEnd w:id="34"/>
            <w:r>
              <w:rPr>
                <w:rFonts w:ascii="Arial" w:hAnsi="Arial" w:eastAsia="幼圆" w:cs="Arial"/>
                <w:b/>
              </w:rPr>
              <w:t>角色名称</w:t>
            </w:r>
          </w:p>
        </w:tc>
        <w:tc>
          <w:tcPr>
            <w:tcW w:w="68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eastAsia="幼圆" w:cs="Arial"/>
                <w:b/>
              </w:rPr>
            </w:pPr>
            <w:r>
              <w:rPr>
                <w:rFonts w:ascii="Arial" w:hAnsi="Arial" w:eastAsia="幼圆" w:cs="Arial"/>
                <w:b/>
              </w:rPr>
              <w:t>职责描述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</w:pPr>
          </w:p>
        </w:tc>
        <w:tc>
          <w:tcPr>
            <w:tcW w:w="68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eastAsia="幼圆" w:cs="Arial"/>
              </w:rPr>
            </w:pPr>
          </w:p>
        </w:tc>
      </w:tr>
    </w:tbl>
    <w:p>
      <w:pPr>
        <w:pStyle w:val="3"/>
        <w:numPr>
          <w:ilvl w:val="1"/>
          <w:numId w:val="3"/>
        </w:numPr>
        <w:ind w:left="851" w:hanging="567"/>
      </w:pPr>
      <w:bookmarkStart w:id="35" w:name="_Toc1522"/>
      <w:r>
        <w:t>用户的特点</w:t>
      </w:r>
      <w:bookmarkEnd w:id="35"/>
    </w:p>
    <w:p>
      <w:pPr>
        <w:pStyle w:val="3"/>
        <w:numPr>
          <w:ilvl w:val="1"/>
          <w:numId w:val="3"/>
        </w:numPr>
        <w:ind w:left="851" w:hanging="567"/>
      </w:pPr>
      <w:bookmarkStart w:id="36" w:name="_Toc3485"/>
      <w:bookmarkEnd w:id="36"/>
      <w:bookmarkStart w:id="37" w:name="_Toc6172"/>
      <w:bookmarkEnd w:id="37"/>
      <w:bookmarkStart w:id="38" w:name="_Toc25294"/>
      <w:bookmarkEnd w:id="38"/>
      <w:bookmarkStart w:id="39" w:name="_Toc31895"/>
      <w:r>
        <w:t>运行环境要求</w:t>
      </w:r>
      <w:bookmarkEnd w:id="39"/>
    </w:p>
    <w:tbl>
      <w:tblPr>
        <w:tblStyle w:val="42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7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系统类型</w:t>
            </w:r>
          </w:p>
        </w:tc>
        <w:tc>
          <w:tcPr>
            <w:tcW w:w="2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支持版本号</w:t>
            </w:r>
          </w:p>
        </w:tc>
        <w:tc>
          <w:tcPr>
            <w:tcW w:w="2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76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  <w:r>
              <w:t>ANDROID</w:t>
            </w:r>
          </w:p>
        </w:tc>
        <w:tc>
          <w:tcPr>
            <w:tcW w:w="276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  <w:r>
              <w:t>4.</w:t>
            </w:r>
            <w:r>
              <w:rPr>
                <w:rFonts w:hint="eastAsia"/>
                <w:lang w:val="en-US" w:eastAsia="zh-CN"/>
              </w:rPr>
              <w:t>3</w:t>
            </w:r>
            <w:r>
              <w:t>及以上</w:t>
            </w:r>
          </w:p>
        </w:tc>
        <w:tc>
          <w:tcPr>
            <w:tcW w:w="276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76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  <w:r>
              <w:t>IOS</w:t>
            </w:r>
          </w:p>
        </w:tc>
        <w:tc>
          <w:tcPr>
            <w:tcW w:w="276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  <w:r>
              <w:t>8.0及以上</w:t>
            </w:r>
          </w:p>
        </w:tc>
        <w:tc>
          <w:tcPr>
            <w:tcW w:w="276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</w:p>
        </w:tc>
      </w:tr>
    </w:tbl>
    <w:p/>
    <w:p>
      <w:pPr>
        <w:pStyle w:val="3"/>
        <w:numPr>
          <w:ilvl w:val="1"/>
          <w:numId w:val="3"/>
        </w:numPr>
        <w:ind w:left="851" w:hanging="567"/>
      </w:pPr>
      <w:bookmarkStart w:id="40" w:name="_Toc17695"/>
      <w:bookmarkEnd w:id="40"/>
      <w:bookmarkStart w:id="41" w:name="_Toc9271"/>
      <w:bookmarkEnd w:id="41"/>
      <w:bookmarkStart w:id="42" w:name="_Toc13772"/>
      <w:bookmarkEnd w:id="42"/>
      <w:bookmarkStart w:id="43" w:name="_Toc8348"/>
      <w:r>
        <w:t>设计及实现上的限制</w:t>
      </w:r>
      <w:bookmarkEnd w:id="43"/>
    </w:p>
    <w:p>
      <w:pPr>
        <w:ind w:left="851" w:firstLine="420"/>
      </w:pPr>
      <w:r>
        <w:rPr>
          <w:rFonts w:hint="eastAsia"/>
          <w:lang w:eastAsia="zh-CN"/>
        </w:rPr>
        <w:t>支付页面与</w:t>
      </w:r>
      <w:r>
        <w:rPr>
          <w:lang w:eastAsia="zh-CN"/>
        </w:rPr>
        <w:t>发现模块只能采用内嵌H5的方式实现，不能使用原生页面。</w:t>
      </w:r>
    </w:p>
    <w:p/>
    <w:p>
      <w:pPr>
        <w:pStyle w:val="2"/>
        <w:numPr>
          <w:ilvl w:val="0"/>
          <w:numId w:val="3"/>
        </w:numPr>
        <w:ind w:left="851" w:hanging="425"/>
      </w:pPr>
      <w:bookmarkStart w:id="44" w:name="_Toc7918"/>
      <w:bookmarkEnd w:id="44"/>
      <w:bookmarkStart w:id="45" w:name="_Toc22287"/>
      <w:bookmarkEnd w:id="45"/>
      <w:bookmarkStart w:id="46" w:name="_Toc25956"/>
      <w:bookmarkEnd w:id="46"/>
      <w:bookmarkStart w:id="47" w:name="_Toc31842"/>
      <w:r>
        <w:t>总体需求</w:t>
      </w:r>
      <w:bookmarkEnd w:id="47"/>
    </w:p>
    <w:p>
      <w:pPr>
        <w:pStyle w:val="3"/>
        <w:numPr>
          <w:ilvl w:val="1"/>
          <w:numId w:val="3"/>
        </w:numPr>
        <w:ind w:left="851" w:hanging="567"/>
      </w:pPr>
      <w:bookmarkStart w:id="48" w:name="_Toc31426"/>
      <w:bookmarkEnd w:id="48"/>
      <w:bookmarkStart w:id="49" w:name="_Toc30994"/>
      <w:bookmarkEnd w:id="49"/>
      <w:bookmarkStart w:id="50" w:name="_Toc6635"/>
      <w:bookmarkEnd w:id="50"/>
      <w:bookmarkStart w:id="51" w:name="_Toc12933"/>
      <w:r>
        <w:t>需求分析</w:t>
      </w:r>
      <w:bookmarkEnd w:id="51"/>
    </w:p>
    <w:p>
      <w:pPr>
        <w:pStyle w:val="3"/>
        <w:numPr>
          <w:ilvl w:val="1"/>
          <w:numId w:val="3"/>
        </w:numPr>
        <w:ind w:left="851" w:hanging="567"/>
      </w:pPr>
      <w:bookmarkStart w:id="52" w:name="_Toc24918"/>
      <w:bookmarkEnd w:id="52"/>
      <w:bookmarkStart w:id="53" w:name="_Toc12206"/>
      <w:bookmarkEnd w:id="53"/>
      <w:bookmarkStart w:id="54" w:name="_Toc14949"/>
      <w:bookmarkEnd w:id="54"/>
      <w:bookmarkStart w:id="55" w:name="_Toc14942"/>
      <w:bookmarkEnd w:id="55"/>
      <w:bookmarkStart w:id="56" w:name="_Toc4329"/>
      <w:r>
        <w:t>主要功能需求概述</w:t>
      </w:r>
      <w:bookmarkEnd w:id="56"/>
    </w:p>
    <w:p/>
    <w:p>
      <w:pPr>
        <w:rPr>
          <w:lang w:eastAsia="zh-CN"/>
        </w:rPr>
      </w:pPr>
    </w:p>
    <w:p>
      <w:pPr>
        <w:pStyle w:val="2"/>
        <w:numPr>
          <w:ilvl w:val="0"/>
          <w:numId w:val="3"/>
        </w:numPr>
        <w:ind w:left="851" w:hanging="425"/>
        <w:rPr>
          <w:lang w:eastAsia="zh-CN"/>
        </w:rPr>
      </w:pPr>
      <w:bookmarkStart w:id="57" w:name="_Toc972"/>
      <w:bookmarkEnd w:id="57"/>
      <w:bookmarkStart w:id="58" w:name="_Toc21933"/>
      <w:bookmarkEnd w:id="58"/>
      <w:bookmarkStart w:id="59" w:name="_Toc17403"/>
      <w:bookmarkEnd w:id="59"/>
      <w:bookmarkStart w:id="60" w:name="_Toc30687"/>
      <w:bookmarkEnd w:id="60"/>
      <w:bookmarkStart w:id="61" w:name="_Toc7104"/>
      <w:r>
        <w:t>关键业务流程</w:t>
      </w:r>
      <w:bookmarkEnd w:id="61"/>
    </w:p>
    <w:p>
      <w:pPr>
        <w:pStyle w:val="3"/>
        <w:numPr>
          <w:ilvl w:val="1"/>
          <w:numId w:val="3"/>
        </w:numPr>
        <w:ind w:left="851" w:hanging="567"/>
        <w:rPr>
          <w:lang w:eastAsia="zh-CN"/>
        </w:rPr>
      </w:pPr>
      <w:bookmarkStart w:id="62" w:name="_Toc32101"/>
      <w:bookmarkEnd w:id="62"/>
      <w:bookmarkStart w:id="63" w:name="_Toc13118"/>
      <w:bookmarkEnd w:id="63"/>
      <w:bookmarkStart w:id="64" w:name="_Toc20455"/>
      <w:r>
        <w:rPr>
          <w:rFonts w:hint="eastAsia"/>
          <w:lang w:eastAsia="zh-CN"/>
        </w:rPr>
        <w:t>验证手机子流</w:t>
      </w:r>
      <w:r>
        <w:rPr>
          <w:lang w:eastAsia="zh-CN"/>
        </w:rPr>
        <w:t>程</w:t>
      </w:r>
      <w:bookmarkEnd w:id="64"/>
    </w:p>
    <w:p>
      <w:pPr>
        <w:rPr>
          <w:lang w:eastAsia="zh-CN"/>
        </w:rPr>
      </w:pPr>
      <w:r>
        <w:drawing>
          <wp:inline distT="0" distB="0" distL="114300" distR="114300">
            <wp:extent cx="1901825" cy="7094220"/>
            <wp:effectExtent l="0" t="0" r="3175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709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ind w:left="851" w:hanging="567"/>
        <w:rPr>
          <w:lang w:eastAsia="zh-CN"/>
        </w:rPr>
      </w:pPr>
      <w:bookmarkStart w:id="65" w:name="_Toc8546"/>
      <w:r>
        <w:rPr>
          <w:rFonts w:hint="eastAsia"/>
          <w:lang w:eastAsia="zh-CN"/>
        </w:rPr>
        <w:t>微信登录授权流</w:t>
      </w:r>
      <w:r>
        <w:rPr>
          <w:lang w:eastAsia="zh-CN"/>
        </w:rPr>
        <w:t>程</w:t>
      </w:r>
      <w:bookmarkEnd w:id="65"/>
    </w:p>
    <w:p>
      <w:pPr>
        <w:rPr>
          <w:lang w:eastAsia="zh-CN"/>
        </w:rPr>
      </w:pPr>
      <w:r>
        <w:drawing>
          <wp:inline distT="0" distB="0" distL="114300" distR="114300">
            <wp:extent cx="3900805" cy="8063230"/>
            <wp:effectExtent l="0" t="0" r="4445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806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ind w:left="851" w:hanging="567"/>
        <w:rPr>
          <w:lang w:eastAsia="zh-CN"/>
        </w:rPr>
      </w:pPr>
      <w:bookmarkStart w:id="66" w:name="_Toc24396"/>
      <w:r>
        <w:rPr>
          <w:rFonts w:hint="eastAsia"/>
          <w:lang w:eastAsia="zh-CN"/>
        </w:rPr>
        <w:t>手机登录授权流</w:t>
      </w:r>
      <w:r>
        <w:rPr>
          <w:lang w:eastAsia="zh-CN"/>
        </w:rPr>
        <w:t>程</w:t>
      </w:r>
      <w:bookmarkEnd w:id="66"/>
    </w:p>
    <w:p>
      <w:r>
        <w:drawing>
          <wp:inline distT="0" distB="0" distL="114300" distR="114300">
            <wp:extent cx="2400300" cy="7485380"/>
            <wp:effectExtent l="0" t="0" r="0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48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ind w:left="851" w:hanging="567"/>
        <w:rPr>
          <w:lang w:eastAsia="zh-CN"/>
        </w:rPr>
      </w:pPr>
      <w:bookmarkStart w:id="67" w:name="_Toc23018"/>
      <w:r>
        <w:rPr>
          <w:rFonts w:hint="eastAsia"/>
          <w:lang w:eastAsia="zh-CN"/>
        </w:rPr>
        <w:t>锁定流</w:t>
      </w:r>
      <w:r>
        <w:rPr>
          <w:lang w:eastAsia="zh-CN"/>
        </w:rPr>
        <w:t>程</w:t>
      </w:r>
      <w:bookmarkEnd w:id="67"/>
    </w:p>
    <w:p>
      <w:r>
        <w:drawing>
          <wp:inline distT="0" distB="0" distL="114300" distR="114300">
            <wp:extent cx="3499485" cy="7729220"/>
            <wp:effectExtent l="0" t="0" r="5715" b="5080"/>
            <wp:docPr id="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772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ind w:left="851" w:hanging="567"/>
        <w:rPr>
          <w:lang w:eastAsia="zh-CN"/>
        </w:rPr>
      </w:pPr>
      <w:bookmarkStart w:id="68" w:name="_Toc10927"/>
      <w:r>
        <w:rPr>
          <w:rFonts w:hint="eastAsia"/>
          <w:lang w:eastAsia="zh-CN"/>
        </w:rPr>
        <w:t>解锁流</w:t>
      </w:r>
      <w:r>
        <w:rPr>
          <w:lang w:eastAsia="zh-CN"/>
        </w:rPr>
        <w:t>程</w:t>
      </w:r>
      <w:bookmarkEnd w:id="68"/>
    </w:p>
    <w:p/>
    <w:p>
      <w:pPr>
        <w:rPr>
          <w:lang w:eastAsia="zh-CN"/>
        </w:rPr>
      </w:pPr>
      <w:r>
        <w:drawing>
          <wp:inline distT="0" distB="0" distL="114300" distR="114300">
            <wp:extent cx="3197225" cy="7634605"/>
            <wp:effectExtent l="0" t="0" r="3175" b="4445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763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bookmarkStart w:id="69" w:name="_Toc18115"/>
      <w:bookmarkEnd w:id="69"/>
      <w:bookmarkStart w:id="70" w:name="_Toc10046"/>
      <w:bookmarkEnd w:id="70"/>
    </w:p>
    <w:p>
      <w:pPr>
        <w:pStyle w:val="2"/>
        <w:numPr>
          <w:ilvl w:val="0"/>
          <w:numId w:val="3"/>
        </w:numPr>
        <w:ind w:left="851" w:hanging="425"/>
      </w:pPr>
      <w:bookmarkStart w:id="71" w:name="_Toc27987"/>
      <w:bookmarkEnd w:id="71"/>
      <w:bookmarkStart w:id="72" w:name="_Toc26928"/>
      <w:bookmarkEnd w:id="72"/>
      <w:bookmarkStart w:id="73" w:name="_Toc31510"/>
      <w:bookmarkEnd w:id="73"/>
      <w:bookmarkStart w:id="74" w:name="_Toc6127"/>
      <w:bookmarkEnd w:id="74"/>
      <w:bookmarkStart w:id="75" w:name="_Toc10300"/>
      <w:bookmarkEnd w:id="75"/>
      <w:bookmarkStart w:id="76" w:name="_Toc25647"/>
      <w:bookmarkEnd w:id="76"/>
      <w:bookmarkStart w:id="77" w:name="_Toc4323"/>
      <w:bookmarkEnd w:id="77"/>
      <w:bookmarkStart w:id="78" w:name="_Toc5395"/>
      <w:bookmarkEnd w:id="78"/>
      <w:bookmarkStart w:id="79" w:name="_Toc7544"/>
      <w:r>
        <w:t>具体需求内容</w:t>
      </w:r>
      <w:bookmarkEnd w:id="79"/>
    </w:p>
    <w:p>
      <w:pPr>
        <w:pStyle w:val="3"/>
        <w:numPr>
          <w:ilvl w:val="1"/>
          <w:numId w:val="3"/>
        </w:numPr>
        <w:ind w:left="992" w:hanging="567"/>
      </w:pPr>
      <w:bookmarkStart w:id="80" w:name="_Toc24835"/>
      <w:r>
        <w:rPr>
          <w:lang w:eastAsia="zh-CN"/>
        </w:rPr>
        <w:t>总体功能点</w:t>
      </w:r>
      <w:bookmarkEnd w:id="8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需求文档计划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注册/登录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附近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APP/微信框架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通用模块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接入talkingdata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接入七鱼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认证逻辑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缴费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页面框架逻辑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车辆认证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快速反馈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月票名称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收费规则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刷新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进场图片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锁车/解锁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异常反馈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付费离场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记录车位/寻车导航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历史记录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自助进出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发现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月票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绑定微信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我的钱包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优惠券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交易流水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我要发票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好友推荐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问题与帮助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设置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快捷支付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计划待定</w:t>
      </w:r>
    </w:p>
    <w:p>
      <w:pPr>
        <w:pStyle w:val="3"/>
        <w:numPr>
          <w:ilvl w:val="1"/>
          <w:numId w:val="3"/>
        </w:numPr>
      </w:pPr>
      <w:bookmarkStart w:id="81" w:name="_Toc8483"/>
      <w:r>
        <w:t>功能点描述</w:t>
      </w:r>
      <w:bookmarkEnd w:id="81"/>
    </w:p>
    <w:p>
      <w:pPr>
        <w:pStyle w:val="4"/>
        <w:numPr>
          <w:ilvl w:val="2"/>
          <w:numId w:val="3"/>
        </w:numPr>
      </w:pPr>
      <w:bookmarkStart w:id="82" w:name="_Toc25902"/>
      <w:r>
        <w:rPr>
          <w:rFonts w:hint="eastAsia"/>
          <w:lang w:eastAsia="zh-CN"/>
        </w:rPr>
        <w:t>注册</w:t>
      </w:r>
      <w:bookmarkEnd w:id="82"/>
    </w:p>
    <w:p>
      <w:pPr>
        <w:pStyle w:val="65"/>
      </w:pPr>
      <w:bookmarkStart w:id="83" w:name="_Toc22051"/>
      <w:bookmarkEnd w:id="83"/>
      <w:bookmarkStart w:id="84" w:name="_Toc23994"/>
      <w:r>
        <w:t>原型界面</w:t>
      </w:r>
      <w:bookmarkEnd w:id="84"/>
    </w:p>
    <w:p>
      <w:r>
        <w:drawing>
          <wp:inline distT="0" distB="0" distL="114300" distR="114300">
            <wp:extent cx="2856865" cy="4961890"/>
            <wp:effectExtent l="0" t="0" r="63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85" w:name="_Toc28454"/>
      <w:bookmarkEnd w:id="85"/>
      <w:bookmarkStart w:id="86" w:name="_Toc28735"/>
      <w:r>
        <w:t>界面说明</w:t>
      </w:r>
      <w:bookmarkEnd w:id="86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87" w:name="_Toc3420"/>
      <w:bookmarkEnd w:id="87"/>
      <w:bookmarkStart w:id="88" w:name="_Toc9636"/>
      <w:r>
        <w:rPr>
          <w:lang w:eastAsia="zh-CN"/>
        </w:rPr>
        <w:t>输入内容</w:t>
      </w:r>
      <w:bookmarkEnd w:id="88"/>
    </w:p>
    <w:p>
      <w:pPr>
        <w:rPr>
          <w:i/>
          <w:iCs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71755</wp:posOffset>
                </wp:positionV>
                <wp:extent cx="5081270" cy="1174115"/>
                <wp:effectExtent l="0" t="0" r="0" b="0"/>
                <wp:wrapSquare wrapText="bothSides"/>
                <wp:docPr id="3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270" cy="1174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2"/>
                              <w:tblpPr w:leftFromText="180" w:rightFromText="180" w:vertAnchor="text" w:horzAnchor="page" w:tblpX="1909" w:tblpY="113"/>
                              <w:tblW w:w="7899" w:type="dxa"/>
                              <w:tblInd w:w="108" w:type="dxa"/>
                              <w:tblBorders>
                                <w:top w:val="single" w:color="00000A" w:sz="4" w:space="0"/>
                                <w:left w:val="single" w:color="00000A" w:sz="4" w:space="0"/>
                                <w:bottom w:val="single" w:color="00000A" w:sz="6" w:space="0"/>
                                <w:right w:val="single" w:color="00000A" w:sz="6" w:space="0"/>
                                <w:insideH w:val="single" w:color="00000A" w:sz="6" w:space="0"/>
                                <w:insideV w:val="single" w:color="00000A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5"/>
                              <w:gridCol w:w="889"/>
                              <w:gridCol w:w="1137"/>
                              <w:gridCol w:w="2378"/>
                              <w:gridCol w:w="2450"/>
                            </w:tblGrid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pct10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243" w:name="__UnoMark__6607_190016925"/>
                                  <w:bookmarkEnd w:id="243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控件类型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4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pct10" w:color="auto" w:fill="auto"/>
                                  <w:tcMar>
                                    <w:left w:w="10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244" w:name="__UnoMark__6609_190016925"/>
                                  <w:bookmarkEnd w:id="244"/>
                                  <w:bookmarkStart w:id="245" w:name="__UnoMark__6608_190016925"/>
                                  <w:bookmarkEnd w:id="245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4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pct10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246" w:name="__UnoMark__6611_190016925"/>
                                  <w:bookmarkEnd w:id="246"/>
                                  <w:bookmarkStart w:id="247" w:name="__UnoMark__6610_190016925"/>
                                  <w:bookmarkEnd w:id="247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是否必填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4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pct10" w:color="auto" w:fill="auto"/>
                                  <w:tcMar>
                                    <w:left w:w="10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248" w:name="__UnoMark__6612_190016925"/>
                                  <w:bookmarkEnd w:id="248"/>
                                  <w:bookmarkStart w:id="249" w:name="__UnoMark__6613_190016925"/>
                                  <w:bookmarkEnd w:id="249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约束条件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pct10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250" w:name="__UnoMark__6614_190016925"/>
                                  <w:bookmarkEnd w:id="250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其它</w:t>
                                  </w:r>
                                  <w:bookmarkStart w:id="251" w:name="__UnoMark__6615_190016925"/>
                                  <w:bookmarkEnd w:id="251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en-US" w:bidi="en-US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252" w:name="__UnoMark__6617_190016925"/>
                                  <w:bookmarkEnd w:id="252"/>
                                  <w:bookmarkStart w:id="253" w:name="__UnoMark__6616_190016925"/>
                                  <w:bookmarkEnd w:id="253"/>
                                  <w:r>
                                    <w:rPr>
                                      <w:rFonts w:ascii="Arial" w:hAnsi="Arial"/>
                                      <w:szCs w:val="18"/>
                                      <w:lang w:val="en-US" w:eastAsia="zh-CN"/>
                                    </w:rPr>
                                    <w:t>输入框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254" w:name="__UnoMark__6619_190016925"/>
                                  <w:bookmarkEnd w:id="254"/>
                                  <w:bookmarkStart w:id="255" w:name="__UnoMark__6618_190016925"/>
                                  <w:bookmarkEnd w:id="255"/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手机号码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256" w:name="__UnoMark__6621_190016925"/>
                                  <w:bookmarkEnd w:id="256"/>
                                  <w:bookmarkStart w:id="257" w:name="__UnoMark__6620_190016925"/>
                                  <w:bookmarkEnd w:id="257"/>
                                  <w:r>
                                    <w:rPr>
                                      <w:rFonts w:ascii="Arial" w:hAnsi="Arial"/>
                                      <w:szCs w:val="18"/>
                                      <w:lang w:eastAsia="zh-CN"/>
                                    </w:rPr>
                                    <w:t>是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bookmarkStart w:id="258" w:name="__UnoMark__6622_190016925"/>
                                  <w:bookmarkEnd w:id="258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手机号码格式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both"/>
                                    <w:rPr>
                                      <w:rFonts w:ascii="Arial" w:hAnsi="Arial"/>
                                      <w:szCs w:val="18"/>
                                    </w:rPr>
                                  </w:pPr>
                                  <w:bookmarkStart w:id="259" w:name="__UnoMark__6624_190016925"/>
                                  <w:bookmarkEnd w:id="259"/>
                                  <w:bookmarkStart w:id="260" w:name="__UnoMark__6625_190016925"/>
                                  <w:bookmarkEnd w:id="260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261" w:name="__UnoMark__6627_190016925"/>
                                  <w:bookmarkEnd w:id="261"/>
                                  <w:bookmarkStart w:id="262" w:name="__UnoMark__6626_190016925"/>
                                  <w:bookmarkEnd w:id="262"/>
                                  <w:r>
                                    <w:rPr>
                                      <w:rFonts w:ascii="Arial" w:hAnsi="Arial"/>
                                      <w:szCs w:val="18"/>
                                      <w:lang w:eastAsia="zh-CN"/>
                                    </w:rPr>
                                    <w:t>输入框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bookmarkStart w:id="263" w:name="__UnoMark__6629_190016925"/>
                                  <w:bookmarkEnd w:id="263"/>
                                  <w:bookmarkStart w:id="264" w:name="__UnoMark__6628_190016925"/>
                                  <w:bookmarkEnd w:id="264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验证码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265" w:name="__UnoMark__6631_190016925"/>
                                  <w:bookmarkEnd w:id="265"/>
                                  <w:bookmarkStart w:id="266" w:name="__UnoMark__6630_190016925"/>
                                  <w:bookmarkEnd w:id="266"/>
                                  <w:r>
                                    <w:rPr>
                                      <w:rFonts w:ascii="Arial" w:hAnsi="Arial"/>
                                      <w:szCs w:val="18"/>
                                      <w:lang w:eastAsia="zh-CN"/>
                                    </w:rPr>
                                    <w:t>是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left"/>
                                  </w:pPr>
                                  <w:bookmarkStart w:id="267" w:name="__UnoMark__6632_190016925"/>
                                  <w:bookmarkEnd w:id="267"/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短信</w:t>
                                  </w:r>
                                  <w:r>
                                    <w:rPr>
                                      <w:szCs w:val="18"/>
                                      <w:lang w:eastAsia="zh-CN"/>
                                    </w:rPr>
                                    <w:t>验证码，</w:t>
                                  </w:r>
                                  <w:r>
                                    <w:rPr>
                                      <w:szCs w:val="18"/>
                                      <w:lang w:val="en-US" w:eastAsia="zh-CN"/>
                                    </w:rPr>
                                    <w:t>4</w:t>
                                  </w:r>
                                  <w:bookmarkStart w:id="268" w:name="__UnoMark__6643_190016925"/>
                                  <w:bookmarkEnd w:id="268"/>
                                  <w:r>
                                    <w:rPr>
                                      <w:szCs w:val="18"/>
                                      <w:lang w:val="en-US" w:eastAsia="zh-CN"/>
                                    </w:rPr>
                                    <w:t>个</w:t>
                                  </w:r>
                                  <w:r>
                                    <w:rPr>
                                      <w:rFonts w:hint="eastAsia"/>
                                      <w:szCs w:val="18"/>
                                      <w:lang w:val="en-US" w:eastAsia="zh-CN"/>
                                    </w:rPr>
                                    <w:t>数字</w:t>
                                  </w:r>
                                  <w:r>
                                    <w:rPr>
                                      <w:szCs w:val="18"/>
                                      <w:lang w:val="en-US" w:eastAsia="zh-CN"/>
                                    </w:rPr>
                                    <w:t>，只能为数字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both"/>
                                    <w:rPr>
                                      <w:rFonts w:ascii="Arial" w:hAnsi="Arial"/>
                                      <w:szCs w:val="18"/>
                                    </w:rPr>
                                  </w:pPr>
                                  <w:bookmarkStart w:id="269" w:name="__UnoMark__6634_190016925"/>
                                  <w:bookmarkEnd w:id="269"/>
                                  <w:bookmarkStart w:id="270" w:name="__UnoMark__6635_190016925"/>
                                  <w:bookmarkEnd w:id="270"/>
                                  <w:r>
                                    <w:rPr>
                                      <w:rFonts w:hint="eastAsia" w:ascii="Arial" w:hAnsi="Arial"/>
                                      <w:szCs w:val="18"/>
                                      <w:lang w:eastAsia="zh-CN"/>
                                    </w:rPr>
                                    <w:t>短信验证码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271" w:name="__UnoMark__6637_190016925"/>
                                  <w:bookmarkEnd w:id="271"/>
                                  <w:bookmarkStart w:id="272" w:name="__UnoMark__6636_190016925"/>
                                  <w:bookmarkEnd w:id="272"/>
                                  <w:r>
                                    <w:rPr>
                                      <w:szCs w:val="18"/>
                                      <w:lang w:eastAsia="zh-CN"/>
                                    </w:rPr>
                                    <w:t>输入框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273" w:name="__UnoMark__6639_190016925"/>
                                  <w:bookmarkEnd w:id="273"/>
                                  <w:bookmarkStart w:id="274" w:name="__UnoMark__6638_190016925"/>
                                  <w:bookmarkEnd w:id="274"/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车牌号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bookmarkStart w:id="275" w:name="__UnoMark__6641_190016925"/>
                                  <w:bookmarkEnd w:id="275"/>
                                  <w:bookmarkStart w:id="276" w:name="__UnoMark__6640_190016925"/>
                                  <w:bookmarkEnd w:id="276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否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left"/>
                                  </w:pPr>
                                  <w:bookmarkStart w:id="277" w:name="__UnoMark__6642_190016925"/>
                                  <w:bookmarkEnd w:id="277"/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both"/>
                                    <w:rPr>
                                      <w:szCs w:val="18"/>
                                    </w:rPr>
                                  </w:pPr>
                                  <w:bookmarkStart w:id="278" w:name="__UnoMark__6644_190016925"/>
                                  <w:bookmarkEnd w:id="278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输入框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图形验证码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是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left"/>
                                  </w:pPr>
                                  <w:r>
                                    <w:rPr>
                                      <w:szCs w:val="18"/>
                                      <w:lang w:eastAsia="zh-CN"/>
                                    </w:rPr>
                                    <w:t>图片验证码，</w:t>
                                  </w:r>
                                  <w:r>
                                    <w:rPr>
                                      <w:rFonts w:hint="eastAsia"/>
                                      <w:szCs w:val="18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szCs w:val="18"/>
                                      <w:lang w:val="en-US" w:eastAsia="zh-CN"/>
                                    </w:rPr>
                                    <w:t>个字符，只能为英文字母或数字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eastAsia="宋体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同一手机号码短信验证码连续错误</w:t>
                                  </w:r>
                                  <w:r>
                                    <w:rPr>
                                      <w:rFonts w:hint="eastAsia"/>
                                      <w:szCs w:val="18"/>
                                      <w:lang w:val="en-US" w:eastAsia="zh-CN"/>
                                    </w:rPr>
                                    <w:t>3次后才出现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框架1" o:spid="_x0000_s1026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NCCncKXAQAAFwMAAA4AAAAAAAAAAQAgAAAA&#10;JQEAAGRycy9lMm9Eb2MueG1sUEsFBgAAAAAGAAYAWQEAAC4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42"/>
                        <w:tblpPr w:leftFromText="180" w:rightFromText="180" w:vertAnchor="text" w:horzAnchor="page" w:tblpX="1909" w:tblpY="113"/>
                        <w:tblW w:w="7899" w:type="dxa"/>
                        <w:tblInd w:w="108" w:type="dxa"/>
                        <w:tbl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color="00000A" w:sz="6" w:space="0"/>
                          <w:insideV w:val="single" w:color="00000A" w:sz="6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45"/>
                        <w:gridCol w:w="889"/>
                        <w:gridCol w:w="1137"/>
                        <w:gridCol w:w="2378"/>
                        <w:gridCol w:w="2450"/>
                      </w:tblGrid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0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pct10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243" w:name="__UnoMark__6607_190016925"/>
                            <w:bookmarkEnd w:id="243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控件类型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4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pct10" w:color="auto" w:fill="auto"/>
                            <w:tcMar>
                              <w:left w:w="100" w:type="dxa"/>
                            </w:tcMar>
                            <w:vAlign w:val="center"/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244" w:name="__UnoMark__6609_190016925"/>
                            <w:bookmarkEnd w:id="244"/>
                            <w:bookmarkStart w:id="245" w:name="__UnoMark__6608_190016925"/>
                            <w:bookmarkEnd w:id="245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4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pct10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246" w:name="__UnoMark__6611_190016925"/>
                            <w:bookmarkEnd w:id="246"/>
                            <w:bookmarkStart w:id="247" w:name="__UnoMark__6610_190016925"/>
                            <w:bookmarkEnd w:id="247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是否必填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4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pct10" w:color="auto" w:fill="auto"/>
                            <w:tcMar>
                              <w:left w:w="100" w:type="dxa"/>
                            </w:tcMar>
                            <w:vAlign w:val="center"/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248" w:name="__UnoMark__6612_190016925"/>
                            <w:bookmarkEnd w:id="248"/>
                            <w:bookmarkStart w:id="249" w:name="__UnoMark__6613_190016925"/>
                            <w:bookmarkEnd w:id="249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约束条件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pct10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250" w:name="__UnoMark__6614_190016925"/>
                            <w:bookmarkEnd w:id="250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其它</w:t>
                            </w:r>
                            <w:bookmarkStart w:id="251" w:name="__UnoMark__6615_190016925"/>
                            <w:bookmarkEnd w:id="251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en-US" w:bidi="en-US"/>
                              </w:rPr>
                              <w:t>说明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252" w:name="__UnoMark__6617_190016925"/>
                            <w:bookmarkEnd w:id="252"/>
                            <w:bookmarkStart w:id="253" w:name="__UnoMark__6616_190016925"/>
                            <w:bookmarkEnd w:id="253"/>
                            <w:r>
                              <w:rPr>
                                <w:rFonts w:ascii="Arial" w:hAnsi="Arial"/>
                                <w:szCs w:val="18"/>
                                <w:lang w:val="en-US" w:eastAsia="zh-CN"/>
                              </w:rPr>
                              <w:t>输入框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254" w:name="__UnoMark__6619_190016925"/>
                            <w:bookmarkEnd w:id="254"/>
                            <w:bookmarkStart w:id="255" w:name="__UnoMark__6618_190016925"/>
                            <w:bookmarkEnd w:id="255"/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手机号码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256" w:name="__UnoMark__6621_190016925"/>
                            <w:bookmarkEnd w:id="256"/>
                            <w:bookmarkStart w:id="257" w:name="__UnoMark__6620_190016925"/>
                            <w:bookmarkEnd w:id="257"/>
                            <w:r>
                              <w:rPr>
                                <w:rFonts w:ascii="Arial" w:hAnsi="Arial"/>
                                <w:szCs w:val="18"/>
                                <w:lang w:eastAsia="zh-CN"/>
                              </w:rPr>
                              <w:t>是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lef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bookmarkStart w:id="258" w:name="__UnoMark__6622_190016925"/>
                            <w:bookmarkEnd w:id="258"/>
                            <w:r>
                              <w:rPr>
                                <w:rFonts w:hint="eastAsia"/>
                                <w:lang w:eastAsia="zh-CN"/>
                              </w:rPr>
                              <w:t>手机号码格式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both"/>
                              <w:rPr>
                                <w:rFonts w:ascii="Arial" w:hAnsi="Arial"/>
                                <w:szCs w:val="18"/>
                              </w:rPr>
                            </w:pPr>
                            <w:bookmarkStart w:id="259" w:name="__UnoMark__6624_190016925"/>
                            <w:bookmarkEnd w:id="259"/>
                            <w:bookmarkStart w:id="260" w:name="__UnoMark__6625_190016925"/>
                            <w:bookmarkEnd w:id="260"/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261" w:name="__UnoMark__6627_190016925"/>
                            <w:bookmarkEnd w:id="261"/>
                            <w:bookmarkStart w:id="262" w:name="__UnoMark__6626_190016925"/>
                            <w:bookmarkEnd w:id="262"/>
                            <w:r>
                              <w:rPr>
                                <w:rFonts w:ascii="Arial" w:hAnsi="Arial"/>
                                <w:szCs w:val="18"/>
                                <w:lang w:eastAsia="zh-CN"/>
                              </w:rPr>
                              <w:t>输入框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bookmarkStart w:id="263" w:name="__UnoMark__6629_190016925"/>
                            <w:bookmarkEnd w:id="263"/>
                            <w:bookmarkStart w:id="264" w:name="__UnoMark__6628_190016925"/>
                            <w:bookmarkEnd w:id="264"/>
                            <w:r>
                              <w:rPr>
                                <w:rFonts w:hint="eastAsia"/>
                                <w:lang w:eastAsia="zh-CN"/>
                              </w:rPr>
                              <w:t>验证码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265" w:name="__UnoMark__6631_190016925"/>
                            <w:bookmarkEnd w:id="265"/>
                            <w:bookmarkStart w:id="266" w:name="__UnoMark__6630_190016925"/>
                            <w:bookmarkEnd w:id="266"/>
                            <w:r>
                              <w:rPr>
                                <w:rFonts w:ascii="Arial" w:hAnsi="Arial"/>
                                <w:szCs w:val="18"/>
                                <w:lang w:eastAsia="zh-CN"/>
                              </w:rPr>
                              <w:t>是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left"/>
                            </w:pPr>
                            <w:bookmarkStart w:id="267" w:name="__UnoMark__6632_190016925"/>
                            <w:bookmarkEnd w:id="267"/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短信</w:t>
                            </w:r>
                            <w:r>
                              <w:rPr>
                                <w:szCs w:val="18"/>
                                <w:lang w:eastAsia="zh-CN"/>
                              </w:rPr>
                              <w:t>验证码，</w:t>
                            </w:r>
                            <w:r>
                              <w:rPr>
                                <w:szCs w:val="18"/>
                                <w:lang w:val="en-US" w:eastAsia="zh-CN"/>
                              </w:rPr>
                              <w:t>4</w:t>
                            </w:r>
                            <w:bookmarkStart w:id="268" w:name="__UnoMark__6643_190016925"/>
                            <w:bookmarkEnd w:id="268"/>
                            <w:r>
                              <w:rPr>
                                <w:szCs w:val="18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  <w:szCs w:val="18"/>
                                <w:lang w:val="en-US" w:eastAsia="zh-CN"/>
                              </w:rPr>
                              <w:t>数字</w:t>
                            </w:r>
                            <w:r>
                              <w:rPr>
                                <w:szCs w:val="18"/>
                                <w:lang w:val="en-US" w:eastAsia="zh-CN"/>
                              </w:rPr>
                              <w:t>，只能为数字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both"/>
                              <w:rPr>
                                <w:rFonts w:ascii="Arial" w:hAnsi="Arial"/>
                                <w:szCs w:val="18"/>
                              </w:rPr>
                            </w:pPr>
                            <w:bookmarkStart w:id="269" w:name="__UnoMark__6634_190016925"/>
                            <w:bookmarkEnd w:id="269"/>
                            <w:bookmarkStart w:id="270" w:name="__UnoMark__6635_190016925"/>
                            <w:bookmarkEnd w:id="270"/>
                            <w:r>
                              <w:rPr>
                                <w:rFonts w:hint="eastAsia" w:ascii="Arial" w:hAnsi="Arial"/>
                                <w:szCs w:val="18"/>
                                <w:lang w:eastAsia="zh-CN"/>
                              </w:rPr>
                              <w:t>短信验证码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271" w:name="__UnoMark__6637_190016925"/>
                            <w:bookmarkEnd w:id="271"/>
                            <w:bookmarkStart w:id="272" w:name="__UnoMark__6636_190016925"/>
                            <w:bookmarkEnd w:id="272"/>
                            <w:r>
                              <w:rPr>
                                <w:szCs w:val="18"/>
                                <w:lang w:eastAsia="zh-CN"/>
                              </w:rPr>
                              <w:t>输入框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273" w:name="__UnoMark__6639_190016925"/>
                            <w:bookmarkEnd w:id="273"/>
                            <w:bookmarkStart w:id="274" w:name="__UnoMark__6638_190016925"/>
                            <w:bookmarkEnd w:id="274"/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车牌号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bookmarkStart w:id="275" w:name="__UnoMark__6641_190016925"/>
                            <w:bookmarkEnd w:id="275"/>
                            <w:bookmarkStart w:id="276" w:name="__UnoMark__6640_190016925"/>
                            <w:bookmarkEnd w:id="276"/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left"/>
                            </w:pPr>
                            <w:bookmarkStart w:id="277" w:name="__UnoMark__6642_190016925"/>
                            <w:bookmarkEnd w:id="277"/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bookmarkStart w:id="278" w:name="__UnoMark__6644_190016925"/>
                            <w:bookmarkEnd w:id="278"/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输入框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图形验证码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left"/>
                            </w:pPr>
                            <w:r>
                              <w:rPr>
                                <w:szCs w:val="18"/>
                                <w:lang w:eastAsia="zh-CN"/>
                              </w:rPr>
                              <w:t>图片验证码，</w:t>
                            </w:r>
                            <w:r>
                              <w:rPr>
                                <w:rFonts w:hint="eastAsia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szCs w:val="18"/>
                                <w:lang w:val="en-US" w:eastAsia="zh-CN"/>
                              </w:rPr>
                              <w:t>个字符，只能为英文字母或数字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both"/>
                              <w:rPr>
                                <w:rFonts w:hint="eastAsia" w:eastAsia="宋体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同一手机号码短信验证码连续错误</w:t>
                            </w:r>
                            <w:r>
                              <w:rPr>
                                <w:rFonts w:hint="eastAsia"/>
                                <w:szCs w:val="18"/>
                                <w:lang w:val="en-US" w:eastAsia="zh-CN"/>
                              </w:rPr>
                              <w:t>3次后才出现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65"/>
        <w:rPr>
          <w:lang w:eastAsia="zh-CN"/>
        </w:rPr>
      </w:pPr>
      <w:bookmarkStart w:id="89" w:name="_Toc24428"/>
      <w:bookmarkEnd w:id="89"/>
      <w:bookmarkStart w:id="90" w:name="_Toc23113"/>
      <w:r>
        <w:rPr>
          <w:lang w:eastAsia="zh-CN"/>
        </w:rPr>
        <w:t>输出内容</w:t>
      </w:r>
      <w:bookmarkEnd w:id="90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bookmarkStart w:id="91" w:name="_Toc27093"/>
      <w:bookmarkEnd w:id="91"/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注册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color w:val="00000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F-USR-001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hint="eastAsia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车主用户通过此功能注册一点停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APP和微信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没有一点停账号时，注册一点停账号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用户未登录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通过登录页面点击注册跳转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注册</w:t>
            </w:r>
          </w:p>
          <w:p>
            <w:pPr>
              <w:pStyle w:val="62"/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获取短信验证码：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60秒只能获取一次，点击后进行倒计时。点击获取短信验证码时，如果检测到相应异常事件流，按异常事件流处理。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O01：查看一点停注册条款，具体后台配置。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O02：微信授权登录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手机号码格式错误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提示文本显示区域显示：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手机号码格式错误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>，请再次确认。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手机号码已注册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提示文本显示区域显示：手机号码已注册，请直接登录。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短信验证码错误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提示文本显示区域显示：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短信验证码错误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>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图形</w:t>
            </w:r>
            <w:r>
              <w:rPr>
                <w:rFonts w:ascii="Arial" w:hAnsi="Arial"/>
                <w:sz w:val="18"/>
                <w:szCs w:val="18"/>
                <w:lang w:val="en-US" w:eastAsia="zh-CN"/>
              </w:rPr>
              <w:t>验证码错误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提示文本显示区域显示：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图形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>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手机号、短信验证码正确后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注册时，同一手机号码，短信验证码输入错误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3次后强制出现图形验证码输入认证框。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短信验证码有效期为：10分钟。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短信验证码的提示格式为：“2437（该验证码10分钟内有效，用于注册使用）【一点停】”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一天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400次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Arial" w:hAnsi="Arial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Arial" w:hAnsi="Arial"/>
                <w:sz w:val="18"/>
                <w:szCs w:val="18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92" w:name="_Toc10952"/>
      <w:r>
        <w:rPr>
          <w:rFonts w:hint="eastAsia"/>
          <w:lang w:eastAsia="zh-CN"/>
        </w:rPr>
        <w:t>登录</w:t>
      </w:r>
      <w:bookmarkEnd w:id="92"/>
    </w:p>
    <w:p>
      <w:pPr>
        <w:pStyle w:val="65"/>
      </w:pPr>
      <w:bookmarkStart w:id="93" w:name="_Toc26423"/>
      <w:r>
        <w:t>原型界面</w:t>
      </w:r>
      <w:bookmarkEnd w:id="93"/>
    </w:p>
    <w:p>
      <w:r>
        <w:drawing>
          <wp:inline distT="0" distB="0" distL="114300" distR="114300">
            <wp:extent cx="2856865" cy="4961890"/>
            <wp:effectExtent l="0" t="0" r="63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6865" cy="496189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6865" cy="4961890"/>
            <wp:effectExtent l="0" t="0" r="63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94" w:name="_Toc31898"/>
      <w:r>
        <w:t>界面说明</w:t>
      </w:r>
      <w:bookmarkEnd w:id="9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95" w:name="_Toc7950"/>
      <w:r>
        <w:rPr>
          <w:lang w:eastAsia="zh-CN"/>
        </w:rPr>
        <w:t>输入内容</w:t>
      </w:r>
      <w:bookmarkEnd w:id="95"/>
    </w:p>
    <w:p>
      <w:pPr>
        <w:rPr>
          <w:i/>
          <w:iCs/>
          <w:lang w:eastAsia="zh-CN"/>
        </w:rPr>
      </w:pPr>
      <w:r>
        <w:pict>
          <v:shape id="框架1" o:spid="_x0000_s1026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tbl>
                  <w:tblPr>
                    <w:tblStyle w:val="42"/>
                    <w:tblpPr w:leftFromText="180" w:rightFromText="180" w:vertAnchor="text" w:horzAnchor="page" w:tblpX="1909" w:tblpY="113"/>
                    <w:tblW w:w="7899" w:type="dxa"/>
                    <w:tblInd w:w="108" w:type="dxa"/>
                    <w:tblBorders>
                      <w:top w:val="single" w:color="00000A" w:sz="4" w:space="0"/>
                      <w:left w:val="single" w:color="00000A" w:sz="4" w:space="0"/>
                      <w:bottom w:val="single" w:color="00000A" w:sz="6" w:space="0"/>
                      <w:right w:val="single" w:color="00000A" w:sz="6" w:space="0"/>
                      <w:insideH w:val="single" w:color="00000A" w:sz="6" w:space="0"/>
                      <w:insideV w:val="single" w:color="00000A" w:sz="6" w:space="0"/>
                    </w:tblBorders>
                    <w:tblLayout w:type="fixed"/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045"/>
                    <w:gridCol w:w="889"/>
                    <w:gridCol w:w="1137"/>
                    <w:gridCol w:w="2378"/>
                    <w:gridCol w:w="2450"/>
                  </w:tblGrid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1045" w:type="dxa"/>
                        <w:tc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控件类型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名称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是否必填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约束条件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pct10" w:color="auto" w:fill="auto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其它</w:t>
                        </w: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en-US" w:bidi="en-US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1045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val="en-US" w:eastAsia="zh-CN"/>
                          </w:rPr>
                          <w:t>输入框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手机号码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eastAsia="zh-CN"/>
                          </w:rPr>
                          <w:t>是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lef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手机号码格式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both"/>
                          <w:rPr>
                            <w:rFonts w:ascii="Arial" w:hAnsi="Arial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1045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eastAsia="zh-CN"/>
                          </w:rPr>
                          <w:t>输入框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验证码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eastAsia="zh-CN"/>
                          </w:rPr>
                          <w:t>是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left"/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短信</w:t>
                        </w:r>
                        <w:r>
                          <w:rPr>
                            <w:szCs w:val="18"/>
                            <w:lang w:eastAsia="zh-CN"/>
                          </w:rPr>
                          <w:t>验证码，</w:t>
                        </w:r>
                        <w:r>
                          <w:rPr>
                            <w:szCs w:val="18"/>
                            <w:lang w:val="en-US" w:eastAsia="zh-CN"/>
                          </w:rPr>
                          <w:t>4个</w:t>
                        </w:r>
                        <w:r>
                          <w:rPr>
                            <w:rFonts w:hint="eastAsia"/>
                            <w:szCs w:val="18"/>
                            <w:lang w:val="en-US" w:eastAsia="zh-CN"/>
                          </w:rPr>
                          <w:t>数字</w:t>
                        </w:r>
                        <w:r>
                          <w:rPr>
                            <w:szCs w:val="18"/>
                            <w:lang w:val="en-US" w:eastAsia="zh-CN"/>
                          </w:rPr>
                          <w:t>，只能为数字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both"/>
                          <w:rPr>
                            <w:rFonts w:ascii="Arial" w:hAnsi="Arial"/>
                            <w:szCs w:val="18"/>
                          </w:rPr>
                        </w:pPr>
                        <w:r>
                          <w:rPr>
                            <w:rFonts w:hint="eastAsia" w:ascii="Arial" w:hAnsi="Arial"/>
                            <w:szCs w:val="18"/>
                            <w:lang w:eastAsia="zh-CN"/>
                          </w:rPr>
                          <w:t>短信验证码</w:t>
                        </w:r>
                      </w:p>
                    </w:tc>
                  </w:tr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1045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center"/>
                          <w:rPr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输入框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  <w:rPr>
                            <w:rFonts w:hint="eastAsia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图形验证码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left"/>
                        </w:pPr>
                        <w:r>
                          <w:rPr>
                            <w:szCs w:val="18"/>
                            <w:lang w:eastAsia="zh-CN"/>
                          </w:rPr>
                          <w:t>图片验证码，</w:t>
                        </w:r>
                        <w:r>
                          <w:rPr>
                            <w:rFonts w:hint="eastAsia"/>
                            <w:szCs w:val="18"/>
                            <w:lang w:val="en-US" w:eastAsia="zh-CN"/>
                          </w:rPr>
                          <w:t>5</w:t>
                        </w:r>
                        <w:r>
                          <w:rPr>
                            <w:szCs w:val="18"/>
                            <w:lang w:val="en-US" w:eastAsia="zh-CN"/>
                          </w:rPr>
                          <w:t>个字符，只能为英文字母或数字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both"/>
                          <w:rPr>
                            <w:rFonts w:hint="eastAsia" w:eastAsia="宋体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同一手机号码短信验证码连续错误</w:t>
                        </w:r>
                        <w:r>
                          <w:rPr>
                            <w:rFonts w:hint="eastAsia"/>
                            <w:szCs w:val="18"/>
                            <w:lang w:val="en-US" w:eastAsia="zh-CN"/>
                          </w:rPr>
                          <w:t>3次后才出现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96" w:name="_Toc1995"/>
      <w:r>
        <w:rPr>
          <w:lang w:eastAsia="zh-CN"/>
        </w:rPr>
        <w:t>输出内容</w:t>
      </w:r>
      <w:bookmarkEnd w:id="9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F-USR-002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车主用户通过此功能登录一点停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APP和微信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用户未登录一点停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APP和微信，需要登录使用进阶功能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用户未登录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点击登录或需要登录的模块（除了附近、发现，点击其它模块都需要跳转登录模块）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N01：登录</w:t>
            </w:r>
          </w:p>
          <w:p>
            <w:pPr>
              <w:pStyle w:val="62"/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获取短信验证码：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60秒只能获取一次，点击后进行倒计时。点击获取短信验证码时，如果检测到相应异常事件流，按异常事件流处理。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O01：微信授权登录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手机号码格式错误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提示文本显示区域显示：手机号码格式错误，请再次确认。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手机号码已注册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提示文本显示区域显示：手机号码已注册，请直接登录。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短信验证码错误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提示文本显示区域显示：短信验证码错误，请重新输入。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图形验证码错误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提示文本显示区域显示：图形验证码错误，请重新输入。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账户已被冻结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提示文本显示区域显示：账户暂时冻结，请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5分钟后再试。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手机号码已被其它微信绑定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提示文档显示区域显示：该手机号码已被绑定，请更换手机号码。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微信授权错误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提示文本显示区域显示：微信授权错误，请稍后再试。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可通过手机号码进行登录，同时也可用微信进行授权登录。手机号码登录需要验证手机号和短信验证码，微信授权登录需要验证微信授权信息。用户仅用手机号码进行短信验证码登录是可以的。如果微信授权后，发现该微信并未绑定过一点停的手机号码，需要跳转手机号码验证页面，如果该微信已经认证为手机号，可直接进行登录。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1个手机号码只能绑定1个微信号，1个微信号也只能绑定1个手机号码。登录一次后，持续有效，如果该用户三个月都无任何操作，则退出登录状态。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只一设备终端只能存在一个登录账号。不同设备终端可以同时在线。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当10分钟内登录次数连续错误5次时，启动账号冻结，冻结后该手机不可再获取验证码，不可再提交登录请求，冻结时间5分钟。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登录时，同一手机号码，短信验证码输入错误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3次（以自然日算连续3次，第2天清零）后强制出现图形验证码输入认证框。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短信验证码有效期为：10分钟。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短信验证码的提示格式为：“2437（该验证码10分钟内有效，用于登录使用）【一点停】”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三个月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97" w:name="_Toc13690"/>
      <w:r>
        <w:rPr>
          <w:rFonts w:hint="eastAsia"/>
          <w:lang w:eastAsia="zh-CN"/>
        </w:rPr>
        <w:t>附近</w:t>
      </w:r>
      <w:bookmarkEnd w:id="97"/>
    </w:p>
    <w:p>
      <w:pPr>
        <w:pStyle w:val="65"/>
      </w:pPr>
      <w:bookmarkStart w:id="98" w:name="_Toc11303"/>
      <w:r>
        <w:t>原型界面</w:t>
      </w:r>
      <w:bookmarkEnd w:id="98"/>
    </w:p>
    <w:p>
      <w:r>
        <w:drawing>
          <wp:inline distT="0" distB="0" distL="114300" distR="114300">
            <wp:extent cx="2914015" cy="4961890"/>
            <wp:effectExtent l="0" t="0" r="63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99" w:name="_Toc25250"/>
      <w:r>
        <w:t>界面说明</w:t>
      </w:r>
      <w:bookmarkEnd w:id="99"/>
    </w:p>
    <w:p>
      <w:pPr>
        <w:rPr>
          <w:lang w:eastAsia="zh-CN"/>
        </w:rPr>
      </w:pPr>
      <w:r>
        <w:rPr>
          <w:rFonts w:hint="eastAsia"/>
          <w:lang w:eastAsia="zh-CN"/>
        </w:rPr>
        <w:t>该页面是开放平台的规划内容，此处只是加载开放平台的</w:t>
      </w:r>
      <w:r>
        <w:rPr>
          <w:rFonts w:hint="eastAsia"/>
          <w:lang w:val="en-US" w:eastAsia="zh-CN"/>
        </w:rPr>
        <w:t>H5页面进行嵌入。</w:t>
      </w:r>
    </w:p>
    <w:p>
      <w:pPr>
        <w:pStyle w:val="65"/>
        <w:rPr>
          <w:lang w:eastAsia="zh-CN"/>
        </w:rPr>
      </w:pPr>
      <w:bookmarkStart w:id="100" w:name="_Toc25248"/>
      <w:r>
        <w:rPr>
          <w:lang w:eastAsia="zh-CN"/>
        </w:rPr>
        <w:t>输入内容</w:t>
      </w:r>
      <w:bookmarkEnd w:id="100"/>
    </w:p>
    <w:p>
      <w:pPr>
        <w:rPr>
          <w:i/>
          <w:iCs/>
          <w:lang w:eastAsia="zh-CN"/>
        </w:rPr>
      </w:pPr>
      <w:r>
        <w:pict>
          <v:shape id="_x0000_s1027" o:spid="_x0000_s1027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01" w:name="_Toc24452"/>
      <w:r>
        <w:rPr>
          <w:lang w:eastAsia="zh-CN"/>
        </w:rPr>
        <w:t>输出内容</w:t>
      </w:r>
      <w:bookmarkEnd w:id="10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附近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F-NEA-001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车主用户通过此功能可加载周边车场模块，查看停车场基础信息和剩余车位等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用户查找停车场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APP：打开APP后，如果该用户未登录时，首页加载此模块。</w:t>
            </w:r>
          </w:p>
          <w:p>
            <w:pPr>
              <w:pStyle w:val="62"/>
              <w:spacing w:line="400" w:lineRule="exact"/>
              <w:ind w:firstLine="540" w:firstLineChars="3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打开APP后，如果该用户登录后，但是绑定车辆不在场时加载此模块。</w:t>
            </w:r>
          </w:p>
          <w:p>
            <w:pPr>
              <w:pStyle w:val="62"/>
              <w:spacing w:line="400" w:lineRule="exact"/>
              <w:ind w:firstLine="540" w:firstLineChars="3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主动点击“附近”模块加载。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微信：点击微信中“附近”模块加载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N01：附近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维护页面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当该外部链接无法加载时，加载维护页面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调用开放平台附近模块的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H5，此处不做描述。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一天一次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02" w:name="_Toc31913"/>
      <w:r>
        <w:rPr>
          <w:rFonts w:hint="eastAsia"/>
          <w:lang w:val="en-US" w:eastAsia="zh-CN"/>
        </w:rPr>
        <w:t>APP/微信框架</w:t>
      </w:r>
      <w:bookmarkEnd w:id="102"/>
    </w:p>
    <w:p>
      <w:pPr>
        <w:pStyle w:val="65"/>
      </w:pPr>
      <w:bookmarkStart w:id="103" w:name="_Toc2682"/>
      <w:r>
        <w:t>原型界面</w:t>
      </w:r>
      <w:bookmarkEnd w:id="103"/>
    </w:p>
    <w:p>
      <w:r>
        <w:drawing>
          <wp:inline distT="0" distB="0" distL="114300" distR="114300">
            <wp:extent cx="2894965" cy="4961890"/>
            <wp:effectExtent l="0" t="0" r="635" b="1016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04" w:name="_Toc3898"/>
      <w:r>
        <w:t>界面说明</w:t>
      </w:r>
      <w:bookmarkEnd w:id="10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05" w:name="_Toc7312"/>
      <w:r>
        <w:rPr>
          <w:lang w:eastAsia="zh-CN"/>
        </w:rPr>
        <w:t>输入内容</w:t>
      </w:r>
      <w:bookmarkEnd w:id="105"/>
    </w:p>
    <w:p>
      <w:pPr>
        <w:rPr>
          <w:i/>
          <w:iCs/>
          <w:lang w:eastAsia="zh-CN"/>
        </w:rPr>
      </w:pPr>
      <w:r>
        <w:pict>
          <v:shape id="_x0000_s1028" o:spid="_x0000_s1028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06" w:name="_Toc28478"/>
      <w:r>
        <w:rPr>
          <w:lang w:eastAsia="zh-CN"/>
        </w:rPr>
        <w:t>输出内容</w:t>
      </w:r>
      <w:bookmarkEnd w:id="10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APP/微信框架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F-FRA-001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该用例是描述APP和微信的整体框架，用于统一微信和APP的用户体验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所有一点停用户在这个框架下进行功能操作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新框架包含：附近、交费、月票、发现、我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微信：微信的默认菜单依然保持三个，分别是：个人中心、交停车费、一点停助手。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个人中心点击跳转“我”、交停车费点击中转“交费”、一点停助手点击打开二级菜单，包含：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下载、周边车场、帮助中心、好友推荐、商户应用。点击APP下载打开原有“APP下载”页面，点击周边车场打开“开放平台H5附近”页面、点击帮助中心后接入七鱼、点击好友推荐后打开“好友推荐”模块、点击商户应用后打开原有“商户应用”页面。微信内部页面采用与APP一致的形式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微信取消APP的打开启动页面需求。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微信取消首页加载逻辑，以用户点击微信菜单为准。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微信特有功能（比如：关注后推送、消息推送等）以专项说明为准，不在此说明。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07" w:name="_Toc24270"/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-接入talkingdata</w:t>
      </w:r>
      <w:bookmarkEnd w:id="107"/>
    </w:p>
    <w:p>
      <w:pPr>
        <w:pStyle w:val="65"/>
      </w:pPr>
      <w:bookmarkStart w:id="108" w:name="_Toc4673"/>
      <w:r>
        <w:t>原型界面</w:t>
      </w:r>
      <w:bookmarkEnd w:id="10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</w:pPr>
    </w:p>
    <w:p>
      <w:pPr>
        <w:pStyle w:val="65"/>
      </w:pPr>
      <w:bookmarkStart w:id="109" w:name="_Toc1710"/>
      <w:r>
        <w:t>界面说明</w:t>
      </w:r>
      <w:bookmarkEnd w:id="10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10" w:name="_Toc32136"/>
      <w:r>
        <w:rPr>
          <w:lang w:eastAsia="zh-CN"/>
        </w:rPr>
        <w:t>输入内容</w:t>
      </w:r>
      <w:bookmarkEnd w:id="110"/>
    </w:p>
    <w:p>
      <w:pPr>
        <w:rPr>
          <w:i/>
          <w:iCs/>
          <w:lang w:eastAsia="zh-CN"/>
        </w:rPr>
      </w:pPr>
      <w:r>
        <w:pict>
          <v:shape id="_x0000_s1029" o:spid="_x0000_s1029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11" w:name="_Toc23371"/>
      <w:r>
        <w:rPr>
          <w:lang w:eastAsia="zh-CN"/>
        </w:rPr>
        <w:t>输出内容</w:t>
      </w:r>
      <w:bookmarkEnd w:id="11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通用模块-接入talkingdata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F-GEN-001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该用例用于描述第三方工具talkingdata的接入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用于监测所有模块的打开和停留时间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监控所有页面点击（页面编号）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监控所有页面停留时间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N03：区分来源（安卓、IOS、微信）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所有页面有唯一的编号，监控所有页面的打开次数和停留时间。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APP需要打渠道号标识，用于区分APP下载来源。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对于跳转同一功能的页面监控，虽然功能相同，但是页面编号也是不一样的。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112" w:name="_Toc32511"/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-接入七鱼</w:t>
      </w:r>
      <w:bookmarkEnd w:id="112"/>
    </w:p>
    <w:p>
      <w:pPr>
        <w:pStyle w:val="65"/>
      </w:pPr>
      <w:bookmarkStart w:id="113" w:name="_Toc4373"/>
      <w:r>
        <w:t>原型界面</w:t>
      </w:r>
      <w:bookmarkEnd w:id="113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780665" cy="4542790"/>
            <wp:effectExtent l="0" t="0" r="635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14" w:name="_Toc1709"/>
      <w:r>
        <w:t>界面说明</w:t>
      </w:r>
      <w:bookmarkEnd w:id="11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15" w:name="_Toc30729"/>
      <w:r>
        <w:rPr>
          <w:lang w:eastAsia="zh-CN"/>
        </w:rPr>
        <w:t>输入内容</w:t>
      </w:r>
      <w:bookmarkEnd w:id="115"/>
    </w:p>
    <w:p>
      <w:pPr>
        <w:rPr>
          <w:i/>
          <w:iCs/>
          <w:lang w:eastAsia="zh-CN"/>
        </w:rPr>
      </w:pPr>
      <w:r>
        <w:pict>
          <v:shape id="_x0000_s1030" o:spid="_x0000_s1030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16" w:name="_Toc27773"/>
      <w:r>
        <w:rPr>
          <w:lang w:eastAsia="zh-CN"/>
        </w:rPr>
        <w:t>输出内容</w:t>
      </w:r>
      <w:bookmarkEnd w:id="11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通用模块-接入七鱼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F-GEN-002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该用例用于描述第三方工具七鱼的接入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用于客服服务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跳转回一点停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APP或微信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N02：人工服务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N03：下方的文本、语音、图片等七鱼标准输入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所有地方的客服服务全部导入七鱼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包含：所有的反馈按钮、发现模块的加号、所有地方的问题与帮助、微信服务号里面的留言。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微信服务号的留言需要接入七鱼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17" w:name="_Toc14522"/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-认证逻辑</w:t>
      </w:r>
      <w:bookmarkEnd w:id="117"/>
    </w:p>
    <w:p>
      <w:pPr>
        <w:pStyle w:val="65"/>
      </w:pPr>
      <w:bookmarkStart w:id="118" w:name="_Toc3490"/>
      <w:r>
        <w:t>原型界面</w:t>
      </w:r>
      <w:bookmarkEnd w:id="118"/>
    </w:p>
    <w:p>
      <w:r>
        <w:drawing>
          <wp:inline distT="0" distB="0" distL="114300" distR="114300">
            <wp:extent cx="2894965" cy="4609465"/>
            <wp:effectExtent l="0" t="0" r="63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19" w:name="_Toc32444"/>
      <w:r>
        <w:t>界面说明</w:t>
      </w:r>
      <w:bookmarkEnd w:id="11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20" w:name="_Toc17897"/>
      <w:r>
        <w:rPr>
          <w:lang w:eastAsia="zh-CN"/>
        </w:rPr>
        <w:t>输入内容</w:t>
      </w:r>
      <w:bookmarkEnd w:id="120"/>
    </w:p>
    <w:p>
      <w:pPr>
        <w:rPr>
          <w:i/>
          <w:iCs/>
          <w:lang w:eastAsia="zh-CN"/>
        </w:rPr>
      </w:pPr>
      <w:r>
        <w:pict>
          <v:shape id="_x0000_s1031" o:spid="_x0000_s1031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21" w:name="_Toc8994"/>
      <w:r>
        <w:rPr>
          <w:lang w:eastAsia="zh-CN"/>
        </w:rPr>
        <w:t>输出内容</w:t>
      </w:r>
      <w:bookmarkEnd w:id="12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通用模块-认证体系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F-GEN-003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该用例用于描述一点停认证体系，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用于一点停用户分级及相关权益划分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融合在所有一点停功能场景中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一点停认证体系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未认证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在绑定车牌没有被其它人认证的情况下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推送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可推送3次（进1次、出1次、再进属于第3次）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消息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采用隐私保护说明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支持多人绑定和推送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缴费认证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在绑定车牌没有被行驶证认证的情况下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推送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可无限次推送，但是采用隐私保护说明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消息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采用隐私保护说明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一旦绑定即取消未认证绑定中用户的所有权益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行驶证认证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可关闭允许他人查询开关;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 xml:space="preserve">        一旦关闭，除了本人一点停账户，所有地方都不可查询；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 xml:space="preserve">        一旦关闭，所有推送消息，如果不是本人账户，全部受隐私保护；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消息和功能都不受限制；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一旦认证即取消缴费认证用户的所有权益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实名认证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与行驶证认证功能一致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一旦认证即取消行驶证认证用户的所有权益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隐私保护说明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所有地方的消息和内容</w:t>
            </w:r>
          </w:p>
          <w:p>
            <w:pPr>
              <w:pStyle w:val="62"/>
              <w:spacing w:line="400" w:lineRule="exact"/>
              <w:ind w:firstLine="900" w:firstLineChars="5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所有显示停车场名称的地方显示“一点停停车场”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所有显示进场时间的地方显示“***********”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车牌只能同时被一个人进行认证，实名认证&gt;行驶证认证&gt;缴费认证&gt;未认证，一旦被上一级认证，之前的认证关系即取消，认证权益即取消，但是会发送：车牌已被第三方认证的消息提醒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不能查看历史记录、不能查看图片、不能锁车、不能反向寻车、不能购买续费月票、不能查看对内的已购买月票和相应月票记录、不能租用车位、不能查看停车流水、不能开具发票、不能自助登记，但是可以临停缴费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欠费信息不受隐私策略保护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只要绑定即可查询缴费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行驶证认证时，可以选择该用户可享受认证权益的起始时间点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同一个手机号同一个车牌视为一致性，即车主不能通过反复删除绑定来获取消息推送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被第三方认证时，原有认证用户（至少需要缴费认证，不为原有用户）需要有消息提醒，消息提醒模板为：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“尊敬的用户您好，您认证的车辆粤A12345已被其它人进行了XXX认证，您的认证关系已经取消，所有认证权益已经取消。如有疑问，请拨打客服电话：400-682-3828。”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推送：消息，不使用短信。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122" w:name="_Toc11434"/>
      <w:r>
        <w:rPr>
          <w:rFonts w:hint="eastAsia"/>
          <w:lang w:val="en-US" w:eastAsia="zh-CN"/>
        </w:rPr>
        <w:t>页面框架逻辑-启动页</w:t>
      </w:r>
      <w:bookmarkEnd w:id="122"/>
    </w:p>
    <w:p>
      <w:pPr>
        <w:pStyle w:val="65"/>
      </w:pPr>
      <w:bookmarkStart w:id="123" w:name="_Toc16430"/>
      <w:r>
        <w:t>原型界面</w:t>
      </w:r>
      <w:bookmarkEnd w:id="123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856865" cy="4961890"/>
            <wp:effectExtent l="0" t="0" r="635" b="1016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24" w:name="_Toc31291"/>
      <w:r>
        <w:t>界面说明</w:t>
      </w:r>
      <w:bookmarkEnd w:id="12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25" w:name="_Toc8052"/>
      <w:r>
        <w:rPr>
          <w:lang w:eastAsia="zh-CN"/>
        </w:rPr>
        <w:t>输入内容</w:t>
      </w:r>
      <w:bookmarkEnd w:id="125"/>
    </w:p>
    <w:p>
      <w:pPr>
        <w:rPr>
          <w:i/>
          <w:iCs/>
          <w:lang w:eastAsia="zh-CN"/>
        </w:rPr>
      </w:pPr>
      <w:r>
        <w:pict>
          <v:shape id="_x0000_s1032" o:spid="_x0000_s1032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26" w:name="_Toc25113"/>
      <w:r>
        <w:rPr>
          <w:lang w:eastAsia="zh-CN"/>
        </w:rPr>
        <w:t>输出内容</w:t>
      </w:r>
      <w:bookmarkEnd w:id="12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页面框架逻辑-启动页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F-PAG-001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用户启动APP时的启动页面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用户打开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APP时的启动展示页面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点击打开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N01：广告的展示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跳过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用户启动APP时加载的页面，该页面要有明确的跳过按钮，倒计时可配。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支持格式：JPEG/PNG/GIF/JPG 限制大小单张小于1M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广告采用预加载滞后展现方式，即当次启动并不会实时请求最新的广告内容，而是加载上一次更新的广告内容。同时会异步获取最新的广告内容，以便下一次加载。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需要有一张初始的广告内容图片，以便后台没有配置广告内容的时候展示。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该页面微信端不需要实现。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127" w:name="_Toc15853"/>
      <w:r>
        <w:rPr>
          <w:rFonts w:hint="eastAsia"/>
          <w:lang w:val="en-US" w:eastAsia="zh-CN"/>
        </w:rPr>
        <w:t>页面框架逻辑-首次使用介绍图</w:t>
      </w:r>
      <w:bookmarkEnd w:id="127"/>
    </w:p>
    <w:p>
      <w:pPr>
        <w:pStyle w:val="65"/>
      </w:pPr>
      <w:bookmarkStart w:id="128" w:name="_Toc20249"/>
      <w:r>
        <w:t>原型界面</w:t>
      </w:r>
      <w:bookmarkEnd w:id="128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894965" cy="4961890"/>
            <wp:effectExtent l="0" t="0" r="635" b="1016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29" w:name="_Toc15826"/>
      <w:r>
        <w:t>界面说明</w:t>
      </w:r>
      <w:bookmarkEnd w:id="12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30" w:name="_Toc6750"/>
      <w:r>
        <w:rPr>
          <w:lang w:eastAsia="zh-CN"/>
        </w:rPr>
        <w:t>输入内容</w:t>
      </w:r>
      <w:bookmarkEnd w:id="130"/>
    </w:p>
    <w:p>
      <w:pPr>
        <w:rPr>
          <w:i/>
          <w:iCs/>
          <w:lang w:eastAsia="zh-CN"/>
        </w:rPr>
      </w:pPr>
      <w:r>
        <w:pict>
          <v:shape id="_x0000_s1033" o:spid="_x0000_s1033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31" w:name="_Toc7232"/>
      <w:r>
        <w:rPr>
          <w:lang w:eastAsia="zh-CN"/>
        </w:rPr>
        <w:t>输出内容</w:t>
      </w:r>
      <w:bookmarkEnd w:id="13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页面框架逻辑-首次使用介绍图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F-PAG-002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用户第一次启动APP或同一账户在公众号后第一次进入内部webapp页面时在加载首页时显示此介绍图，用于介绍相关一点停功能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用户第一次启动APP或同一账户在公众号后第一次进入内部webapp页面时在加载首页时显示此介绍图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首次使用或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同一账户在公众号后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第一次进入内部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webapp页面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首次使用或关注公众号后第一次进入内部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webapp页面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N01：介绍图的展示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关闭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首次使用或关注公众号后第一次进入内部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webapp页面时展现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支持格式：JPEG/PNG/GIF/JPG 限制大小单张小于1M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该模块采用实时加载方式呈现，只能加载失败时才加载本地介绍内容。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需要有初始的介绍内容图片。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32" w:name="_Toc23287"/>
      <w:r>
        <w:rPr>
          <w:rFonts w:hint="eastAsia"/>
          <w:lang w:val="en-US" w:eastAsia="zh-CN"/>
        </w:rPr>
        <w:t>页面框架逻辑-首页通知</w:t>
      </w:r>
      <w:bookmarkEnd w:id="132"/>
    </w:p>
    <w:p>
      <w:pPr>
        <w:pStyle w:val="65"/>
      </w:pPr>
      <w:bookmarkStart w:id="133" w:name="_Toc28905"/>
      <w:r>
        <w:t>原型界面</w:t>
      </w:r>
      <w:bookmarkEnd w:id="133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914015" cy="4961890"/>
            <wp:effectExtent l="0" t="0" r="635" b="1016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34" w:name="_Toc6976"/>
      <w:r>
        <w:t>界面说明</w:t>
      </w:r>
      <w:bookmarkEnd w:id="13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35" w:name="_Toc28768"/>
      <w:r>
        <w:rPr>
          <w:lang w:eastAsia="zh-CN"/>
        </w:rPr>
        <w:t>输入内容</w:t>
      </w:r>
      <w:bookmarkEnd w:id="135"/>
    </w:p>
    <w:p>
      <w:pPr>
        <w:rPr>
          <w:i/>
          <w:iCs/>
          <w:lang w:eastAsia="zh-CN"/>
        </w:rPr>
      </w:pPr>
      <w:r>
        <w:pict>
          <v:shape id="_x0000_s1034" o:spid="_x0000_s1034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36" w:name="_Toc27266"/>
      <w:r>
        <w:rPr>
          <w:lang w:eastAsia="zh-CN"/>
        </w:rPr>
        <w:t>输出内容</w:t>
      </w:r>
      <w:bookmarkEnd w:id="13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页面框架逻辑-首页通知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F-PAG-003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首页通知用于给所有车主展示通知信息及其它相关内容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用户加载首页时可查看到的后台推送消息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后台需要开启并配置相应内容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用户进入首页且后台有开启相应内容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N01：介绍图的展示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关闭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查看详情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O03：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立即升级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用户进入首页时会加载后台配置的通知内容。该通知内容普通通知。通知的内容都采用固定大小的图片展示，具体大小以UI设计为准并后台限制。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普通通知分为：不带链接通知和带链接通知。如果该通知不带链接，则不会出现查看详情按钮。如果该链接为带链接的通知，则会出现查看详情按钮，点击后打开对应配置的链接。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支持格式：JPEG/PNG/GIF/JPG 限制大小单张小于1M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通知可分别配置APP和微信服务号的推送，而不是统一。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后台可配置每用户每天展示次数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37" w:name="_Toc28103"/>
      <w:r>
        <w:rPr>
          <w:rFonts w:hint="eastAsia"/>
          <w:lang w:eastAsia="zh-CN"/>
        </w:rPr>
        <w:t>交费页面说明</w:t>
      </w:r>
      <w:bookmarkEnd w:id="137"/>
    </w:p>
    <w:p>
      <w:pPr>
        <w:pStyle w:val="65"/>
      </w:pPr>
      <w:bookmarkStart w:id="138" w:name="_Toc13416"/>
      <w:r>
        <w:t>原型界面</w:t>
      </w:r>
      <w:bookmarkEnd w:id="138"/>
    </w:p>
    <w:p>
      <w:r>
        <w:drawing>
          <wp:inline distT="0" distB="0" distL="114300" distR="114300">
            <wp:extent cx="3047365" cy="4961890"/>
            <wp:effectExtent l="0" t="0" r="635" b="10160"/>
            <wp:docPr id="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39" w:name="_Toc16101"/>
      <w:r>
        <w:t>界面说明</w:t>
      </w:r>
      <w:bookmarkEnd w:id="139"/>
    </w:p>
    <w:tbl>
      <w:tblPr>
        <w:tblStyle w:val="42"/>
        <w:tblpPr w:leftFromText="180" w:rightFromText="180" w:vertAnchor="text" w:horzAnchor="page" w:tblpX="1909" w:tblpY="113"/>
        <w:tblW w:w="7772" w:type="dxa"/>
        <w:tblInd w:w="105" w:type="dxa"/>
        <w:tblBorders>
          <w:top w:val="single" w:color="00000A" w:sz="4" w:space="0"/>
          <w:left w:val="single" w:color="00000A" w:sz="4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59"/>
        <w:gridCol w:w="611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59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pct10" w:color="auto" w:fill="auto"/>
            <w:tcMar>
              <w:left w:w="100" w:type="dxa"/>
            </w:tcMar>
            <w:vAlign w:val="center"/>
          </w:tcPr>
          <w:p>
            <w:pPr>
              <w:pStyle w:val="63"/>
              <w:spacing w:before="0" w:after="0" w:line="240" w:lineRule="auto"/>
              <w:jc w:val="center"/>
            </w:pPr>
            <w:r>
              <w:rPr>
                <w:rFonts w:hint="eastAsia" w:ascii="Arial" w:hAnsi="Arial"/>
                <w:bCs/>
                <w:spacing w:val="0"/>
                <w:szCs w:val="18"/>
                <w:lang w:eastAsia="zh-CN" w:bidi="en-US"/>
              </w:rPr>
              <w:t>区域</w:t>
            </w:r>
          </w:p>
        </w:tc>
        <w:tc>
          <w:tcPr>
            <w:tcW w:w="6113" w:type="dxa"/>
            <w:tcBorders>
              <w:top w:val="single" w:color="00000A" w:sz="4" w:space="0"/>
              <w:left w:val="single" w:color="00000A" w:sz="4" w:space="0"/>
              <w:bottom w:val="single" w:color="00000A" w:sz="6" w:space="0"/>
              <w:right w:val="single" w:color="00000A" w:sz="4" w:space="0"/>
              <w:insideH w:val="single" w:sz="6" w:space="0"/>
              <w:insideV w:val="single" w:sz="4" w:space="0"/>
            </w:tcBorders>
            <w:shd w:val="pct10" w:color="auto" w:fill="auto"/>
            <w:tcMar>
              <w:left w:w="103" w:type="dxa"/>
            </w:tcMar>
            <w:vAlign w:val="center"/>
          </w:tcPr>
          <w:p>
            <w:pPr>
              <w:pStyle w:val="63"/>
              <w:spacing w:before="0" w:after="0" w:line="240" w:lineRule="auto"/>
              <w:jc w:val="center"/>
            </w:pPr>
            <w:r>
              <w:rPr>
                <w:rFonts w:ascii="Arial" w:hAnsi="Arial"/>
                <w:bCs/>
                <w:spacing w:val="0"/>
                <w:szCs w:val="18"/>
                <w:lang w:eastAsia="zh-CN" w:bidi="en-US"/>
              </w:rPr>
              <w:t>其它</w:t>
            </w:r>
            <w:r>
              <w:rPr>
                <w:rFonts w:ascii="Arial" w:hAnsi="Arial"/>
                <w:bCs/>
                <w:spacing w:val="0"/>
                <w:szCs w:val="18"/>
                <w:lang w:eastAsia="en-US" w:bidi="en-US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65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车牌展示区</w:t>
            </w:r>
          </w:p>
        </w:tc>
        <w:tc>
          <w:tcPr>
            <w:tcW w:w="6113" w:type="dxa"/>
            <w:tcBorders>
              <w:top w:val="single" w:color="00000A" w:sz="6" w:space="0"/>
              <w:left w:val="single" w:color="00000A" w:sz="4" w:space="0"/>
              <w:bottom w:val="single" w:color="00000A" w:sz="6" w:space="0"/>
              <w:right w:val="single" w:color="00000A" w:sz="4" w:space="0"/>
              <w:insideH w:val="single" w:sz="6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jc w:val="both"/>
              <w:rPr>
                <w:rFonts w:hint="eastAsia" w:ascii="Arial" w:hAnsi="Arial" w:eastAsia="宋体"/>
                <w:szCs w:val="18"/>
                <w:lang w:eastAsia="zh-CN"/>
              </w:rPr>
            </w:pPr>
            <w:r>
              <w:rPr>
                <w:rFonts w:hint="eastAsia" w:ascii="Arial" w:hAnsi="Arial"/>
                <w:szCs w:val="18"/>
                <w:lang w:eastAsia="zh-CN"/>
              </w:rPr>
              <w:t>显示车牌信息和添加车牌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65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查费信息区和功能区</w:t>
            </w:r>
          </w:p>
        </w:tc>
        <w:tc>
          <w:tcPr>
            <w:tcW w:w="6113" w:type="dxa"/>
            <w:tcBorders>
              <w:top w:val="single" w:color="00000A" w:sz="6" w:space="0"/>
              <w:left w:val="single" w:color="00000A" w:sz="4" w:space="0"/>
              <w:bottom w:val="single" w:color="00000A" w:sz="6" w:space="0"/>
              <w:right w:val="single" w:color="00000A" w:sz="4" w:space="0"/>
              <w:insideH w:val="single" w:sz="6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jc w:val="both"/>
              <w:rPr>
                <w:rFonts w:hint="eastAsia" w:ascii="Arial" w:hAnsi="Arial"/>
                <w:szCs w:val="18"/>
                <w:lang w:eastAsia="zh-CN"/>
              </w:rPr>
            </w:pPr>
            <w:r>
              <w:rPr>
                <w:rFonts w:hint="eastAsia" w:ascii="Arial" w:hAnsi="Arial"/>
                <w:szCs w:val="18"/>
                <w:lang w:eastAsia="zh-CN"/>
              </w:rPr>
              <w:t>显示车辆停放信息和相关临停车辆功能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65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独立功能</w:t>
            </w:r>
          </w:p>
        </w:tc>
        <w:tc>
          <w:tcPr>
            <w:tcW w:w="6113" w:type="dxa"/>
            <w:tcBorders>
              <w:top w:val="single" w:color="00000A" w:sz="6" w:space="0"/>
              <w:left w:val="single" w:color="00000A" w:sz="4" w:space="0"/>
              <w:bottom w:val="single" w:color="00000A" w:sz="6" w:space="0"/>
              <w:right w:val="single" w:color="00000A" w:sz="4" w:space="0"/>
              <w:insideH w:val="single" w:sz="6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jc w:val="both"/>
              <w:rPr>
                <w:rFonts w:hint="eastAsia" w:ascii="Arial" w:hAnsi="Arial"/>
                <w:szCs w:val="18"/>
                <w:lang w:eastAsia="zh-CN"/>
              </w:rPr>
            </w:pPr>
            <w:r>
              <w:rPr>
                <w:rFonts w:hint="eastAsia" w:ascii="Arial" w:hAnsi="Arial"/>
                <w:szCs w:val="18"/>
                <w:lang w:eastAsia="zh-CN"/>
              </w:rPr>
              <w:t>登记停车、自助进出</w:t>
            </w:r>
          </w:p>
        </w:tc>
      </w:tr>
    </w:tbl>
    <w:p>
      <w:pPr>
        <w:rPr>
          <w:lang w:eastAsia="zh-CN"/>
        </w:rPr>
      </w:pPr>
    </w:p>
    <w:p>
      <w:pPr>
        <w:pStyle w:val="65"/>
        <w:rPr>
          <w:lang w:eastAsia="zh-CN"/>
        </w:rPr>
      </w:pPr>
      <w:bookmarkStart w:id="140" w:name="_Toc21823"/>
      <w:r>
        <w:rPr>
          <w:lang w:eastAsia="zh-CN"/>
        </w:rPr>
        <w:t>输入内容</w:t>
      </w:r>
      <w:bookmarkEnd w:id="140"/>
    </w:p>
    <w:p>
      <w:pPr>
        <w:rPr>
          <w:i/>
          <w:iCs/>
          <w:lang w:eastAsia="zh-CN"/>
        </w:rPr>
      </w:pPr>
      <w:r>
        <w:pict>
          <v:shape id="_x0000_s1045" o:spid="_x0000_s1045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41" w:name="_Toc22816"/>
      <w:r>
        <w:rPr>
          <w:lang w:eastAsia="zh-CN"/>
        </w:rPr>
        <w:t>输出内容</w:t>
      </w:r>
      <w:bookmarkEnd w:id="14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交费页面说明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F-PNO-001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该用例用于说明该交费页面的组成元素及相应内容说明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用户停车查费缴费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点击底部交费导航栏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N01：页面信息加载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添加车牌：点击添加按钮可弹出增加车牌页面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删除车牌：点击车牌可弹出删除按钮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O03：认证提醒：当车主绑定车辆未进行行驶证认证时出现。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O04：欠费提醒：当车主绑定车辆有欠费时候出现。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O05：VIP名称查看：需要车辆已认证才展示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O06：收费规则查看：可任意查看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O07：刷新：刷新当前页面信息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O08：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进场图片查看：需要车辆行驶证认证才可使用，未经过行驶证认证时，跳转认证提示页面。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O09：锁车/解锁：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需要车辆行驶证认证才可使用，未经过行驶证认证时，跳转认证提示页面。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O10：记录位置/寻车导航：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需要车辆行驶证认证才可使用，未经过行驶证认证时，跳转认证提示页面。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O11：异常反馈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O12：付费离场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O13：登记停车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O14：自助进出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O15：历史停车记录：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需要车辆行驶证认证才可使用，未经过行驶证认证时，跳转认证提示页面。可把该功能转移到其它地方。视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UI设计稿。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6315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根据车主的绑定和认证情况展示不一样，功能可用性不一样，具体可参见认证逻辑及隐私保护策略。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当行驶证认证提醒信息和欠费信息同时存在时，欠费提醒信息优先展示。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交费信息卡片中：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金额：该金额展示的是未经过优惠的需交金额，当金额加载失败时，金额位置转变成刷新按钮，可点击进行再次查费加载。样式以UI设计稿格式为准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停车时长：精确到分，超过1秒算1分。以UI设计稿格式为准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停车场名称：以UI设计稿格式为准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进场时间：精确到分，超过1秒算1分。以UI设计稿格式为准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该页面加载情况分为以下几种：</w:t>
            </w:r>
          </w:p>
          <w:p>
            <w:pPr>
              <w:pStyle w:val="62"/>
              <w:numPr>
                <w:ilvl w:val="0"/>
                <w:numId w:val="5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未添加车牌</w:t>
            </w:r>
          </w:p>
          <w:p>
            <w:pPr>
              <w:pStyle w:val="62"/>
              <w:numPr>
                <w:ilvl w:val="0"/>
                <w:numId w:val="5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已添加车牌未认证（车辆不在场）</w:t>
            </w:r>
          </w:p>
          <w:p>
            <w:pPr>
              <w:pStyle w:val="62"/>
              <w:numPr>
                <w:ilvl w:val="0"/>
                <w:numId w:val="5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已添加车牌未认证（车辆在场）</w:t>
            </w:r>
          </w:p>
          <w:p>
            <w:pPr>
              <w:pStyle w:val="62"/>
              <w:numPr>
                <w:ilvl w:val="0"/>
                <w:numId w:val="5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已添加车牌已认证（车辆不在场）</w:t>
            </w:r>
          </w:p>
          <w:p>
            <w:pPr>
              <w:pStyle w:val="62"/>
              <w:numPr>
                <w:ilvl w:val="0"/>
                <w:numId w:val="5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已添加车牌已认证（车辆不在场）</w:t>
            </w:r>
          </w:p>
          <w:p>
            <w:pPr>
              <w:pStyle w:val="62"/>
              <w:numPr>
                <w:ilvl w:val="0"/>
                <w:numId w:val="5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已添加车牌但车辆欠费</w:t>
            </w:r>
          </w:p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2次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142" w:name="_Toc15999"/>
      <w:r>
        <w:rPr>
          <w:rFonts w:hint="eastAsia"/>
          <w:lang w:eastAsia="zh-CN"/>
        </w:rPr>
        <w:t>车辆认证</w:t>
      </w:r>
      <w:bookmarkEnd w:id="142"/>
    </w:p>
    <w:p>
      <w:pPr>
        <w:pStyle w:val="65"/>
      </w:pPr>
      <w:bookmarkStart w:id="143" w:name="_Toc1391"/>
      <w:r>
        <w:t>原型界面</w:t>
      </w:r>
      <w:bookmarkEnd w:id="143"/>
    </w:p>
    <w:p>
      <w:r>
        <w:drawing>
          <wp:inline distT="0" distB="0" distL="114300" distR="114300">
            <wp:extent cx="2933065" cy="4961890"/>
            <wp:effectExtent l="0" t="0" r="635" b="1016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4965" cy="5057140"/>
            <wp:effectExtent l="0" t="0" r="635" b="1016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4965" cy="5028565"/>
            <wp:effectExtent l="0" t="0" r="635" b="63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502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44" w:name="_Toc14246"/>
      <w:r>
        <w:t>界面说明</w:t>
      </w:r>
      <w:bookmarkEnd w:id="14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45" w:name="_Toc1882"/>
      <w:r>
        <w:rPr>
          <w:lang w:eastAsia="zh-CN"/>
        </w:rPr>
        <w:t>输入内容</w:t>
      </w:r>
      <w:bookmarkEnd w:id="145"/>
    </w:p>
    <w:p>
      <w:pPr>
        <w:rPr>
          <w:i/>
          <w:iCs/>
          <w:lang w:eastAsia="zh-CN"/>
        </w:rPr>
      </w:pPr>
      <w:r>
        <w:pict>
          <v:shape id="_x0000_s1035" o:spid="_x0000_s1035" o:spt="202" type="#_x0000_t202" style="position:absolute;left:0pt;margin-left:99.25pt;margin-top:5.65pt;height:92.45pt;width:390.15pt;mso-position-horizontal-relative:page;mso-wrap-distance-bottom:0pt;mso-wrap-distance-left:9pt;mso-wrap-distance-right:9pt;mso-wrap-distance-top:0pt;z-index:1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tbl>
                  <w:tblPr>
                    <w:tblStyle w:val="42"/>
                    <w:tblpPr w:leftFromText="180" w:rightFromText="180" w:vertAnchor="text" w:horzAnchor="page" w:tblpX="1909" w:tblpY="113"/>
                    <w:tblW w:w="7899" w:type="dxa"/>
                    <w:tblInd w:w="108" w:type="dxa"/>
                    <w:tblBorders>
                      <w:top w:val="single" w:color="00000A" w:sz="4" w:space="0"/>
                      <w:left w:val="single" w:color="00000A" w:sz="4" w:space="0"/>
                      <w:bottom w:val="single" w:color="00000A" w:sz="6" w:space="0"/>
                      <w:right w:val="single" w:color="00000A" w:sz="6" w:space="0"/>
                      <w:insideH w:val="single" w:color="00000A" w:sz="6" w:space="0"/>
                      <w:insideV w:val="single" w:color="00000A" w:sz="6" w:space="0"/>
                    </w:tblBorders>
                    <w:tblLayout w:type="fixed"/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045"/>
                    <w:gridCol w:w="889"/>
                    <w:gridCol w:w="1137"/>
                    <w:gridCol w:w="2378"/>
                    <w:gridCol w:w="2450"/>
                  </w:tblGrid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1045" w:type="dxa"/>
                        <w:tc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控件类型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名称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是否必填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约束条件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pct10" w:color="auto" w:fill="auto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其它</w:t>
                        </w: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en-US" w:bidi="en-US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1045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 w:ascii="Arial" w:hAnsi="Arial"/>
                            <w:szCs w:val="18"/>
                            <w:lang w:val="en-US" w:eastAsia="zh-CN"/>
                          </w:rPr>
                          <w:t>图片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行驶证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eastAsia="zh-CN"/>
                          </w:rPr>
                          <w:t>是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lef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图片规则与最终交付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UI设计稿为准，大小1M以下。只支持BMP、JPG、JPEG、PNG格式文件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both"/>
                          <w:rPr>
                            <w:rFonts w:ascii="Arial" w:hAnsi="Arial"/>
                            <w:szCs w:val="18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46" w:name="_Toc13030"/>
      <w:r>
        <w:rPr>
          <w:lang w:eastAsia="zh-CN"/>
        </w:rPr>
        <w:t>输出内容</w:t>
      </w:r>
      <w:bookmarkEnd w:id="14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F-CER-001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该功能用于车辆的所属认证，以便于进行相应隐私的保护和权益的划分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用户希望保护隐私或使用进阶功能，进行行驶证上传。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用户已登录，该车牌未认证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交费页面中未认证车牌的认证提示框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我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-车辆管理中的认证按钮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拍照上传：上传时可直接拍照上传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手机相册上传：上传时可选择手机相册中的图片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O03：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重新上传：用户上传成功后可再次重新上传，如果用户已经行驶证认证，但是被实名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认证，则不能点击重新上传，点击后提示“尊敬的用户您好，您认证的车辆粤A12345已被他人进行了实名认证，您的认证关系已经取消，所有认证权益已经取消。如有疑问，请拨打客服电话：400-682-3828。【一点停】”，采用消息+短信的通知机制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O04：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一点停车辆认证说明：点击可打开一点停对认证功能的说明内容。具体内容参见最终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UI稿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图片尺寸不符合要求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提示文本显示区域显示：手机号码格式错误，请再次确认。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图片大小不符合要求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提示文本显示区域显示：手机号码已注册，请直接登录。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图片格式不符合要求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提示文本显示区域显示：短信验证码错误，请重新输入。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上传图片失败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提示文本显示区域显示：图形验证码错误，请重新输入。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车辆认证状态分为：未认证、缴费认证、行驶证认证、实名认证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车主端展现时，只区分未认证（未认证、已被认证）和已认证（缴费认证、行驶证认证、身份证认证）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该车辆只要处于行驶证认证、身份证认证状态，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查费页面中未认证车牌的认证提示框都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不再出现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该车辆无论进行了何种认证，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我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-车辆管理中的认证按钮都需要展示，如果已认证可查看之前的信息。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如果车辆行驶证认证信息被后台审核通过，页面的状态区域会进行变更，同时会发送相应信息至车主，具体内容文本如下：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文本区域信息：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“认证通过，您已成为该车辆的唯一消息接收方和进阶功能使用方，具体功能可查看认证说明。”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“认证失败，原因如下：XXXXXXX，请重新调整后再进行认证。”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发送的车主信息：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标题：车辆认证信息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认证通过，尊敬的用户您好，您认证的车辆粤A12345已成功审核通过，您已成为该车辆的唯一消息接收方和进阶功能使用方，具体功能可查看认证说明。感谢您对一点停的支持。如有疑问，请拨打客服电话：400-682-3828。”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“认证失败，尊敬的用户您好，您认证的车辆粤A12345审核失败，原因如下：XXXXXXX，请重新调整后再进行认证。感谢您对一点停的支持。如有疑问，请拨打客服电话：400-682-3828。”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当车辆未认证时，认证提示框信息为（具体样式以UI设计为准）：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粤E12345车辆未认证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点击上传行驶证可进行车辆认证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认证后可查看车辆完整信息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所有需要认证的功能，在未认证前都跳转认证（需要认证的功能详见认证逻辑）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1辆车1次，每月50次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47" w:name="_Toc14135"/>
      <w:r>
        <w:rPr>
          <w:rFonts w:hint="eastAsia"/>
          <w:lang w:eastAsia="zh-CN"/>
        </w:rPr>
        <w:t>快速反馈</w:t>
      </w:r>
      <w:bookmarkEnd w:id="147"/>
    </w:p>
    <w:p>
      <w:pPr>
        <w:pStyle w:val="65"/>
      </w:pPr>
      <w:bookmarkStart w:id="148" w:name="_Toc20631"/>
      <w:r>
        <w:t>原型界面</w:t>
      </w:r>
      <w:bookmarkEnd w:id="148"/>
    </w:p>
    <w:p/>
    <w:p/>
    <w:p>
      <w:r>
        <w:drawing>
          <wp:inline distT="0" distB="0" distL="114300" distR="114300">
            <wp:extent cx="2933065" cy="5057140"/>
            <wp:effectExtent l="0" t="0" r="635" b="10160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1640" cy="4895215"/>
            <wp:effectExtent l="0" t="0" r="10160" b="635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49" w:name="_Toc8180"/>
      <w:r>
        <w:t>界面说明</w:t>
      </w:r>
      <w:bookmarkEnd w:id="14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50" w:name="_Toc29716"/>
      <w:r>
        <w:rPr>
          <w:lang w:eastAsia="zh-CN"/>
        </w:rPr>
        <w:t>输入内容</w:t>
      </w:r>
      <w:bookmarkEnd w:id="150"/>
    </w:p>
    <w:p>
      <w:pPr>
        <w:rPr>
          <w:i/>
          <w:iCs/>
          <w:lang w:eastAsia="zh-CN"/>
        </w:rPr>
      </w:pPr>
      <w:r>
        <w:pict>
          <v:shape id="_x0000_s1036" o:spid="_x0000_s1036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51" w:name="_Toc13053"/>
      <w:r>
        <w:rPr>
          <w:lang w:eastAsia="zh-CN"/>
        </w:rPr>
        <w:t>输出内容</w:t>
      </w:r>
      <w:bookmarkEnd w:id="15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快速反馈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F-FED-001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用于快速连接客服服务，接入七鱼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当用户车辆进场后无法查询进场记录等异常情况时，可以第一时间接入七鱼客服。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车辆不在场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点击交费页面的快速反馈按钮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快速反馈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与接入七鱼一致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点击后打开接入七鱼的跳转页面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每周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52" w:name="_Toc32406"/>
      <w:r>
        <w:rPr>
          <w:rFonts w:hint="eastAsia"/>
          <w:lang w:val="en-US" w:eastAsia="zh-CN"/>
        </w:rPr>
        <w:t>刚离场信息展示</w:t>
      </w:r>
      <w:bookmarkEnd w:id="152"/>
    </w:p>
    <w:p>
      <w:pPr>
        <w:pStyle w:val="65"/>
      </w:pPr>
      <w:bookmarkStart w:id="153" w:name="_Toc5178"/>
      <w:r>
        <w:t>原型界面</w:t>
      </w:r>
      <w:bookmarkEnd w:id="153"/>
    </w:p>
    <w:p/>
    <w:p/>
    <w:p/>
    <w:p/>
    <w:p>
      <w:pPr>
        <w:keepNext/>
      </w:pPr>
      <w:r>
        <w:drawing>
          <wp:inline distT="0" distB="0" distL="114300" distR="114300">
            <wp:extent cx="2933065" cy="5057140"/>
            <wp:effectExtent l="0" t="0" r="635" b="1016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54" w:name="_Toc30129"/>
      <w:r>
        <w:t>界面说明</w:t>
      </w:r>
      <w:bookmarkEnd w:id="15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55" w:name="_Toc1813"/>
      <w:r>
        <w:rPr>
          <w:lang w:eastAsia="zh-CN"/>
        </w:rPr>
        <w:t>输入内容</w:t>
      </w:r>
      <w:bookmarkEnd w:id="155"/>
    </w:p>
    <w:p>
      <w:pPr>
        <w:rPr>
          <w:i/>
          <w:iCs/>
          <w:lang w:eastAsia="zh-CN"/>
        </w:rPr>
      </w:pPr>
      <w:r>
        <w:pict>
          <v:shape id="_x0000_s1037" o:spid="_x0000_s1037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56" w:name="_Toc6848"/>
      <w:r>
        <w:rPr>
          <w:lang w:eastAsia="zh-CN"/>
        </w:rPr>
        <w:t>输出内容</w:t>
      </w:r>
      <w:bookmarkEnd w:id="15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刚离场信息展示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通过该模块查看车辆是否在5分钟内离场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车主刚离场时，由于时间差的问题查费后有明显提示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5分钟内离场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当查费时，发现车辆不在场时，再次查看当前车辆最后一次离场记录是否在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5分钟内，如果是，提示该车辆5分钟内刚离场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查看刚离场信息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当查费时，如果该车辆无法查找到停车记录时，查找该车辆最后一条记录的离场时间，如果该记录在5分钟内有刚离场的记录，则展现。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包含：快捷支付、APP、微信服务号。根据各自权限查询。比如：我快捷支付只有瀚天科技城一个场，我扫码瀚天的时候，我只能查询瀚天的5分钟内离场记录。如果是一点停服务号，则可以全平台查询离场记录。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2次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157" w:name="_Toc3245"/>
      <w:r>
        <w:rPr>
          <w:rFonts w:hint="eastAsia"/>
          <w:lang w:val="en-US" w:eastAsia="zh-CN"/>
        </w:rPr>
        <w:t>VIP</w:t>
      </w:r>
      <w:r>
        <w:rPr>
          <w:rFonts w:hint="eastAsia"/>
          <w:lang w:eastAsia="zh-CN"/>
        </w:rPr>
        <w:t>名称</w:t>
      </w:r>
      <w:bookmarkEnd w:id="157"/>
    </w:p>
    <w:p>
      <w:pPr>
        <w:pStyle w:val="65"/>
      </w:pPr>
      <w:bookmarkStart w:id="158" w:name="_Toc25295"/>
      <w:r>
        <w:t>原型界面</w:t>
      </w:r>
      <w:bookmarkEnd w:id="158"/>
    </w:p>
    <w:p/>
    <w:p/>
    <w:p/>
    <w:p>
      <w:r>
        <w:drawing>
          <wp:inline distT="0" distB="0" distL="114300" distR="114300">
            <wp:extent cx="3047365" cy="4961890"/>
            <wp:effectExtent l="0" t="0" r="635" b="1016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  <w:r>
        <w:drawing>
          <wp:inline distT="0" distB="0" distL="114300" distR="114300">
            <wp:extent cx="3047365" cy="4961890"/>
            <wp:effectExtent l="0" t="0" r="635" b="1016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59" w:name="_Toc1181"/>
      <w:r>
        <w:t>界面说明</w:t>
      </w:r>
      <w:bookmarkEnd w:id="15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60" w:name="_Toc31429"/>
      <w:r>
        <w:rPr>
          <w:lang w:eastAsia="zh-CN"/>
        </w:rPr>
        <w:t>输入内容</w:t>
      </w:r>
      <w:bookmarkEnd w:id="160"/>
    </w:p>
    <w:p>
      <w:pPr>
        <w:rPr>
          <w:i/>
          <w:iCs/>
          <w:lang w:eastAsia="zh-CN"/>
        </w:rPr>
      </w:pPr>
      <w:r>
        <w:pict>
          <v:shape id="_x0000_s1038" o:spid="_x0000_s1038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61" w:name="_Toc27907"/>
      <w:r>
        <w:rPr>
          <w:lang w:eastAsia="zh-CN"/>
        </w:rPr>
        <w:t>输出内容</w:t>
      </w:r>
      <w:bookmarkEnd w:id="16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VIP类型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通过该模块查看车辆的VIP信息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当用户车辆进场后查看自己的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VIP信息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车辆已认证，非认证车辆不能显示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车辆已认证后，自动在点击交费页面的左上角加载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VIP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名称，同时可点击触发详情查看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N01：VIP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名称查看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O01：VIP详情查看，点击VIP名称可查看详情，详情包含：VIP名称、VIP类型、有效期开始时间、有效期结束时间、进场说明（不为空时展现）、说明详情（不为空时展现）。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显示线下上传的VIP类型字段，注意并不是线上的月票名称。只有认证车辆才进行加载。VIP名称、VIP类型、有效时间、进场说明、说明详情全部线下上传，是展现当前车辆当前进出的信息，并不是VIP票的信息。比如：当前车辆是VIP车辆，只是进场的时候转成临时车了，那显示VIP名称还是原来的，但是会有进场说明及说明详情，标明是转换成临时车了，这个记录是随当前停车记录的。此信息可点击VIP名称后加载，并不在首次加载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162" w:name="_Toc8663"/>
      <w:r>
        <w:rPr>
          <w:rFonts w:hint="eastAsia"/>
          <w:lang w:eastAsia="zh-CN"/>
        </w:rPr>
        <w:t>收费规则</w:t>
      </w:r>
      <w:bookmarkEnd w:id="162"/>
    </w:p>
    <w:p>
      <w:pPr>
        <w:pStyle w:val="65"/>
      </w:pPr>
      <w:bookmarkStart w:id="163" w:name="_Toc933"/>
      <w:r>
        <w:t>原型界面</w:t>
      </w:r>
      <w:bookmarkEnd w:id="163"/>
    </w:p>
    <w:p/>
    <w:p/>
    <w:p/>
    <w:p/>
    <w:p>
      <w:pPr>
        <w:keepNext/>
      </w:pPr>
      <w:r>
        <w:drawing>
          <wp:inline distT="0" distB="0" distL="114300" distR="114300">
            <wp:extent cx="3047365" cy="4961890"/>
            <wp:effectExtent l="0" t="0" r="635" b="1016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64" w:name="_Toc13447"/>
      <w:r>
        <w:t>界面说明</w:t>
      </w:r>
      <w:bookmarkEnd w:id="16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65" w:name="_Toc22894"/>
      <w:r>
        <w:rPr>
          <w:lang w:eastAsia="zh-CN"/>
        </w:rPr>
        <w:t>输入内容</w:t>
      </w:r>
      <w:bookmarkEnd w:id="165"/>
    </w:p>
    <w:p>
      <w:pPr>
        <w:rPr>
          <w:i/>
          <w:iCs/>
          <w:lang w:eastAsia="zh-CN"/>
        </w:rPr>
      </w:pPr>
      <w:r>
        <w:pict>
          <v:shape id="_x0000_s1039" o:spid="_x0000_s1039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66" w:name="_Toc21699"/>
      <w:r>
        <w:rPr>
          <w:lang w:eastAsia="zh-CN"/>
        </w:rPr>
        <w:t>输出内容</w:t>
      </w:r>
      <w:bookmarkEnd w:id="16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收费规则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通过该模块查看车场的收费规则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当用户车辆进场后查看当前车场的收费规则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点击收费规则按钮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N01：查看收费规则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点击收费规则，弹出收费规则图片，在未配置收费规则时，需要有一个默认图片展示，该收费规则图片为后台上传。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未认证车辆也可以查看收费规则。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67" w:name="_Toc12948"/>
      <w:r>
        <w:rPr>
          <w:rFonts w:hint="eastAsia"/>
          <w:lang w:eastAsia="zh-CN"/>
        </w:rPr>
        <w:t>进场图片</w:t>
      </w:r>
      <w:bookmarkEnd w:id="167"/>
    </w:p>
    <w:p>
      <w:pPr>
        <w:pStyle w:val="65"/>
      </w:pPr>
      <w:bookmarkStart w:id="168" w:name="_Toc16356"/>
      <w:r>
        <w:t>原型界面</w:t>
      </w:r>
      <w:bookmarkEnd w:id="168"/>
    </w:p>
    <w:p>
      <w:r>
        <w:drawing>
          <wp:inline distT="0" distB="0" distL="114300" distR="114300">
            <wp:extent cx="3047365" cy="4961890"/>
            <wp:effectExtent l="0" t="0" r="635" b="1016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69" w:name="_Toc8481"/>
      <w:r>
        <w:t>界面说明</w:t>
      </w:r>
      <w:bookmarkEnd w:id="16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70" w:name="_Toc10638"/>
      <w:r>
        <w:rPr>
          <w:lang w:eastAsia="zh-CN"/>
        </w:rPr>
        <w:t>输入内容</w:t>
      </w:r>
      <w:bookmarkEnd w:id="170"/>
    </w:p>
    <w:p>
      <w:pPr>
        <w:rPr>
          <w:i/>
          <w:iCs/>
          <w:lang w:eastAsia="zh-CN"/>
        </w:rPr>
      </w:pPr>
      <w:r>
        <w:pict>
          <v:shape id="_x0000_s1040" o:spid="_x0000_s1040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71" w:name="_Toc29894"/>
      <w:r>
        <w:rPr>
          <w:lang w:eastAsia="zh-CN"/>
        </w:rPr>
        <w:t>输出内容</w:t>
      </w:r>
      <w:bookmarkEnd w:id="17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进场图片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通过该模块查看车场的进场图片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当用户车辆进场后查看当前车辆的进场图片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FC001：车辆需要行驶证及以上认证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点击进场图片按钮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N01：查看进场图片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点击进场图片可弹出进场图片窗口，可放大缩小进场图片。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72" w:name="_Toc27343"/>
      <w:r>
        <w:rPr>
          <w:rFonts w:hint="eastAsia"/>
          <w:lang w:eastAsia="zh-CN"/>
        </w:rPr>
        <w:t>锁定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解锁</w:t>
      </w:r>
      <w:bookmarkEnd w:id="172"/>
    </w:p>
    <w:p>
      <w:pPr>
        <w:pStyle w:val="65"/>
      </w:pPr>
      <w:bookmarkStart w:id="173" w:name="_Toc12817"/>
      <w:r>
        <w:t>原型界面</w:t>
      </w:r>
      <w:bookmarkEnd w:id="173"/>
    </w:p>
    <w:p>
      <w:r>
        <w:drawing>
          <wp:inline distT="0" distB="0" distL="114300" distR="114300">
            <wp:extent cx="3047365" cy="4961890"/>
            <wp:effectExtent l="0" t="0" r="635" b="1016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74" w:name="_Toc3817"/>
      <w:r>
        <w:t>界面说明</w:t>
      </w:r>
      <w:bookmarkEnd w:id="17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75" w:name="_Toc5242"/>
      <w:r>
        <w:rPr>
          <w:lang w:eastAsia="zh-CN"/>
        </w:rPr>
        <w:t>输入内容</w:t>
      </w:r>
      <w:bookmarkEnd w:id="175"/>
    </w:p>
    <w:p>
      <w:pPr>
        <w:rPr>
          <w:i/>
          <w:iCs/>
          <w:lang w:eastAsia="zh-CN"/>
        </w:rPr>
      </w:pPr>
      <w:r>
        <w:pict>
          <v:shape id="_x0000_s1041" o:spid="_x0000_s1041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76" w:name="_Toc21414"/>
      <w:r>
        <w:rPr>
          <w:lang w:eastAsia="zh-CN"/>
        </w:rPr>
        <w:t>输出内容</w:t>
      </w:r>
      <w:bookmarkEnd w:id="17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锁定/解锁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通过该模块可以锁定车辆和解锁车辆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当用户车辆进场后可锁定车辆，以防止车辆开离停车场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FC001：车辆需要行驶证及以上认证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点击锁定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/解锁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图片按钮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N01：锁定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N02：解锁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用户行驶证认证或以上认证后可以进行锁定/解锁操作。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未认证车辆无法查看车辆的锁定状态。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锁定：锁定车辆后，车辆无法驶离停车场，即使车辆无需缴费或已经缴费。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解锁：解除锁定车辆的锁定信息，锁定车辆必须解锁后才能驶离停车场。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当用户车辆到达出口后，出口显示车辆已锁定后，车主点击解锁，可自动开闸无需后退重新触发。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点击锁定、解锁时需要增加过渡动画效果。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必须等待线下明确回复锁定成功/解锁成功/锁定失败/解锁失败后，线上才能提示锁定成功/解锁成功/锁定失败/解锁失败。做成同步功能。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77" w:name="_Toc31224"/>
      <w:r>
        <w:rPr>
          <w:rFonts w:hint="eastAsia"/>
          <w:lang w:eastAsia="zh-CN"/>
        </w:rPr>
        <w:t>刷新</w:t>
      </w:r>
      <w:bookmarkEnd w:id="177"/>
    </w:p>
    <w:p>
      <w:pPr>
        <w:pStyle w:val="65"/>
      </w:pPr>
      <w:bookmarkStart w:id="178" w:name="_Toc8496"/>
      <w:r>
        <w:t>原型界面</w:t>
      </w:r>
      <w:bookmarkEnd w:id="178"/>
    </w:p>
    <w:p>
      <w:r>
        <w:drawing>
          <wp:inline distT="0" distB="0" distL="114300" distR="114300">
            <wp:extent cx="3047365" cy="4961890"/>
            <wp:effectExtent l="0" t="0" r="635" b="1016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79" w:name="_Toc19436"/>
      <w:r>
        <w:t>界面说明</w:t>
      </w:r>
      <w:bookmarkEnd w:id="17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80" w:name="_Toc23999"/>
      <w:r>
        <w:rPr>
          <w:lang w:eastAsia="zh-CN"/>
        </w:rPr>
        <w:t>输入内容</w:t>
      </w:r>
      <w:bookmarkEnd w:id="180"/>
    </w:p>
    <w:p>
      <w:pPr>
        <w:rPr>
          <w:i/>
          <w:iCs/>
          <w:lang w:eastAsia="zh-CN"/>
        </w:rPr>
      </w:pPr>
      <w:r>
        <w:pict>
          <v:shape id="_x0000_s1043" o:spid="_x0000_s1043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81" w:name="_Toc22688"/>
      <w:r>
        <w:rPr>
          <w:lang w:eastAsia="zh-CN"/>
        </w:rPr>
        <w:t>输出内容</w:t>
      </w:r>
      <w:bookmarkEnd w:id="18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刷新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F-CHF-006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通过该模块可以刷新当前缴费页面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当用户想手动更新查费页面时可点击刷新按钮进行刷新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点击刷新图片按钮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N01：刷新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刷新当前查费页面，进行重新查费。刷新当前车辆锁定状态，刷新当前车辆的停放信息卡片内容（金额、停车时长、停车场、进场时间）。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该页面每5分钟也会自动刷新1次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2次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182" w:name="_Toc25500"/>
      <w:r>
        <w:rPr>
          <w:rFonts w:hint="eastAsia"/>
          <w:lang w:eastAsia="zh-CN"/>
        </w:rPr>
        <w:t>异常反馈</w:t>
      </w:r>
      <w:bookmarkEnd w:id="182"/>
    </w:p>
    <w:p>
      <w:pPr>
        <w:pStyle w:val="65"/>
      </w:pPr>
      <w:bookmarkStart w:id="183" w:name="_Toc27070"/>
      <w:r>
        <w:t>原型界面</w:t>
      </w:r>
      <w:bookmarkEnd w:id="183"/>
    </w:p>
    <w:p>
      <w:r>
        <w:drawing>
          <wp:inline distT="0" distB="0" distL="114300" distR="114300">
            <wp:extent cx="3047365" cy="4961890"/>
            <wp:effectExtent l="0" t="0" r="635" b="1016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1640" cy="4895215"/>
            <wp:effectExtent l="0" t="0" r="10160" b="63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84" w:name="_Toc21573"/>
      <w:r>
        <w:t>界面说明</w:t>
      </w:r>
      <w:bookmarkEnd w:id="18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85" w:name="_Toc1886"/>
      <w:r>
        <w:rPr>
          <w:lang w:eastAsia="zh-CN"/>
        </w:rPr>
        <w:t>输入内容</w:t>
      </w:r>
      <w:bookmarkEnd w:id="185"/>
    </w:p>
    <w:p>
      <w:pPr>
        <w:rPr>
          <w:i/>
          <w:iCs/>
          <w:lang w:eastAsia="zh-CN"/>
        </w:rPr>
      </w:pPr>
      <w:r>
        <w:pict>
          <v:shape id="_x0000_s1044" o:spid="_x0000_s1044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86" w:name="_Toc6586"/>
      <w:r>
        <w:rPr>
          <w:lang w:eastAsia="zh-CN"/>
        </w:rPr>
        <w:t>输出内容</w:t>
      </w:r>
      <w:bookmarkEnd w:id="18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异常反馈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通过该模块可以快速连接客服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当用户车辆在场，但发现车辆信息等异常时，可直接点击该模块与客服联系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FC001：车辆需要在场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点击异常反馈按钮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N01：异常反馈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该模块无需认证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用户点击异常反馈后直接跳转七鱼页面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87" w:name="_Toc5276"/>
      <w:r>
        <w:rPr>
          <w:rFonts w:hint="eastAsia"/>
          <w:lang w:eastAsia="zh-CN"/>
        </w:rPr>
        <w:t>欠费提醒</w:t>
      </w:r>
      <w:bookmarkEnd w:id="187"/>
    </w:p>
    <w:p>
      <w:pPr>
        <w:pStyle w:val="65"/>
      </w:pPr>
      <w:bookmarkStart w:id="188" w:name="_Toc12098"/>
      <w:r>
        <w:t>原型界面</w:t>
      </w:r>
      <w:bookmarkEnd w:id="188"/>
    </w:p>
    <w:p>
      <w:r>
        <w:drawing>
          <wp:inline distT="0" distB="0" distL="114300" distR="114300">
            <wp:extent cx="2933065" cy="4961890"/>
            <wp:effectExtent l="0" t="0" r="635" b="1016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5"/>
      </w:pPr>
      <w:bookmarkStart w:id="189" w:name="_Toc6620"/>
      <w:r>
        <w:t>界面说明</w:t>
      </w:r>
      <w:bookmarkEnd w:id="18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90" w:name="_Toc21788"/>
      <w:r>
        <w:rPr>
          <w:lang w:eastAsia="zh-CN"/>
        </w:rPr>
        <w:t>输入内容</w:t>
      </w:r>
      <w:bookmarkEnd w:id="190"/>
    </w:p>
    <w:p>
      <w:pPr>
        <w:rPr>
          <w:i/>
          <w:iCs/>
          <w:lang w:eastAsia="zh-CN"/>
        </w:rPr>
      </w:pPr>
      <w:r>
        <w:pict>
          <v:shape id="_x0000_s1046" o:spid="_x0000_s1046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91" w:name="_Toc29216"/>
      <w:r>
        <w:rPr>
          <w:lang w:eastAsia="zh-CN"/>
        </w:rPr>
        <w:t>输出内容</w:t>
      </w:r>
      <w:bookmarkEnd w:id="19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欠费提醒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F-CHF-008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通过该模块可以快速查询欠费车辆信息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当用户车辆产生欠费时，车主可在此查看到欠费通知，点击欠费通知可以立即补缴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FC001：车辆需要产生欠费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车辆欠费时，自动加载欠费提醒框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N01：欠费查询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O01：欠费详情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该模块无需认证，只要用户绑定该车牌，无论该车牌是否被认证都能自动查询出该车牌的欠费信息。当产生欠费信息框时，信息框显示：“您有待缴的历史停车账单，点击查看待缴账单并补缴。”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不采用隐私保护策略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92" w:name="_Toc12028"/>
      <w:r>
        <w:rPr>
          <w:rFonts w:hint="eastAsia"/>
          <w:lang w:eastAsia="zh-CN"/>
        </w:rPr>
        <w:t>欠费详情</w:t>
      </w:r>
      <w:bookmarkEnd w:id="192"/>
    </w:p>
    <w:p>
      <w:pPr>
        <w:pStyle w:val="65"/>
      </w:pPr>
      <w:bookmarkStart w:id="193" w:name="_Toc31772"/>
      <w:r>
        <w:t>原型界面</w:t>
      </w:r>
      <w:bookmarkEnd w:id="193"/>
    </w:p>
    <w:p/>
    <w:p>
      <w:r>
        <w:drawing>
          <wp:inline distT="0" distB="0" distL="114300" distR="114300">
            <wp:extent cx="3037840" cy="5038090"/>
            <wp:effectExtent l="0" t="0" r="1016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7840" cy="5190490"/>
            <wp:effectExtent l="0" t="0" r="10160" b="1016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94" w:name="_Toc2894"/>
      <w:r>
        <w:t>界面说明</w:t>
      </w:r>
      <w:bookmarkEnd w:id="19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95" w:name="_Toc13555"/>
      <w:r>
        <w:rPr>
          <w:lang w:eastAsia="zh-CN"/>
        </w:rPr>
        <w:t>输入内容</w:t>
      </w:r>
      <w:bookmarkEnd w:id="195"/>
    </w:p>
    <w:p>
      <w:pPr>
        <w:rPr>
          <w:i/>
          <w:iCs/>
          <w:lang w:eastAsia="zh-CN"/>
        </w:rPr>
      </w:pPr>
      <w:r>
        <w:pict>
          <v:shape id="_x0000_s1047" o:spid="_x0000_s1047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96" w:name="_Toc16773"/>
      <w:r>
        <w:rPr>
          <w:lang w:eastAsia="zh-CN"/>
        </w:rPr>
        <w:t>输出内容</w:t>
      </w:r>
      <w:bookmarkEnd w:id="19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欠费详情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F-CHF-009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通过该模块可以进行欠费信息查看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当用户车辆欠费时，可在此查看欠费详情，并进行补缴。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FC001：车辆已欠费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点击欠费提醒框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N01：欠费详情查看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欠费补缴：待缴记录默认可以多选，选择后，下方总额会根据选择待缴费记录的欠费金额数进行叠加。点击补缴后可弹出支付窗口（H5通用支付页面进行支付确认）进行支付确认，确认后发起支付，并对多条记录进行补缴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该模块无需认证，从欠费提醒中点击进入后是直接加载了交易流水中的待支付账单TAB页面。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待支付账单页面，可查看停车场名称、进出场时间、停车时长、欠费金额、默认筛选条件为当前欠费通知页面车辆，可点击筛选进行更改，筛选包含：全部、绑定的车牌，如绑定车牌为A、B，则筛选项为：全部、A、B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补缴后，后台需要明确标记该记录为补缴记录，补缴时间和补缴用户等相关对账信息。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H5通用支付页面只包含：支付项目、支付金额、收款方和立即支付按钮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3"/>
        </w:numPr>
      </w:pPr>
      <w:bookmarkStart w:id="197" w:name="_Toc4538"/>
      <w:r>
        <w:rPr>
          <w:rFonts w:hint="eastAsia"/>
          <w:lang w:eastAsia="zh-CN"/>
        </w:rPr>
        <w:t>付费离场按钮</w:t>
      </w:r>
      <w:bookmarkEnd w:id="197"/>
    </w:p>
    <w:p>
      <w:pPr>
        <w:pStyle w:val="65"/>
      </w:pPr>
      <w:bookmarkStart w:id="198" w:name="_Toc18443"/>
      <w:r>
        <w:t>原型界面</w:t>
      </w:r>
      <w:bookmarkEnd w:id="198"/>
    </w:p>
    <w:p>
      <w:r>
        <w:drawing>
          <wp:inline distT="0" distB="0" distL="114300" distR="114300">
            <wp:extent cx="2184400" cy="3558540"/>
            <wp:effectExtent l="0" t="0" r="6350" b="381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15185" cy="3590290"/>
            <wp:effectExtent l="0" t="0" r="18415" b="1016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199" w:name="_Toc22070"/>
      <w:r>
        <w:t>界面说明</w:t>
      </w:r>
      <w:bookmarkEnd w:id="19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200" w:name="_Toc26254"/>
      <w:r>
        <w:rPr>
          <w:lang w:eastAsia="zh-CN"/>
        </w:rPr>
        <w:t>输入内容</w:t>
      </w:r>
      <w:bookmarkEnd w:id="200"/>
    </w:p>
    <w:p>
      <w:pPr>
        <w:rPr>
          <w:i/>
          <w:iCs/>
          <w:lang w:eastAsia="zh-CN"/>
        </w:rPr>
      </w:pPr>
      <w:r>
        <w:pict>
          <v:shape id="_x0000_s1048" o:spid="_x0000_s1048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201" w:name="_Toc23154"/>
      <w:r>
        <w:rPr>
          <w:lang w:eastAsia="zh-CN"/>
        </w:rPr>
        <w:t>输出内容</w:t>
      </w:r>
      <w:bookmarkEnd w:id="20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付费离场按钮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通过该模块可以进行付费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当用户车辆需要离场时，可通过此模块跳转费用结算和支付方式选择页面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FC001：车辆在场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点击付费离场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或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车辆即将产生费用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N01：付费离场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O2：免费时间倒计时（只针对临时车辆和绑定了计费规则的VIP车辆）：当用户即将超过免费停放时间时（后台可配置，离免费结束前多少分钟转变为倒计时），按钮转变成倒计时形式。比如设置提醒时间为5分钟（该停车场的免费停车时长为30分钟），则用户第25分钟打开查费页面时，支付按钮会变成“免费时间剩余：5分钟”、“免费时间剩余：4分钟”、“免费时间剩余：3分钟”，“免费时间剩余：50秒”，到秒后直接倒数秒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当前车辆不需要缴费时，且在提醒时间前，显示“免费中……”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当前车辆不需要缴费时，且在提醒时间内但在1分钟以外，显示“免费时间剩余：X分钟”，1分钟刷新一次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当前车辆不需要缴费时，且在提醒时间内但在1分钟以内，显示“免费时间剩余：X秒”，实时倒数。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临时车采用临时车的免费时间、VIP车辆挂勾计费后采用挂勾计费的倒计时。不考虑优惠券或积分等改变计费的情况。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202" w:name="_Toc20401"/>
      <w:r>
        <w:rPr>
          <w:rFonts w:hint="eastAsia"/>
          <w:lang w:eastAsia="zh-CN"/>
        </w:rPr>
        <w:t>付费离场</w:t>
      </w:r>
      <w:r>
        <w:rPr>
          <w:rFonts w:hint="eastAsia"/>
          <w:lang w:val="en-US" w:eastAsia="zh-CN"/>
        </w:rPr>
        <w:t>H5页面</w:t>
      </w:r>
      <w:bookmarkEnd w:id="202"/>
    </w:p>
    <w:p>
      <w:pPr>
        <w:pStyle w:val="65"/>
      </w:pPr>
      <w:bookmarkStart w:id="203" w:name="_Toc32288"/>
      <w:r>
        <w:t>原型界面</w:t>
      </w:r>
      <w:bookmarkEnd w:id="203"/>
    </w:p>
    <w:p/>
    <w:p>
      <w:r>
        <w:drawing>
          <wp:inline distT="0" distB="0" distL="114300" distR="114300">
            <wp:extent cx="2923540" cy="4961890"/>
            <wp:effectExtent l="0" t="0" r="10160" b="1016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204" w:name="_Toc1404"/>
      <w:r>
        <w:t>界面说明</w:t>
      </w:r>
      <w:bookmarkEnd w:id="20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205" w:name="_Toc16353"/>
      <w:r>
        <w:rPr>
          <w:lang w:eastAsia="zh-CN"/>
        </w:rPr>
        <w:t>输入内容</w:t>
      </w:r>
      <w:bookmarkEnd w:id="205"/>
    </w:p>
    <w:p>
      <w:pPr>
        <w:rPr>
          <w:i/>
          <w:iCs/>
          <w:lang w:eastAsia="zh-CN"/>
        </w:rPr>
      </w:pPr>
      <w:r>
        <w:pict>
          <v:shape id="_x0000_s1049" o:spid="_x0000_s1049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206" w:name="_Toc17907"/>
      <w:r>
        <w:rPr>
          <w:lang w:eastAsia="zh-CN"/>
        </w:rPr>
        <w:t>输出内容</w:t>
      </w:r>
      <w:bookmarkEnd w:id="20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143"/>
        <w:gridCol w:w="57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付费离场H5页面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F-CHF-011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通过该模块可以进行付费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当用户车辆需要离场时，可通过此模块中转费用结算和支付方式选择页面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FC001：车辆需交金额大于0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点击付费离场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N01：确认支付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N02：确认抵扣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O01：通用券选择：如果没有通用券时，默认不加载该行，如果有时，弹出通用券选择框。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O02：商家券选择：如果没有商家券时，但是该停车场开启了电子券，也显示该行，商家券行的右边显示去获取提示。如果该停车场未开启电子券，则不显示该行。如果有多张商家券时，弹出商家券选择框。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03：商家券去获取点击：弹出确认窗口，窗口内容提示“该车场已支持智慧停车商户，通过商户消费可获取电子停车券。是否前往查看？”，有“暂时不去”和“查看智慧商户”，用户点击智慧商户后跳转该停车场的智慧商户页面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O04：车场优惠选择：如果没有车场优惠时，默认不加载该行，如果只有一个，默认该行不可选择 。如果有多个时，弹出选择框。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O05：积分开关：只有该车场支持积分抵扣时才加载该行。默认为关闭，用户可手动开启，开启后可显示抵扣金额行，可进行金额的加、减。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O06：支付方式选择：当所有支付方式（余额、微信、支付宝、中信信用卡、建行龙支付）都支持时，按以下原则默认选择。</w:t>
            </w:r>
          </w:p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当余额足够抵扣当次停车费时，默认选择余额。</w:t>
            </w:r>
          </w:p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当余额不足够抵扣当次停车费时，默认顺序为微信、支付宝、中信信用卡、建行龙支付。</w:t>
            </w:r>
          </w:p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必须至少默认选择其中一种。</w:t>
            </w:r>
          </w:p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如果后台关闭了其中某些支付方式，此处默认不加载。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1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7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通用停车券、商家停车券、车场优惠、积分、支付方式（余额、微信支付、支付宝支付、中信信用卡、建行龙支付）可同时支付。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同一次支付，只能使用一张通用停车券、一张商家停车券、一张车场优惠。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同一次停车，只能使用一次商家停车券，可以使用多次通用停车券、多次车场优惠、多次积分。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积分可按后台配置抵扣规则进行金额最大化抵扣。比如：需交费用8元，20积分抵扣5元，我可以用20积分抵扣5元，也可以用40积分抵扣8元。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当“停车费用”已全部可以被优惠（通用停车券、商家停车券）或积分抵扣时，不需要再次使用余额或其它方式时，按钮会由“确认支付”变为“确认抵扣”。点击抵扣后跳转支付结果页面。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中信信用卡和建行龙支付的支付限制还是保持原来限制，此次不做修改。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通用停车券、商家停车券、车场优惠默认选择逻辑都采用最优抵扣原则。具体抵扣逻辑与之前保持一致。此次不做修改。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每用户每天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207" w:name="_Toc24552"/>
      <w:r>
        <w:rPr>
          <w:rFonts w:hint="eastAsia"/>
          <w:lang w:eastAsia="zh-CN"/>
        </w:rPr>
        <w:t>付费离场</w:t>
      </w:r>
      <w:r>
        <w:rPr>
          <w:rFonts w:hint="eastAsia"/>
          <w:lang w:val="en-US" w:eastAsia="zh-CN"/>
        </w:rPr>
        <w:t>支付结果页</w:t>
      </w:r>
      <w:bookmarkEnd w:id="207"/>
    </w:p>
    <w:p>
      <w:pPr>
        <w:pStyle w:val="65"/>
      </w:pPr>
      <w:bookmarkStart w:id="208" w:name="_Toc28816"/>
      <w:r>
        <w:t>原型界面</w:t>
      </w:r>
      <w:bookmarkEnd w:id="208"/>
    </w:p>
    <w:p/>
    <w:p>
      <w:r>
        <w:drawing>
          <wp:inline distT="0" distB="0" distL="114300" distR="114300">
            <wp:extent cx="2942590" cy="4733290"/>
            <wp:effectExtent l="0" t="0" r="10160" b="10160"/>
            <wp:docPr id="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209" w:name="_Toc11470"/>
      <w:r>
        <w:t>界面说明</w:t>
      </w:r>
      <w:bookmarkEnd w:id="20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210" w:name="_Toc3301"/>
      <w:r>
        <w:rPr>
          <w:lang w:eastAsia="zh-CN"/>
        </w:rPr>
        <w:t>输入内容</w:t>
      </w:r>
      <w:bookmarkEnd w:id="210"/>
    </w:p>
    <w:p>
      <w:pPr>
        <w:rPr>
          <w:i/>
          <w:iCs/>
          <w:lang w:eastAsia="zh-CN"/>
        </w:rPr>
      </w:pPr>
      <w:r>
        <w:pict>
          <v:shape id="_x0000_s1050" o:spid="_x0000_s1050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211" w:name="_Toc22877"/>
      <w:r>
        <w:rPr>
          <w:lang w:eastAsia="zh-CN"/>
        </w:rPr>
        <w:t>输出内容</w:t>
      </w:r>
      <w:bookmarkEnd w:id="21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143"/>
        <w:gridCol w:w="57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付费离场支付结果页面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通过该模块可以进行支付结果的查看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当用户车辆需要离场时，缴费完成后跳转当前页面，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 xml:space="preserve"> 如果是当面支付，该页面可用于收费员查看是否支付成功。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FC001：车主支付完成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完成支付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N01：支付结果展示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O01：快速反馈：跳转七鱼。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1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7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该结果页面包含：支付成功页面、支付失败页面，无论支付成功页面还是失败页面，页面设计中都不能缺少以下元素要点：</w:t>
            </w:r>
          </w:p>
          <w:p>
            <w:pPr>
              <w:pStyle w:val="62"/>
              <w:numPr>
                <w:ilvl w:val="0"/>
                <w:numId w:val="6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支付时间（必须精确到年月日时分秒）</w:t>
            </w:r>
          </w:p>
          <w:p>
            <w:pPr>
              <w:pStyle w:val="62"/>
              <w:numPr>
                <w:ilvl w:val="0"/>
                <w:numId w:val="6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车牌号</w:t>
            </w:r>
          </w:p>
          <w:p>
            <w:pPr>
              <w:pStyle w:val="62"/>
              <w:numPr>
                <w:ilvl w:val="0"/>
                <w:numId w:val="6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需要离场时间（必须精确到年月日时分秒）</w:t>
            </w:r>
          </w:p>
          <w:p>
            <w:pPr>
              <w:pStyle w:val="62"/>
              <w:numPr>
                <w:ilvl w:val="0"/>
                <w:numId w:val="6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支付码（用于研发判定该支付的唯一性，后续可扩展成离线离场）</w:t>
            </w:r>
          </w:p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支付成功页面需要包含下发进度（异步刷新），必须收到停车场明确回复成功后才能把通知状态标记为通知成功。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每用户每天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212" w:name="_Toc27694"/>
      <w:r>
        <w:rPr>
          <w:rFonts w:hint="eastAsia"/>
          <w:lang w:eastAsia="zh-CN"/>
        </w:rPr>
        <w:t>记录车位</w:t>
      </w:r>
      <w:bookmarkEnd w:id="212"/>
    </w:p>
    <w:p>
      <w:pPr>
        <w:pStyle w:val="65"/>
      </w:pPr>
      <w:bookmarkStart w:id="213" w:name="_Toc20414"/>
      <w:r>
        <w:t>原型界面</w:t>
      </w:r>
      <w:bookmarkEnd w:id="213"/>
    </w:p>
    <w:p/>
    <w:p>
      <w:r>
        <w:drawing>
          <wp:inline distT="0" distB="0" distL="114300" distR="114300">
            <wp:extent cx="3047365" cy="4961890"/>
            <wp:effectExtent l="0" t="0" r="635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214" w:name="_Toc756"/>
      <w:r>
        <w:t>界面说明</w:t>
      </w:r>
      <w:bookmarkEnd w:id="214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215" w:name="_Toc31188"/>
      <w:r>
        <w:rPr>
          <w:lang w:eastAsia="zh-CN"/>
        </w:rPr>
        <w:t>输入内容</w:t>
      </w:r>
      <w:bookmarkEnd w:id="215"/>
    </w:p>
    <w:p>
      <w:pPr>
        <w:rPr>
          <w:i/>
          <w:iCs/>
          <w:lang w:eastAsia="zh-CN"/>
        </w:rPr>
      </w:pPr>
      <w:r>
        <w:pict>
          <v:shape id="_x0000_s1051" o:spid="_x0000_s1051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216" w:name="_Toc9501"/>
      <w:r>
        <w:rPr>
          <w:lang w:eastAsia="zh-CN"/>
        </w:rPr>
        <w:t>输出内容</w:t>
      </w:r>
      <w:bookmarkEnd w:id="21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143"/>
        <w:gridCol w:w="57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记录车位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F-CHF-013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通过该模块可以进行车辆停车位置标记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当用户停好车后，可以通过该功能进行车位标记，标记后可以为反向寻车提供精确的终点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FC001：车辆在场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点击记录车位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N01：记录车位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1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标记车位失败</w:t>
            </w:r>
          </w:p>
        </w:tc>
        <w:tc>
          <w:tcPr>
            <w:tcW w:w="57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提示：标记停车位置失败，请稍候再试。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无效二维码</w:t>
            </w:r>
          </w:p>
        </w:tc>
        <w:tc>
          <w:tcPr>
            <w:tcW w:w="57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提示：非标记停车位置二维码，请确认后再扫。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人工标记车位：点击后打开扫码页面，扫码（MPGS的标记车位二维码），提取信息并记录停车位置。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该功能需要后台开启，标记车位功能根据后台配置方式不一样。后台开启反向寻车功能可以进行多选沟通：开启反向寻车（人工标记车位、系统自动标记、MPGS反寻地图、惯性导航反寻地图）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每用户每天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bookmarkStart w:id="217" w:name="_Toc28465"/>
      <w:r>
        <w:rPr>
          <w:rFonts w:hint="eastAsia"/>
          <w:lang w:eastAsia="zh-CN"/>
        </w:rPr>
        <w:t>寻车导航</w:t>
      </w:r>
      <w:bookmarkEnd w:id="217"/>
    </w:p>
    <w:p>
      <w:pPr>
        <w:pStyle w:val="65"/>
      </w:pPr>
      <w:bookmarkStart w:id="218" w:name="_Toc31258"/>
      <w:r>
        <w:t>原型界面</w:t>
      </w:r>
      <w:bookmarkEnd w:id="218"/>
    </w:p>
    <w:p/>
    <w:p>
      <w:r>
        <w:drawing>
          <wp:inline distT="0" distB="0" distL="114300" distR="114300">
            <wp:extent cx="3047365" cy="49618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bookmarkStart w:id="219" w:name="_Toc30499"/>
      <w:r>
        <w:t>界面说明</w:t>
      </w:r>
      <w:bookmarkEnd w:id="219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220" w:name="_Toc23345"/>
      <w:r>
        <w:rPr>
          <w:lang w:eastAsia="zh-CN"/>
        </w:rPr>
        <w:t>输入内容</w:t>
      </w:r>
      <w:bookmarkEnd w:id="220"/>
    </w:p>
    <w:p>
      <w:pPr>
        <w:rPr>
          <w:i/>
          <w:iCs/>
          <w:lang w:eastAsia="zh-CN"/>
        </w:rPr>
      </w:pPr>
      <w:r>
        <w:pict>
          <v:shape id="_x0000_s1052" o:spid="_x0000_s1052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221" w:name="_Toc16444"/>
      <w:r>
        <w:rPr>
          <w:lang w:eastAsia="zh-CN"/>
        </w:rPr>
        <w:t>输出内容</w:t>
      </w:r>
      <w:bookmarkEnd w:id="221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943"/>
        <w:gridCol w:w="49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寻车导航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F-CHF-014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通过该模块可以进行车辆位置的反向寻车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当用户回来取车时，可通过此功能进行反向寻车，引导到对应车位。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FC001：车辆在场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FC002：车辆已获取停车位置（可以是人工标记，也可以是系统自动标记）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点击寻车导航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N01：寻车导航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O01：开启蓝牙</w:t>
            </w:r>
          </w:p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O02：获取起点位置：如果有蓝牙的地方可通过蓝牙获取，如果获取失败转为手动。如果没有开启蓝牙，可手动输入周边车位的车位编号进行起点定位。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9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打开地图失败</w:t>
            </w:r>
          </w:p>
        </w:tc>
        <w:tc>
          <w:tcPr>
            <w:tcW w:w="4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提示：打开地图失败，请稍候再试。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起点位置获取失败</w:t>
            </w:r>
          </w:p>
        </w:tc>
        <w:tc>
          <w:tcPr>
            <w:tcW w:w="4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提示：起点位置获取失败，可输入周边车位编号进行起点定位。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寻车导航可支持动态导航和静态导航，有开启动态导航的场可通过蓝牙定位当前位置，进行动态寻车，没有开启的可以直接通过起点和终点规划路径，进行静态查看。该寻车功能如果是MPGS反寻地图，则通过MPGS的链接进行渲染，如果是惯性导航则打开第三方地图进行寻车导航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功能需要后台开启，标记车位功能根据后台配置方式不一样。后台开启反向寻车功能可以进行多选沟通：开启反向寻车（人工标记车位、系统自动标记、MPGS反寻地图、惯性导航反寻地图）。如果开启惯性导航，只在APP有效，微信部分提示：该功能需要APP支持，请下载使用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MPGS的反向寻车要提供可以平台使用的H5链接，根据链接地址自动获取不同车场数据进行反寻。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每用户每天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r>
        <w:rPr>
          <w:rFonts w:hint="eastAsia"/>
          <w:lang w:eastAsia="zh-CN"/>
        </w:rPr>
        <w:t>历史停车记录</w:t>
      </w:r>
    </w:p>
    <w:p>
      <w:pPr>
        <w:pStyle w:val="65"/>
      </w:pPr>
      <w:r>
        <w:t>原型界面</w:t>
      </w:r>
    </w:p>
    <w:p>
      <w:r>
        <w:drawing>
          <wp:inline distT="0" distB="0" distL="114300" distR="114300">
            <wp:extent cx="3047365" cy="4961890"/>
            <wp:effectExtent l="0" t="0" r="635" b="1016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015" cy="4961890"/>
            <wp:effectExtent l="0" t="0" r="635" b="1016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r>
        <w:t>界面说明</w:t>
      </w:r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r>
        <w:rPr>
          <w:lang w:eastAsia="zh-CN"/>
        </w:rPr>
        <w:t>输入内容</w:t>
      </w:r>
    </w:p>
    <w:p>
      <w:pPr>
        <w:rPr>
          <w:i/>
          <w:iCs/>
          <w:lang w:eastAsia="zh-CN"/>
        </w:rPr>
      </w:pPr>
      <w:r>
        <w:pict>
          <v:shape id="_x0000_s1053" o:spid="_x0000_s1053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r>
        <w:rPr>
          <w:lang w:eastAsia="zh-CN"/>
        </w:rPr>
        <w:t>输出内容</w:t>
      </w:r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943"/>
        <w:gridCol w:w="49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历史停车记录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通过该模块可以查看用户停车的历史记录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用户查看以前的停车记录和相关详情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FC001：车主已对该车辆进行了行驶证认证或以上认证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点击历史停车记录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N01：查看历史停车记录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O01：查看详情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9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点击查看历史停车记录，历史停车记录包含：停车场名称，进场时间，离场时间，停车时长，停车支出。时间精确到分。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该功能可不放于此模块中，具体由UI设计确定其它位置。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每用户每天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</w:pPr>
      <w:r>
        <w:rPr>
          <w:rFonts w:hint="eastAsia"/>
          <w:lang w:eastAsia="zh-CN"/>
        </w:rPr>
        <w:t>历史停车记录详情</w:t>
      </w:r>
    </w:p>
    <w:p>
      <w:pPr>
        <w:pStyle w:val="65"/>
      </w:pPr>
      <w:r>
        <w:t>原型界面</w:t>
      </w:r>
    </w:p>
    <w:p/>
    <w:p>
      <w:r>
        <w:drawing>
          <wp:inline distT="0" distB="0" distL="114300" distR="114300">
            <wp:extent cx="2894965" cy="4961890"/>
            <wp:effectExtent l="0" t="0" r="635" b="1016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</w:pPr>
      <w:r>
        <w:t>界面说明</w:t>
      </w:r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r>
        <w:rPr>
          <w:lang w:eastAsia="zh-CN"/>
        </w:rPr>
        <w:t>输入内容</w:t>
      </w:r>
    </w:p>
    <w:p>
      <w:pPr>
        <w:rPr>
          <w:i/>
          <w:iCs/>
          <w:lang w:eastAsia="zh-CN"/>
        </w:rPr>
      </w:pPr>
      <w:r>
        <w:pict>
          <v:shape id="_x0000_s1054" o:spid="_x0000_s1054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r>
        <w:rPr>
          <w:lang w:eastAsia="zh-CN"/>
        </w:rPr>
        <w:t>输出内容</w:t>
      </w:r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943"/>
        <w:gridCol w:w="49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历史停车记录详情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F-CHF-016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通过该模块可以查看用户停车的历史记录详情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用户查看以前的停车记录和相关详情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FC001：车主已对该车辆进行了行驶证认证或以上认证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点击查看详情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N01：查看详情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O01：查看收费规则：打开收费规则图片。</w:t>
            </w:r>
          </w:p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O02：异常反馈：打开七鱼。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9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点击查看历史停车记录详情，历史停车记录详情包含：停车场名称，进场时间，离场时间，停车时长，停车费用。时间精确到分。包含支付详情：支付方式、支付金额、优惠方式、优惠金额、积分抵扣等，只有使用了才显示，未使用到的不用展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每用户每天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  <w:bookmarkStart w:id="279" w:name="_GoBack"/>
            <w:bookmarkEnd w:id="279"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/>
    <w:p>
      <w:pPr>
        <w:pStyle w:val="2"/>
        <w:numPr>
          <w:ilvl w:val="0"/>
          <w:numId w:val="3"/>
        </w:numPr>
        <w:ind w:left="851" w:hanging="425"/>
      </w:pPr>
      <w:bookmarkStart w:id="222" w:name="_Toc276"/>
      <w:bookmarkEnd w:id="222"/>
      <w:bookmarkStart w:id="223" w:name="_Toc13674"/>
      <w:r>
        <w:rPr>
          <w:lang w:eastAsia="zh-CN"/>
        </w:rPr>
        <w:t>非功能性需求</w:t>
      </w:r>
      <w:bookmarkEnd w:id="223"/>
    </w:p>
    <w:tbl>
      <w:tblPr>
        <w:tblStyle w:val="42"/>
        <w:tblW w:w="696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541"/>
        <w:gridCol w:w="12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需求名称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详细要求</w:t>
            </w: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优先级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pStyle w:val="25"/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可靠性要求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所有崩溃情况都有记录日志</w:t>
            </w: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pStyle w:val="25"/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兼容性要求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效率要求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网络正常的情况下，任何菜单的点击响应时间不超过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秒</w:t>
            </w: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可维护性要求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可移植性要求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易用性要求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bookmarkStart w:id="224" w:name="_Toc7429177"/>
            <w:bookmarkEnd w:id="224"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接口需求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运营性要求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val="en-US" w:eastAsia="zh-CN"/>
              </w:rPr>
              <w:t>风险规避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val="en-US" w:eastAsia="zh-CN"/>
              </w:rPr>
              <w:t>性能需求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val="en-US" w:eastAsia="zh-CN"/>
              </w:rPr>
              <w:t>其它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851" w:hanging="425"/>
      </w:pPr>
      <w:bookmarkStart w:id="225" w:name="_Toc16300"/>
      <w:bookmarkEnd w:id="225"/>
      <w:bookmarkStart w:id="226" w:name="_Toc20296"/>
      <w:bookmarkEnd w:id="226"/>
      <w:bookmarkStart w:id="227" w:name="_Toc31005"/>
      <w:bookmarkEnd w:id="227"/>
      <w:bookmarkStart w:id="228" w:name="_Toc8479"/>
      <w:r>
        <w:t>外部接口说明</w:t>
      </w:r>
      <w:bookmarkEnd w:id="228"/>
    </w:p>
    <w:p>
      <w:r>
        <w:rPr>
          <w:lang w:eastAsia="zh-CN"/>
        </w:rPr>
        <w:t>商家</w:t>
      </w:r>
    </w:p>
    <w:p/>
    <w:p>
      <w:pPr>
        <w:pStyle w:val="2"/>
        <w:numPr>
          <w:ilvl w:val="0"/>
          <w:numId w:val="3"/>
        </w:numPr>
        <w:ind w:left="851" w:hanging="425"/>
      </w:pPr>
      <w:bookmarkStart w:id="229" w:name="_Toc4050"/>
      <w:bookmarkEnd w:id="229"/>
      <w:bookmarkStart w:id="230" w:name="_Toc2018"/>
      <w:bookmarkEnd w:id="230"/>
      <w:bookmarkStart w:id="231" w:name="_Toc9737"/>
      <w:bookmarkEnd w:id="231"/>
      <w:bookmarkStart w:id="232" w:name="_Toc5044"/>
      <w:r>
        <w:t>附件</w:t>
      </w:r>
      <w:bookmarkEnd w:id="232"/>
    </w:p>
    <w:p/>
    <w:p>
      <w:pPr>
        <w:pStyle w:val="2"/>
        <w:numPr>
          <w:ilvl w:val="0"/>
          <w:numId w:val="3"/>
        </w:numPr>
        <w:ind w:left="851" w:hanging="425"/>
      </w:pPr>
      <w:bookmarkStart w:id="233" w:name="_Toc8307"/>
      <w:bookmarkEnd w:id="233"/>
      <w:bookmarkStart w:id="234" w:name="_Toc12766"/>
      <w:bookmarkEnd w:id="234"/>
      <w:bookmarkStart w:id="235" w:name="_Toc7732"/>
      <w:bookmarkEnd w:id="235"/>
      <w:bookmarkStart w:id="236" w:name="_Toc5261"/>
      <w:r>
        <w:t>附录</w:t>
      </w:r>
      <w:bookmarkEnd w:id="236"/>
    </w:p>
    <w:p>
      <w:pPr>
        <w:pStyle w:val="3"/>
        <w:numPr>
          <w:ilvl w:val="1"/>
          <w:numId w:val="3"/>
        </w:numPr>
        <w:ind w:left="992" w:hanging="567"/>
        <w:rPr>
          <w:lang w:eastAsia="zh-CN"/>
        </w:rPr>
      </w:pPr>
      <w:bookmarkStart w:id="237" w:name="_Toc25562"/>
      <w:bookmarkEnd w:id="237"/>
      <w:bookmarkStart w:id="238" w:name="_Toc20160"/>
      <w:bookmarkEnd w:id="238"/>
      <w:bookmarkStart w:id="239" w:name="_Toc23337"/>
      <w:r>
        <w:rPr>
          <w:lang w:eastAsia="zh-CN"/>
        </w:rPr>
        <w:t>通用规范说明</w:t>
      </w:r>
      <w:bookmarkEnd w:id="239"/>
    </w:p>
    <w:tbl>
      <w:tblPr>
        <w:tblStyle w:val="4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3450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2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序号</w:t>
            </w:r>
          </w:p>
        </w:tc>
        <w:tc>
          <w:tcPr>
            <w:tcW w:w="3450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对象</w:t>
            </w:r>
          </w:p>
        </w:tc>
        <w:tc>
          <w:tcPr>
            <w:tcW w:w="3810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lang w:val="en-US" w:eastAsia="zh-CN"/>
              </w:rPr>
            </w:pPr>
          </w:p>
        </w:tc>
        <w:tc>
          <w:tcPr>
            <w:tcW w:w="3450" w:type="dxa"/>
            <w:shd w:val="clear" w:color="auto" w:fill="auto"/>
            <w:tcMar>
              <w:left w:w="108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810" w:type="dxa"/>
            <w:shd w:val="clear" w:color="auto" w:fill="auto"/>
            <w:tcMar>
              <w:left w:w="108" w:type="dxa"/>
            </w:tcMar>
          </w:tcPr>
          <w:p>
            <w:pPr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1"/>
          <w:numId w:val="3"/>
        </w:numPr>
        <w:ind w:left="992" w:hanging="567"/>
      </w:pPr>
      <w:bookmarkStart w:id="240" w:name="_Toc1779"/>
      <w:bookmarkEnd w:id="240"/>
      <w:bookmarkStart w:id="241" w:name="_Toc32744"/>
      <w:bookmarkEnd w:id="241"/>
      <w:bookmarkStart w:id="242" w:name="_Toc29452"/>
      <w:r>
        <w:rPr>
          <w:lang w:eastAsia="zh-CN"/>
        </w:rPr>
        <w:t>通用页面及控件说明</w:t>
      </w:r>
      <w:bookmarkEnd w:id="242"/>
    </w:p>
    <w:p/>
    <w:sectPr>
      <w:headerReference r:id="rId3" w:type="default"/>
      <w:pgSz w:w="11906" w:h="16838"/>
      <w:pgMar w:top="1440" w:right="1800" w:bottom="1440" w:left="1800" w:header="851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iti SC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宋?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drawing>
        <wp:inline distT="0" distB="0" distL="0" distR="0">
          <wp:extent cx="5258435" cy="546735"/>
          <wp:effectExtent l="0" t="0" r="0" b="0"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0" cy="5461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8C8A"/>
    <w:multiLevelType w:val="multilevel"/>
    <w:tmpl w:val="59F68C8A"/>
    <w:lvl w:ilvl="0" w:tentative="0">
      <w:start w:val="1"/>
      <w:numFmt w:val="decimal"/>
      <w:pStyle w:val="2"/>
      <w:lvlText w:val="%1"/>
      <w:lvlJc w:val="left"/>
      <w:pPr>
        <w:ind w:left="851" w:hanging="425"/>
      </w:pPr>
      <w:rPr>
        <w:color w:val="00000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eastAsia="宋体" w:cs="宋体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decimal"/>
      <w:pStyle w:val="5"/>
      <w:lvlText w:val="%1.%2.%3.%5"/>
      <w:lvlJc w:val="left"/>
      <w:pPr>
        <w:ind w:left="2551" w:hanging="850"/>
      </w:pPr>
      <w:rPr>
        <w:rFonts w:eastAsia="宋体" w:cs="宋体"/>
      </w:rPr>
    </w:lvl>
    <w:lvl w:ilvl="5" w:tentative="0">
      <w:start w:val="1"/>
      <w:numFmt w:val="decimal"/>
      <w:pStyle w:val="7"/>
      <w:lvlText w:val="%1.%2.%3.%5.%6"/>
      <w:lvlJc w:val="left"/>
      <w:pPr>
        <w:ind w:left="3260" w:hanging="1134"/>
      </w:pPr>
    </w:lvl>
    <w:lvl w:ilvl="6" w:tentative="0">
      <w:start w:val="1"/>
      <w:numFmt w:val="decimal"/>
      <w:pStyle w:val="8"/>
      <w:lvlText w:val="%1.%2.%3.%5.%6.%7"/>
      <w:lvlJc w:val="left"/>
      <w:pPr>
        <w:ind w:left="3827" w:hanging="1276"/>
      </w:pPr>
    </w:lvl>
    <w:lvl w:ilvl="7" w:tentative="0">
      <w:start w:val="1"/>
      <w:numFmt w:val="decimal"/>
      <w:pStyle w:val="9"/>
      <w:lvlText w:val="%1.%2.%3.%5.%6.%7.%8"/>
      <w:lvlJc w:val="left"/>
      <w:pPr>
        <w:ind w:left="4394" w:hanging="1418"/>
      </w:pPr>
    </w:lvl>
    <w:lvl w:ilvl="8" w:tentative="0">
      <w:start w:val="1"/>
      <w:numFmt w:val="decimal"/>
      <w:pStyle w:val="10"/>
      <w:lvlText w:val="%1.%2.%3.%5.%6.%7.%8.%9"/>
      <w:lvlJc w:val="left"/>
      <w:pPr>
        <w:ind w:left="5102" w:hanging="1700"/>
      </w:pPr>
    </w:lvl>
  </w:abstractNum>
  <w:abstractNum w:abstractNumId="1">
    <w:nsid w:val="59F68C95"/>
    <w:multiLevelType w:val="multilevel"/>
    <w:tmpl w:val="59F68C95"/>
    <w:lvl w:ilvl="0" w:tentative="0">
      <w:start w:val="1"/>
      <w:numFmt w:val="decimal"/>
      <w:lvlText w:val="%1"/>
      <w:lvlJc w:val="left"/>
      <w:pPr>
        <w:ind w:left="851" w:hanging="425"/>
      </w:pPr>
      <w:rPr>
        <w:color w:val="00000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eastAsia="宋体" w:cs="宋体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F68CA0"/>
    <w:multiLevelType w:val="multilevel"/>
    <w:tmpl w:val="59F68CA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9FA477F"/>
    <w:multiLevelType w:val="singleLevel"/>
    <w:tmpl w:val="59FA477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FA493A"/>
    <w:multiLevelType w:val="multilevel"/>
    <w:tmpl w:val="59FA493A"/>
    <w:lvl w:ilvl="0" w:tentative="0">
      <w:start w:val="1"/>
      <w:numFmt w:val="decimal"/>
      <w:lvlText w:val="%1"/>
      <w:lvlJc w:val="left"/>
      <w:pPr>
        <w:ind w:left="851" w:hanging="425"/>
      </w:pPr>
      <w:rPr>
        <w:color w:val="00000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eastAsia="宋体" w:cs="宋体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9FB9BDE"/>
    <w:multiLevelType w:val="singleLevel"/>
    <w:tmpl w:val="59FB9B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00237F7F"/>
    <w:rsid w:val="00FB726E"/>
    <w:rsid w:val="0148329E"/>
    <w:rsid w:val="01CF44CE"/>
    <w:rsid w:val="01FE3BB8"/>
    <w:rsid w:val="022660DF"/>
    <w:rsid w:val="028C6BC8"/>
    <w:rsid w:val="03D804C0"/>
    <w:rsid w:val="03E13D53"/>
    <w:rsid w:val="040C46DA"/>
    <w:rsid w:val="04427599"/>
    <w:rsid w:val="04433CD9"/>
    <w:rsid w:val="04694C8C"/>
    <w:rsid w:val="046F132F"/>
    <w:rsid w:val="04793BF9"/>
    <w:rsid w:val="048E6A57"/>
    <w:rsid w:val="05ED6EB4"/>
    <w:rsid w:val="06412CE7"/>
    <w:rsid w:val="066732A8"/>
    <w:rsid w:val="07081AFD"/>
    <w:rsid w:val="077369C6"/>
    <w:rsid w:val="080C7E5A"/>
    <w:rsid w:val="08DF54E3"/>
    <w:rsid w:val="09E26D2A"/>
    <w:rsid w:val="0B19583A"/>
    <w:rsid w:val="0B2328C3"/>
    <w:rsid w:val="0B7279D2"/>
    <w:rsid w:val="0B7727C6"/>
    <w:rsid w:val="0BF05291"/>
    <w:rsid w:val="0D1072A9"/>
    <w:rsid w:val="0D546BE8"/>
    <w:rsid w:val="0D9057B6"/>
    <w:rsid w:val="0DEE774D"/>
    <w:rsid w:val="0E733093"/>
    <w:rsid w:val="0F1365EA"/>
    <w:rsid w:val="0F704AF7"/>
    <w:rsid w:val="0FB11C95"/>
    <w:rsid w:val="0FBB71AA"/>
    <w:rsid w:val="10AE3702"/>
    <w:rsid w:val="10ED0707"/>
    <w:rsid w:val="11080AF2"/>
    <w:rsid w:val="110E12E5"/>
    <w:rsid w:val="111311DB"/>
    <w:rsid w:val="11887809"/>
    <w:rsid w:val="11A9593A"/>
    <w:rsid w:val="122E2410"/>
    <w:rsid w:val="12EE5BD6"/>
    <w:rsid w:val="12F43FAC"/>
    <w:rsid w:val="1342376B"/>
    <w:rsid w:val="135D69F6"/>
    <w:rsid w:val="138C2CDB"/>
    <w:rsid w:val="139665FC"/>
    <w:rsid w:val="139C1B8E"/>
    <w:rsid w:val="13DD6AD4"/>
    <w:rsid w:val="13E34B97"/>
    <w:rsid w:val="140C69BF"/>
    <w:rsid w:val="14906601"/>
    <w:rsid w:val="150F1B09"/>
    <w:rsid w:val="15921249"/>
    <w:rsid w:val="159F19F5"/>
    <w:rsid w:val="161844AA"/>
    <w:rsid w:val="164B01ED"/>
    <w:rsid w:val="1775278E"/>
    <w:rsid w:val="17B308A9"/>
    <w:rsid w:val="184C40EB"/>
    <w:rsid w:val="186215D4"/>
    <w:rsid w:val="18854C58"/>
    <w:rsid w:val="18BD3715"/>
    <w:rsid w:val="195800E6"/>
    <w:rsid w:val="195F69FB"/>
    <w:rsid w:val="198470E6"/>
    <w:rsid w:val="19874F7A"/>
    <w:rsid w:val="1A3C1407"/>
    <w:rsid w:val="1A5C60A8"/>
    <w:rsid w:val="1A9645D7"/>
    <w:rsid w:val="1AE30E54"/>
    <w:rsid w:val="1B0F6DCF"/>
    <w:rsid w:val="1B5C2910"/>
    <w:rsid w:val="1B5D5D50"/>
    <w:rsid w:val="1B8918C1"/>
    <w:rsid w:val="1BC80E68"/>
    <w:rsid w:val="1BF24194"/>
    <w:rsid w:val="1C9B5F0C"/>
    <w:rsid w:val="1DDD3448"/>
    <w:rsid w:val="1E231034"/>
    <w:rsid w:val="1E5C15EE"/>
    <w:rsid w:val="1EEC5BF7"/>
    <w:rsid w:val="1F527789"/>
    <w:rsid w:val="1F79490B"/>
    <w:rsid w:val="1F831B3F"/>
    <w:rsid w:val="20434EEF"/>
    <w:rsid w:val="207B5D83"/>
    <w:rsid w:val="20B87D3E"/>
    <w:rsid w:val="20B96CBE"/>
    <w:rsid w:val="20EE0ACC"/>
    <w:rsid w:val="20F02C54"/>
    <w:rsid w:val="20F92598"/>
    <w:rsid w:val="21295976"/>
    <w:rsid w:val="214132B4"/>
    <w:rsid w:val="216A6E2B"/>
    <w:rsid w:val="21CD7F5A"/>
    <w:rsid w:val="2232337E"/>
    <w:rsid w:val="22981CE3"/>
    <w:rsid w:val="229E2D61"/>
    <w:rsid w:val="22D30C9D"/>
    <w:rsid w:val="24272755"/>
    <w:rsid w:val="245902FA"/>
    <w:rsid w:val="24C96DB4"/>
    <w:rsid w:val="2550712B"/>
    <w:rsid w:val="25AD6314"/>
    <w:rsid w:val="269D34B8"/>
    <w:rsid w:val="27383E1F"/>
    <w:rsid w:val="276D2505"/>
    <w:rsid w:val="27DD6630"/>
    <w:rsid w:val="284318A1"/>
    <w:rsid w:val="288C1FC1"/>
    <w:rsid w:val="293F28FE"/>
    <w:rsid w:val="29632C46"/>
    <w:rsid w:val="29837197"/>
    <w:rsid w:val="29917CA9"/>
    <w:rsid w:val="2A252A51"/>
    <w:rsid w:val="2A4A5650"/>
    <w:rsid w:val="2A727C13"/>
    <w:rsid w:val="2AB60B4B"/>
    <w:rsid w:val="2B9D322E"/>
    <w:rsid w:val="2BDE0A09"/>
    <w:rsid w:val="2BE962C5"/>
    <w:rsid w:val="2CFD0C64"/>
    <w:rsid w:val="2D2368F2"/>
    <w:rsid w:val="2DCF0C2D"/>
    <w:rsid w:val="2DD7101E"/>
    <w:rsid w:val="2E685F19"/>
    <w:rsid w:val="2E76566E"/>
    <w:rsid w:val="2EB5260D"/>
    <w:rsid w:val="2EDB1133"/>
    <w:rsid w:val="2F301A21"/>
    <w:rsid w:val="303F723B"/>
    <w:rsid w:val="30BE3955"/>
    <w:rsid w:val="31392255"/>
    <w:rsid w:val="316632AC"/>
    <w:rsid w:val="316943D0"/>
    <w:rsid w:val="318F1F5B"/>
    <w:rsid w:val="319A1198"/>
    <w:rsid w:val="31F04A8D"/>
    <w:rsid w:val="32070709"/>
    <w:rsid w:val="32B31070"/>
    <w:rsid w:val="32E90ED9"/>
    <w:rsid w:val="332C2A70"/>
    <w:rsid w:val="33FD472A"/>
    <w:rsid w:val="348E42A2"/>
    <w:rsid w:val="34962218"/>
    <w:rsid w:val="34A176F5"/>
    <w:rsid w:val="34AE3704"/>
    <w:rsid w:val="35592F9A"/>
    <w:rsid w:val="35635C08"/>
    <w:rsid w:val="359A0FBA"/>
    <w:rsid w:val="35F0360A"/>
    <w:rsid w:val="369D26CB"/>
    <w:rsid w:val="36D9748B"/>
    <w:rsid w:val="371A3AB7"/>
    <w:rsid w:val="37403B73"/>
    <w:rsid w:val="398C1A69"/>
    <w:rsid w:val="39AA5C07"/>
    <w:rsid w:val="3A9B5C82"/>
    <w:rsid w:val="3ADE7885"/>
    <w:rsid w:val="3BFA6620"/>
    <w:rsid w:val="3CB77852"/>
    <w:rsid w:val="3CE664ED"/>
    <w:rsid w:val="3D074B34"/>
    <w:rsid w:val="3D5B6412"/>
    <w:rsid w:val="3DB005D8"/>
    <w:rsid w:val="3DEA6067"/>
    <w:rsid w:val="3E0C5B74"/>
    <w:rsid w:val="3E3C3CD7"/>
    <w:rsid w:val="3ECA0715"/>
    <w:rsid w:val="3ECB5760"/>
    <w:rsid w:val="3F264D2A"/>
    <w:rsid w:val="3F5C5502"/>
    <w:rsid w:val="3FCE706D"/>
    <w:rsid w:val="400400E9"/>
    <w:rsid w:val="40273D83"/>
    <w:rsid w:val="407D58FD"/>
    <w:rsid w:val="413058E0"/>
    <w:rsid w:val="41CB713F"/>
    <w:rsid w:val="41E13A3C"/>
    <w:rsid w:val="41E80061"/>
    <w:rsid w:val="42722B75"/>
    <w:rsid w:val="437327C7"/>
    <w:rsid w:val="43F7701B"/>
    <w:rsid w:val="4475149D"/>
    <w:rsid w:val="44DC0A53"/>
    <w:rsid w:val="44E94C37"/>
    <w:rsid w:val="451B23D9"/>
    <w:rsid w:val="45CF7F09"/>
    <w:rsid w:val="46B07C4C"/>
    <w:rsid w:val="472A5E45"/>
    <w:rsid w:val="482447C9"/>
    <w:rsid w:val="482970AA"/>
    <w:rsid w:val="4861304F"/>
    <w:rsid w:val="487A1098"/>
    <w:rsid w:val="49F7574A"/>
    <w:rsid w:val="4A0139F9"/>
    <w:rsid w:val="4A125B7D"/>
    <w:rsid w:val="4A3348D5"/>
    <w:rsid w:val="4A3726D0"/>
    <w:rsid w:val="4B2803BB"/>
    <w:rsid w:val="4B6E10FA"/>
    <w:rsid w:val="4B9315C8"/>
    <w:rsid w:val="4BB76B38"/>
    <w:rsid w:val="4BCE61B6"/>
    <w:rsid w:val="4BD957B1"/>
    <w:rsid w:val="4C0B36A3"/>
    <w:rsid w:val="4C18318F"/>
    <w:rsid w:val="4C95014D"/>
    <w:rsid w:val="4CDD7480"/>
    <w:rsid w:val="4CED2429"/>
    <w:rsid w:val="4D2D0E17"/>
    <w:rsid w:val="4D537F96"/>
    <w:rsid w:val="4D5B7F41"/>
    <w:rsid w:val="4DA3697B"/>
    <w:rsid w:val="4E411604"/>
    <w:rsid w:val="4E5873C2"/>
    <w:rsid w:val="4F336E3C"/>
    <w:rsid w:val="4FA9173B"/>
    <w:rsid w:val="4FCE2AD6"/>
    <w:rsid w:val="505632C6"/>
    <w:rsid w:val="505F24E6"/>
    <w:rsid w:val="50A67483"/>
    <w:rsid w:val="50B008FA"/>
    <w:rsid w:val="537C0049"/>
    <w:rsid w:val="53924303"/>
    <w:rsid w:val="53F6498A"/>
    <w:rsid w:val="5434657D"/>
    <w:rsid w:val="544F0556"/>
    <w:rsid w:val="548B3857"/>
    <w:rsid w:val="549C07D5"/>
    <w:rsid w:val="54B0148C"/>
    <w:rsid w:val="54E23A73"/>
    <w:rsid w:val="5561510C"/>
    <w:rsid w:val="5663146B"/>
    <w:rsid w:val="566F49D9"/>
    <w:rsid w:val="56A422AD"/>
    <w:rsid w:val="56A83A80"/>
    <w:rsid w:val="580E4AA2"/>
    <w:rsid w:val="5876609E"/>
    <w:rsid w:val="58DD5E0E"/>
    <w:rsid w:val="59AE0EE7"/>
    <w:rsid w:val="59F216AC"/>
    <w:rsid w:val="59F32F4B"/>
    <w:rsid w:val="5A0D0D89"/>
    <w:rsid w:val="5A725FE9"/>
    <w:rsid w:val="5A9D15F0"/>
    <w:rsid w:val="5AE54D54"/>
    <w:rsid w:val="5B910A29"/>
    <w:rsid w:val="5CF4643A"/>
    <w:rsid w:val="5D217E7B"/>
    <w:rsid w:val="5D733F6F"/>
    <w:rsid w:val="5D864636"/>
    <w:rsid w:val="5DD5786F"/>
    <w:rsid w:val="5E6768D9"/>
    <w:rsid w:val="5E6B5045"/>
    <w:rsid w:val="5E761CDB"/>
    <w:rsid w:val="5F296082"/>
    <w:rsid w:val="5F534C28"/>
    <w:rsid w:val="5F7D628B"/>
    <w:rsid w:val="5FCB5340"/>
    <w:rsid w:val="602B2D41"/>
    <w:rsid w:val="602D6A00"/>
    <w:rsid w:val="60A961A1"/>
    <w:rsid w:val="60BB46CD"/>
    <w:rsid w:val="60C45FAD"/>
    <w:rsid w:val="61BF64BF"/>
    <w:rsid w:val="61C043B2"/>
    <w:rsid w:val="61D06F11"/>
    <w:rsid w:val="61E50C4D"/>
    <w:rsid w:val="621E0A9F"/>
    <w:rsid w:val="623C0509"/>
    <w:rsid w:val="628F12A7"/>
    <w:rsid w:val="646F526E"/>
    <w:rsid w:val="64AA448F"/>
    <w:rsid w:val="651331B0"/>
    <w:rsid w:val="654B451C"/>
    <w:rsid w:val="655753C8"/>
    <w:rsid w:val="65743159"/>
    <w:rsid w:val="65D46968"/>
    <w:rsid w:val="65F861EB"/>
    <w:rsid w:val="66536985"/>
    <w:rsid w:val="66BE1F20"/>
    <w:rsid w:val="66CF42F1"/>
    <w:rsid w:val="67530BDA"/>
    <w:rsid w:val="67751BAE"/>
    <w:rsid w:val="67B1078B"/>
    <w:rsid w:val="6807467D"/>
    <w:rsid w:val="68376CE6"/>
    <w:rsid w:val="68A85980"/>
    <w:rsid w:val="68C02834"/>
    <w:rsid w:val="690042EC"/>
    <w:rsid w:val="699361ED"/>
    <w:rsid w:val="6A0E259D"/>
    <w:rsid w:val="6A9247C3"/>
    <w:rsid w:val="6AE9039B"/>
    <w:rsid w:val="6B096BD8"/>
    <w:rsid w:val="6B33326E"/>
    <w:rsid w:val="6B336B58"/>
    <w:rsid w:val="6BB00C05"/>
    <w:rsid w:val="6BBE1E86"/>
    <w:rsid w:val="6C7D798F"/>
    <w:rsid w:val="6CC85EFA"/>
    <w:rsid w:val="6CCE0D14"/>
    <w:rsid w:val="6CD8218A"/>
    <w:rsid w:val="6CDB3153"/>
    <w:rsid w:val="6CEB2B4E"/>
    <w:rsid w:val="6D3C7B6F"/>
    <w:rsid w:val="6D455670"/>
    <w:rsid w:val="6D695DF1"/>
    <w:rsid w:val="6D815033"/>
    <w:rsid w:val="6DD40018"/>
    <w:rsid w:val="6DD47CA3"/>
    <w:rsid w:val="6EE91494"/>
    <w:rsid w:val="6F85111F"/>
    <w:rsid w:val="6FC4286E"/>
    <w:rsid w:val="70615049"/>
    <w:rsid w:val="708525F9"/>
    <w:rsid w:val="70C25C29"/>
    <w:rsid w:val="710255B9"/>
    <w:rsid w:val="715E7260"/>
    <w:rsid w:val="71CF7331"/>
    <w:rsid w:val="71EF4010"/>
    <w:rsid w:val="723B4A1F"/>
    <w:rsid w:val="72707134"/>
    <w:rsid w:val="72886078"/>
    <w:rsid w:val="7301157D"/>
    <w:rsid w:val="7526096A"/>
    <w:rsid w:val="757F6EFA"/>
    <w:rsid w:val="75A177AE"/>
    <w:rsid w:val="75D33DD5"/>
    <w:rsid w:val="763A6487"/>
    <w:rsid w:val="76BE5E6B"/>
    <w:rsid w:val="772055F0"/>
    <w:rsid w:val="77F25DA3"/>
    <w:rsid w:val="783427C2"/>
    <w:rsid w:val="78BF2CF6"/>
    <w:rsid w:val="78FC1882"/>
    <w:rsid w:val="79A34619"/>
    <w:rsid w:val="79E7766B"/>
    <w:rsid w:val="7A2822E5"/>
    <w:rsid w:val="7A4929A6"/>
    <w:rsid w:val="7A5219D2"/>
    <w:rsid w:val="7A581474"/>
    <w:rsid w:val="7AE2601A"/>
    <w:rsid w:val="7B0033E9"/>
    <w:rsid w:val="7B293ED7"/>
    <w:rsid w:val="7B326F44"/>
    <w:rsid w:val="7BD27B70"/>
    <w:rsid w:val="7BF65B89"/>
    <w:rsid w:val="7C5E4CAD"/>
    <w:rsid w:val="7CF82912"/>
    <w:rsid w:val="7D0129BD"/>
    <w:rsid w:val="7D822728"/>
    <w:rsid w:val="7E0E5589"/>
    <w:rsid w:val="7E6E65C6"/>
    <w:rsid w:val="7EB329E4"/>
    <w:rsid w:val="7F5D34E0"/>
    <w:rsid w:val="7FB006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qFormat="1" w:uiPriority="99" w:semiHidden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Cambria" w:hAnsi="Cambria" w:eastAsia="宋体" w:cs="Times New Roman"/>
      <w:color w:val="auto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ind w:left="851" w:hanging="425"/>
      <w:outlineLvl w:val="0"/>
    </w:pPr>
    <w:rPr>
      <w:b/>
      <w:kern w:val="2"/>
      <w:sz w:val="32"/>
    </w:rPr>
  </w:style>
  <w:style w:type="paragraph" w:styleId="3">
    <w:name w:val="heading 2"/>
    <w:basedOn w:val="1"/>
    <w:next w:val="1"/>
    <w:link w:val="46"/>
    <w:qFormat/>
    <w:uiPriority w:val="9"/>
    <w:pPr>
      <w:keepNext/>
      <w:keepLines/>
      <w:numPr>
        <w:ilvl w:val="1"/>
        <w:numId w:val="1"/>
      </w:numPr>
      <w:tabs>
        <w:tab w:val="left" w:pos="575"/>
      </w:tabs>
      <w:spacing w:before="260" w:after="260" w:line="412" w:lineRule="auto"/>
      <w:ind w:left="992" w:hanging="567"/>
      <w:outlineLvl w:val="1"/>
    </w:pPr>
    <w:rPr>
      <w:rFonts w:ascii="Arial" w:hAnsi="Arial" w:eastAsia="微软雅黑"/>
      <w:sz w:val="28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2" w:lineRule="auto"/>
      <w:ind w:left="1418" w:hanging="567"/>
      <w:outlineLvl w:val="2"/>
    </w:pPr>
    <w:rPr>
      <w:rFonts w:ascii="微软雅黑" w:hAnsi="微软雅黑" w:eastAsia="微软雅黑"/>
      <w:sz w:val="24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4"/>
        <w:numId w:val="1"/>
      </w:numPr>
      <w:tabs>
        <w:tab w:val="left" w:pos="864"/>
      </w:tabs>
      <w:spacing w:before="280" w:after="290" w:line="372" w:lineRule="auto"/>
      <w:ind w:left="2551" w:hanging="850"/>
      <w:outlineLvl w:val="4"/>
    </w:pPr>
    <w:rPr>
      <w:rFonts w:ascii="Arial" w:hAnsi="Arial" w:eastAsia="微软雅黑"/>
      <w:sz w:val="20"/>
    </w:rPr>
  </w:style>
  <w:style w:type="paragraph" w:styleId="6">
    <w:name w:val="heading 5"/>
    <w:basedOn w:val="1"/>
    <w:next w:val="1"/>
    <w:qFormat/>
    <w:uiPriority w:val="9"/>
    <w:pPr>
      <w:keepNext/>
      <w:keepLines/>
      <w:tabs>
        <w:tab w:val="left" w:pos="1008"/>
      </w:tabs>
      <w:spacing w:before="280" w:after="290" w:line="372" w:lineRule="auto"/>
      <w:outlineLvl w:val="4"/>
    </w:pPr>
    <w:rPr>
      <w:rFonts w:eastAsia="微软雅黑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16" w:lineRule="auto"/>
      <w:ind w:left="1151" w:hanging="1151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16" w:lineRule="auto"/>
      <w:ind w:left="3827" w:hanging="1276"/>
      <w:outlineLvl w:val="6"/>
    </w:pPr>
    <w:rPr>
      <w:b/>
    </w:rPr>
  </w:style>
  <w:style w:type="paragraph" w:styleId="9">
    <w:name w:val="heading 8"/>
    <w:basedOn w:val="1"/>
    <w:next w:val="1"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16" w:lineRule="auto"/>
      <w:ind w:left="4394" w:hanging="1418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before="240" w:after="64" w:line="316" w:lineRule="auto"/>
      <w:ind w:left="5102" w:hanging="1700"/>
      <w:outlineLvl w:val="8"/>
    </w:pPr>
    <w:rPr>
      <w:rFonts w:ascii="Arial" w:hAnsi="Arial" w:eastAsia="黑体"/>
      <w:sz w:val="21"/>
    </w:rPr>
  </w:style>
  <w:style w:type="character" w:default="1" w:styleId="40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firstLine="0"/>
    </w:pPr>
  </w:style>
  <w:style w:type="paragraph" w:styleId="12">
    <w:name w:val="index 8"/>
    <w:basedOn w:val="1"/>
    <w:next w:val="1"/>
    <w:unhideWhenUsed/>
    <w:qFormat/>
    <w:uiPriority w:val="99"/>
    <w:pPr>
      <w:ind w:left="1400" w:firstLine="0"/>
    </w:pPr>
  </w:style>
  <w:style w:type="paragraph" w:styleId="13">
    <w:name w:val="caption"/>
    <w:basedOn w:val="1"/>
    <w:next w:val="1"/>
    <w:unhideWhenUsed/>
    <w:qFormat/>
    <w:uiPriority w:val="35"/>
    <w:rPr>
      <w:rFonts w:ascii="Calibri" w:hAnsi="Calibri" w:cs="黑体"/>
      <w:sz w:val="20"/>
      <w:szCs w:val="20"/>
    </w:rPr>
  </w:style>
  <w:style w:type="paragraph" w:styleId="14">
    <w:name w:val="index 5"/>
    <w:basedOn w:val="1"/>
    <w:next w:val="1"/>
    <w:unhideWhenUsed/>
    <w:qFormat/>
    <w:uiPriority w:val="99"/>
    <w:pPr>
      <w:ind w:left="800" w:firstLine="0"/>
    </w:pPr>
  </w:style>
  <w:style w:type="paragraph" w:styleId="15">
    <w:name w:val="Document Map"/>
    <w:basedOn w:val="1"/>
    <w:unhideWhenUsed/>
    <w:qFormat/>
    <w:uiPriority w:val="99"/>
    <w:rPr>
      <w:rFonts w:ascii="Heiti SC Light" w:hAnsi="Heiti SC Light" w:eastAsia="Heiti SC Light"/>
    </w:rPr>
  </w:style>
  <w:style w:type="paragraph" w:styleId="16">
    <w:name w:val="index 6"/>
    <w:basedOn w:val="1"/>
    <w:next w:val="1"/>
    <w:unhideWhenUsed/>
    <w:qFormat/>
    <w:uiPriority w:val="99"/>
    <w:pPr>
      <w:ind w:left="1000" w:firstLine="0"/>
    </w:pPr>
  </w:style>
  <w:style w:type="paragraph" w:styleId="17">
    <w:name w:val="Body Text"/>
    <w:basedOn w:val="1"/>
    <w:qFormat/>
    <w:uiPriority w:val="0"/>
    <w:pPr>
      <w:spacing w:before="0" w:after="140" w:line="288" w:lineRule="auto"/>
    </w:pPr>
  </w:style>
  <w:style w:type="paragraph" w:styleId="18">
    <w:name w:val="index 4"/>
    <w:basedOn w:val="1"/>
    <w:next w:val="1"/>
    <w:unhideWhenUsed/>
    <w:qFormat/>
    <w:uiPriority w:val="99"/>
    <w:pPr>
      <w:ind w:left="600" w:firstLine="0"/>
    </w:pPr>
  </w:style>
  <w:style w:type="paragraph" w:styleId="19">
    <w:name w:val="toc 5"/>
    <w:basedOn w:val="1"/>
    <w:next w:val="1"/>
    <w:unhideWhenUsed/>
    <w:qFormat/>
    <w:uiPriority w:val="39"/>
    <w:pPr>
      <w:ind w:left="1680" w:firstLine="0"/>
    </w:pPr>
  </w:style>
  <w:style w:type="paragraph" w:styleId="20">
    <w:name w:val="toc 3"/>
    <w:basedOn w:val="1"/>
    <w:next w:val="1"/>
    <w:unhideWhenUsed/>
    <w:qFormat/>
    <w:uiPriority w:val="39"/>
    <w:pPr>
      <w:ind w:left="840" w:firstLine="0"/>
    </w:pPr>
  </w:style>
  <w:style w:type="paragraph" w:styleId="21">
    <w:name w:val="toc 8"/>
    <w:basedOn w:val="1"/>
    <w:next w:val="1"/>
    <w:unhideWhenUsed/>
    <w:qFormat/>
    <w:uiPriority w:val="39"/>
    <w:pPr>
      <w:ind w:left="2940" w:firstLine="0"/>
    </w:pPr>
  </w:style>
  <w:style w:type="paragraph" w:styleId="22">
    <w:name w:val="index 3"/>
    <w:basedOn w:val="1"/>
    <w:next w:val="1"/>
    <w:unhideWhenUsed/>
    <w:qFormat/>
    <w:uiPriority w:val="99"/>
    <w:pPr>
      <w:ind w:left="400" w:firstLine="0"/>
    </w:pPr>
  </w:style>
  <w:style w:type="paragraph" w:styleId="23">
    <w:name w:val="Balloon Text"/>
    <w:basedOn w:val="1"/>
    <w:unhideWhenUsed/>
    <w:qFormat/>
    <w:uiPriority w:val="99"/>
    <w:rPr>
      <w:rFonts w:ascii="Heiti SC Light" w:hAnsi="Heiti SC Light" w:eastAsia="Heiti SC Light"/>
      <w:szCs w:val="18"/>
    </w:rPr>
  </w:style>
  <w:style w:type="paragraph" w:styleId="2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25">
    <w:name w:val="head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both"/>
    </w:p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firstLine="0"/>
    </w:pPr>
  </w:style>
  <w:style w:type="paragraph" w:styleId="28">
    <w:name w:val="index heading"/>
    <w:basedOn w:val="1"/>
    <w:next w:val="29"/>
    <w:unhideWhenUsed/>
    <w:qFormat/>
    <w:uiPriority w:val="99"/>
  </w:style>
  <w:style w:type="paragraph" w:styleId="29">
    <w:name w:val="index 1"/>
    <w:basedOn w:val="1"/>
    <w:next w:val="1"/>
    <w:unhideWhenUsed/>
    <w:qFormat/>
    <w:uiPriority w:val="99"/>
  </w:style>
  <w:style w:type="paragraph" w:styleId="30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ascii="Calibri" w:hAnsi="Calibri" w:cs="黑体"/>
      <w:b/>
      <w:bCs/>
      <w:kern w:val="2"/>
      <w:sz w:val="32"/>
      <w:szCs w:val="32"/>
    </w:rPr>
  </w:style>
  <w:style w:type="paragraph" w:styleId="31">
    <w:name w:val="List"/>
    <w:basedOn w:val="17"/>
    <w:qFormat/>
    <w:uiPriority w:val="0"/>
    <w:rPr>
      <w:rFonts w:cs="Mangal"/>
    </w:rPr>
  </w:style>
  <w:style w:type="paragraph" w:styleId="32">
    <w:name w:val="toc 6"/>
    <w:basedOn w:val="1"/>
    <w:next w:val="1"/>
    <w:unhideWhenUsed/>
    <w:qFormat/>
    <w:uiPriority w:val="39"/>
    <w:pPr>
      <w:ind w:left="2100" w:firstLine="0"/>
    </w:pPr>
  </w:style>
  <w:style w:type="paragraph" w:styleId="33">
    <w:name w:val="index 7"/>
    <w:basedOn w:val="1"/>
    <w:next w:val="1"/>
    <w:unhideWhenUsed/>
    <w:qFormat/>
    <w:uiPriority w:val="99"/>
    <w:pPr>
      <w:ind w:left="1200" w:firstLine="0"/>
    </w:pPr>
  </w:style>
  <w:style w:type="paragraph" w:styleId="34">
    <w:name w:val="index 9"/>
    <w:basedOn w:val="1"/>
    <w:next w:val="1"/>
    <w:unhideWhenUsed/>
    <w:qFormat/>
    <w:uiPriority w:val="99"/>
    <w:pPr>
      <w:ind w:left="1600" w:firstLine="0"/>
    </w:pPr>
  </w:style>
  <w:style w:type="paragraph" w:styleId="35">
    <w:name w:val="toc 2"/>
    <w:basedOn w:val="1"/>
    <w:next w:val="1"/>
    <w:unhideWhenUsed/>
    <w:qFormat/>
    <w:uiPriority w:val="39"/>
    <w:pPr>
      <w:ind w:left="420" w:firstLine="0"/>
    </w:pPr>
  </w:style>
  <w:style w:type="paragraph" w:styleId="36">
    <w:name w:val="toc 9"/>
    <w:basedOn w:val="1"/>
    <w:next w:val="1"/>
    <w:unhideWhenUsed/>
    <w:qFormat/>
    <w:uiPriority w:val="39"/>
    <w:pPr>
      <w:ind w:left="3360" w:firstLine="0"/>
    </w:pPr>
  </w:style>
  <w:style w:type="paragraph" w:styleId="3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38">
    <w:name w:val="index 2"/>
    <w:basedOn w:val="1"/>
    <w:next w:val="1"/>
    <w:unhideWhenUsed/>
    <w:qFormat/>
    <w:uiPriority w:val="99"/>
    <w:pPr>
      <w:ind w:left="200" w:firstLine="0"/>
    </w:pPr>
  </w:style>
  <w:style w:type="paragraph" w:styleId="39">
    <w:name w:val="Title"/>
    <w:basedOn w:val="1"/>
    <w:qFormat/>
    <w:uiPriority w:val="10"/>
    <w:pPr>
      <w:spacing w:before="240" w:after="60"/>
      <w:jc w:val="center"/>
      <w:outlineLvl w:val="0"/>
    </w:pPr>
    <w:rPr>
      <w:rFonts w:ascii="Calibri" w:hAnsi="Calibri" w:cs="黑体"/>
      <w:b/>
      <w:bCs/>
      <w:sz w:val="32"/>
      <w:szCs w:val="32"/>
    </w:rPr>
  </w:style>
  <w:style w:type="character" w:styleId="41">
    <w:name w:val="Strong"/>
    <w:basedOn w:val="40"/>
    <w:qFormat/>
    <w:uiPriority w:val="22"/>
    <w:rPr>
      <w:b/>
      <w:bCs/>
    </w:rPr>
  </w:style>
  <w:style w:type="table" w:styleId="43">
    <w:name w:val="Table Grid"/>
    <w:basedOn w:val="42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">
    <w:name w:val="强调1"/>
    <w:basedOn w:val="40"/>
    <w:qFormat/>
    <w:uiPriority w:val="20"/>
    <w:rPr>
      <w:i/>
      <w:iCs/>
    </w:rPr>
  </w:style>
  <w:style w:type="character" w:customStyle="1" w:styleId="45">
    <w:name w:val="Internet 链接"/>
    <w:basedOn w:val="40"/>
    <w:unhideWhenUsed/>
    <w:qFormat/>
    <w:uiPriority w:val="0"/>
    <w:rPr>
      <w:color w:val="0000FF"/>
      <w:u w:val="single"/>
    </w:rPr>
  </w:style>
  <w:style w:type="character" w:customStyle="1" w:styleId="46">
    <w:name w:val="标题 1字符"/>
    <w:link w:val="3"/>
    <w:qFormat/>
    <w:uiPriority w:val="9"/>
    <w:rPr>
      <w:b/>
      <w:kern w:val="2"/>
      <w:sz w:val="32"/>
    </w:rPr>
  </w:style>
  <w:style w:type="character" w:customStyle="1" w:styleId="47">
    <w:name w:val="文档结构图 字符"/>
    <w:basedOn w:val="40"/>
    <w:semiHidden/>
    <w:qFormat/>
    <w:uiPriority w:val="99"/>
    <w:rPr>
      <w:rFonts w:ascii="Heiti SC Light" w:hAnsi="Heiti SC Light" w:eastAsia="Heiti SC Light"/>
      <w:sz w:val="24"/>
      <w:szCs w:val="24"/>
    </w:rPr>
  </w:style>
  <w:style w:type="character" w:customStyle="1" w:styleId="48">
    <w:name w:val="标题字符"/>
    <w:basedOn w:val="40"/>
    <w:qFormat/>
    <w:uiPriority w:val="10"/>
    <w:rPr>
      <w:rFonts w:ascii="Calibri" w:hAnsi="Calibri" w:cs="黑体"/>
      <w:b/>
      <w:bCs/>
      <w:sz w:val="32"/>
      <w:szCs w:val="32"/>
    </w:rPr>
  </w:style>
  <w:style w:type="character" w:customStyle="1" w:styleId="49">
    <w:name w:val="批注框文本字符"/>
    <w:basedOn w:val="40"/>
    <w:semiHidden/>
    <w:qFormat/>
    <w:uiPriority w:val="99"/>
    <w:rPr>
      <w:rFonts w:ascii="Heiti SC Light" w:hAnsi="Heiti SC Light" w:eastAsia="Heiti SC Light"/>
      <w:sz w:val="18"/>
      <w:szCs w:val="18"/>
    </w:rPr>
  </w:style>
  <w:style w:type="character" w:customStyle="1" w:styleId="50">
    <w:name w:val="副标题字符"/>
    <w:basedOn w:val="40"/>
    <w:qFormat/>
    <w:uiPriority w:val="11"/>
    <w:rPr>
      <w:rFonts w:ascii="Calibri" w:hAnsi="Calibri" w:cs="黑体"/>
      <w:b/>
      <w:bCs/>
      <w:kern w:val="2"/>
      <w:sz w:val="32"/>
      <w:szCs w:val="32"/>
    </w:rPr>
  </w:style>
  <w:style w:type="character" w:customStyle="1" w:styleId="51">
    <w:name w:val="Book Title"/>
    <w:basedOn w:val="40"/>
    <w:qFormat/>
    <w:uiPriority w:val="33"/>
    <w:rPr>
      <w:b/>
      <w:bCs/>
      <w:smallCaps/>
      <w:spacing w:val="5"/>
    </w:rPr>
  </w:style>
  <w:style w:type="character" w:customStyle="1" w:styleId="52">
    <w:name w:val="Intense Emphasis"/>
    <w:basedOn w:val="40"/>
    <w:qFormat/>
    <w:uiPriority w:val="21"/>
    <w:rPr>
      <w:b/>
      <w:bCs/>
      <w:i/>
      <w:iCs/>
      <w:color w:val="4F81BD"/>
    </w:rPr>
  </w:style>
  <w:style w:type="character" w:customStyle="1" w:styleId="53">
    <w:name w:val="ListLabel 1"/>
    <w:qFormat/>
    <w:uiPriority w:val="0"/>
    <w:rPr>
      <w:color w:val="00000A"/>
    </w:rPr>
  </w:style>
  <w:style w:type="character" w:customStyle="1" w:styleId="54">
    <w:name w:val="ListLabel 2"/>
    <w:qFormat/>
    <w:uiPriority w:val="0"/>
    <w:rPr>
      <w:rFonts w:eastAsia="宋体" w:cs="宋体"/>
    </w:rPr>
  </w:style>
  <w:style w:type="character" w:customStyle="1" w:styleId="55">
    <w:name w:val="ListLabel 3"/>
    <w:qFormat/>
    <w:uiPriority w:val="0"/>
    <w:rPr>
      <w:rFonts w:eastAsia="宋体" w:cs="宋体"/>
    </w:rPr>
  </w:style>
  <w:style w:type="character" w:customStyle="1" w:styleId="56">
    <w:name w:val="ListLabel 4"/>
    <w:qFormat/>
    <w:uiPriority w:val="0"/>
    <w:rPr>
      <w:rFonts w:eastAsia="宋体" w:cs="宋体"/>
    </w:rPr>
  </w:style>
  <w:style w:type="character" w:customStyle="1" w:styleId="57">
    <w:name w:val="ListLabel 5"/>
    <w:qFormat/>
    <w:uiPriority w:val="0"/>
    <w:rPr>
      <w:rFonts w:eastAsia="宋体" w:cs="宋体"/>
    </w:rPr>
  </w:style>
  <w:style w:type="character" w:customStyle="1" w:styleId="58">
    <w:name w:val="ListLabel 6"/>
    <w:qFormat/>
    <w:uiPriority w:val="0"/>
    <w:rPr>
      <w:color w:val="00000A"/>
    </w:rPr>
  </w:style>
  <w:style w:type="character" w:customStyle="1" w:styleId="59">
    <w:name w:val="索引链接"/>
    <w:qFormat/>
    <w:uiPriority w:val="0"/>
  </w:style>
  <w:style w:type="paragraph" w:customStyle="1" w:styleId="60">
    <w:name w:val="标题样式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61">
    <w:name w:val="索引"/>
    <w:basedOn w:val="1"/>
    <w:qFormat/>
    <w:uiPriority w:val="0"/>
    <w:pPr>
      <w:suppressLineNumbers/>
    </w:pPr>
    <w:rPr>
      <w:rFonts w:cs="Mangal"/>
    </w:rPr>
  </w:style>
  <w:style w:type="paragraph" w:customStyle="1" w:styleId="62">
    <w:name w:val="正文 New"/>
    <w:qFormat/>
    <w:uiPriority w:val="0"/>
    <w:pPr>
      <w:widowControl w:val="0"/>
      <w:bidi w:val="0"/>
      <w:jc w:val="both"/>
    </w:pPr>
    <w:rPr>
      <w:rFonts w:ascii="Cambria" w:hAnsi="Cambria" w:eastAsia="宋体" w:cs="Times New Roman"/>
      <w:color w:val="auto"/>
      <w:kern w:val="2"/>
      <w:sz w:val="24"/>
      <w:szCs w:val="24"/>
      <w:lang w:val="en-US" w:eastAsia="zh-CN" w:bidi="ar-SA"/>
    </w:rPr>
  </w:style>
  <w:style w:type="paragraph" w:customStyle="1" w:styleId="63">
    <w:name w:val="表格文字"/>
    <w:basedOn w:val="1"/>
    <w:qFormat/>
    <w:uiPriority w:val="0"/>
    <w:pPr>
      <w:widowControl w:val="0"/>
      <w:spacing w:before="25" w:after="25" w:line="300" w:lineRule="auto"/>
      <w:jc w:val="both"/>
    </w:pPr>
    <w:rPr>
      <w:spacing w:val="10"/>
      <w:szCs w:val="20"/>
    </w:rPr>
  </w:style>
  <w:style w:type="paragraph" w:customStyle="1" w:styleId="64">
    <w:name w:val="List Paragraph"/>
    <w:basedOn w:val="1"/>
    <w:qFormat/>
    <w:uiPriority w:val="72"/>
    <w:pPr>
      <w:ind w:firstLine="420"/>
    </w:pPr>
  </w:style>
  <w:style w:type="paragraph" w:customStyle="1" w:styleId="65">
    <w:name w:val="小标题"/>
    <w:basedOn w:val="6"/>
    <w:qFormat/>
    <w:uiPriority w:val="0"/>
    <w:rPr>
      <w:b/>
      <w:sz w:val="20"/>
    </w:rPr>
  </w:style>
  <w:style w:type="paragraph" w:customStyle="1" w:styleId="66">
    <w:name w:val="标题5-1"/>
    <w:basedOn w:val="6"/>
    <w:qFormat/>
    <w:uiPriority w:val="0"/>
  </w:style>
  <w:style w:type="paragraph" w:customStyle="1" w:styleId="67">
    <w:name w:val="框架内容"/>
    <w:basedOn w:val="1"/>
    <w:qFormat/>
    <w:uiPriority w:val="0"/>
  </w:style>
  <w:style w:type="paragraph" w:customStyle="1" w:styleId="68">
    <w:name w:val="表格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theme" Target="theme/theme1.xml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45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1873</Words>
  <Characters>2201</Characters>
  <Paragraphs>278</Paragraphs>
  <ScaleCrop>false</ScaleCrop>
  <LinksUpToDate>false</LinksUpToDate>
  <CharactersWithSpaces>2455</CharactersWithSpaces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2015-08-06T08:31:00Z</dcterms:created>
  <dc:creator>MOTTO</dc:creator>
  <cp:lastModifiedBy>MOTTO</cp:lastModifiedBy>
  <dcterms:modified xsi:type="dcterms:W3CDTF">2017-11-04T01:50:59Z</dcterms:modified>
  <dc:title>一点停APP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2052-10.1.0.6930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