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黑体" w:hAnsi="黑体" w:eastAsia="黑体" w:cs="黑体"/>
          <w:sz w:val="44"/>
          <w:szCs w:val="44"/>
          <w:lang w:val="en-US" w:eastAsia="zh-CN"/>
        </w:rPr>
      </w:pPr>
      <w:bookmarkStart w:id="0" w:name="_Toc25848"/>
      <w:bookmarkStart w:id="1" w:name="_Toc9061"/>
      <w:r>
        <w:rPr>
          <w:rFonts w:hint="eastAsia" w:ascii="黑体" w:hAnsi="黑体" w:eastAsia="黑体" w:cs="黑体"/>
          <w:sz w:val="44"/>
          <w:szCs w:val="44"/>
          <w:lang w:val="en-US" w:eastAsia="zh-CN"/>
        </w:rPr>
        <w:t>DMS视频探测器设备监控</w:t>
      </w:r>
      <w:bookmarkEnd w:id="0"/>
      <w:bookmarkEnd w:id="1"/>
    </w:p>
    <w:p>
      <w:pPr>
        <w:jc w:val="center"/>
        <w:rPr>
          <w:rFonts w:hint="eastAsia"/>
          <w:bCs/>
          <w:u w:val="single"/>
        </w:rPr>
      </w:pPr>
      <w:r>
        <mc:AlternateContent>
          <mc:Choice Requires="wps">
            <w:drawing>
              <wp:anchor distT="0" distB="0" distL="114300" distR="114300" simplePos="0" relativeHeight="1024" behindDoc="0" locked="0" layoutInCell="1" allowOverlap="1">
                <wp:simplePos x="0" y="0"/>
                <wp:positionH relativeFrom="column">
                  <wp:posOffset>464820</wp:posOffset>
                </wp:positionH>
                <wp:positionV relativeFrom="paragraph">
                  <wp:posOffset>156210</wp:posOffset>
                </wp:positionV>
                <wp:extent cx="5334000" cy="2447290"/>
                <wp:effectExtent l="4445" t="4445" r="8255" b="12065"/>
                <wp:wrapNone/>
                <wp:docPr id="1" name="文本框 1"/>
                <wp:cNvGraphicFramePr/>
                <a:graphic xmlns:a="http://schemas.openxmlformats.org/drawingml/2006/main">
                  <a:graphicData uri="http://schemas.microsoft.com/office/word/2010/wordprocessingShape">
                    <wps:wsp>
                      <wps:cNvSpPr txBox="1"/>
                      <wps:spPr>
                        <a:xfrm>
                          <a:off x="0" y="0"/>
                          <a:ext cx="5334000" cy="2447290"/>
                        </a:xfrm>
                        <a:prstGeom prst="rect">
                          <a:avLst/>
                        </a:prstGeom>
                        <a:solidFill>
                          <a:srgbClr val="FFFFFF"/>
                        </a:solidFill>
                        <a:ln w="635">
                          <a:solidFill>
                            <a:srgbClr val="000000"/>
                          </a:solidFill>
                        </a:ln>
                      </wps:spPr>
                      <wps:txb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wps:txbx>
                      <wps:bodyPr lIns="91440" tIns="45720" rIns="91440" bIns="45720" anchor="t">
                        <a:noAutofit/>
                      </wps:bodyPr>
                    </wps:wsp>
                  </a:graphicData>
                </a:graphic>
              </wp:anchor>
            </w:drawing>
          </mc:Choice>
          <mc:Fallback>
            <w:pict>
              <v:shape id="_x0000_s1026" o:spid="_x0000_s1026" o:spt="202" type="#_x0000_t202" style="position:absolute;left:0pt;margin-left:36.6pt;margin-top:12.3pt;height:192.7pt;width:420pt;z-index:1024;mso-width-relative:page;mso-height-relative:page;" fillcolor="#FFFFFF" filled="t" stroked="t" coordsize="21600,21600" o:gfxdata="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Osv1y1wAAAAkBAAAPAAAAAAAAAAEA&#10;IAAAACIAAABkcnMvZG93bnJldi54bWxQSwECFAAUAAAACACHTuJATfRYV9cBAACoAwAADgAAAAAA&#10;AAABACAAAAAmAQAAZHJzL2Uyb0RvYy54bWxQSwUGAAAAAAYABgBZAQAAbwUAAAAA&#10;">
                <v:fill on="t" focussize="0,0"/>
                <v:stroke weight="0.05pt" color="#000000" joinstyle="round"/>
                <v:imagedata o:title=""/>
                <o:lock v:ext="edit" aspectratio="f"/>
                <v:textbox>
                  <w:txbxContent>
                    <w:p>
                      <w:pPr>
                        <w:pStyle w:val="14"/>
                        <w:spacing w:before="468" w:after="312"/>
                        <w:ind w:firstLine="210" w:firstLineChars="100"/>
                        <w:rPr>
                          <w:rFonts w:hint="eastAsia" w:ascii="黑体" w:hAnsi="黑体" w:eastAsia="黑体" w:cs="黑体"/>
                        </w:rPr>
                      </w:pPr>
                      <w:r>
                        <w:rPr>
                          <w:rFonts w:hint="eastAsia" w:ascii="黑体" w:hAnsi="黑体" w:eastAsia="黑体" w:cs="黑体"/>
                          <w:bCs/>
                        </w:rPr>
                        <w:t>文 件 名 称：</w:t>
                      </w:r>
                      <w:r>
                        <w:rPr>
                          <w:rFonts w:hint="eastAsia" w:ascii="黑体" w:hAnsi="黑体" w:eastAsia="黑体" w:cs="黑体"/>
                          <w:color w:val="000000"/>
                          <w:u w:val="single"/>
                        </w:rPr>
                        <w:t xml:space="preserve">  </w:t>
                      </w:r>
                      <w:r>
                        <w:rPr>
                          <w:rFonts w:hint="eastAsia" w:ascii="黑体" w:hAnsi="黑体" w:eastAsia="黑体" w:cs="黑体"/>
                          <w:color w:val="000000"/>
                          <w:u w:val="single"/>
                          <w:lang w:val="en-US" w:eastAsia="zh-CN"/>
                        </w:rPr>
                        <w:t>DMS视频探测器设备监控功能</w:t>
                      </w:r>
                      <w:r>
                        <w:rPr>
                          <w:rFonts w:hint="eastAsia" w:ascii="黑体" w:hAnsi="黑体" w:eastAsia="黑体" w:cs="黑体"/>
                          <w:color w:val="000000"/>
                          <w:u w:val="single"/>
                        </w:rPr>
                        <w:t xml:space="preserve">需求规格说明书             </w:t>
                      </w:r>
                      <w:r>
                        <w:rPr>
                          <w:rFonts w:hint="eastAsia" w:ascii="黑体" w:hAnsi="黑体" w:eastAsia="黑体" w:cs="黑体"/>
                          <w:color w:val="000000"/>
                          <w:u w:val="single"/>
                          <w:lang w:val="en-US" w:eastAsia="zh-CN"/>
                        </w:rPr>
                        <w:t xml:space="preserve">                </w:t>
                      </w:r>
                      <w:r>
                        <w:rPr>
                          <w:rFonts w:hint="eastAsia" w:ascii="黑体" w:hAnsi="黑体" w:eastAsia="黑体" w:cs="黑体"/>
                          <w:color w:val="000000"/>
                          <w:u w:val="single"/>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版    本：</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编    制：</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陈钰贤</w:t>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p>
                    <w:p>
                      <w:pPr>
                        <w:pStyle w:val="14"/>
                        <w:spacing w:before="468" w:after="312"/>
                        <w:ind w:firstLine="210" w:firstLineChars="100"/>
                        <w:jc w:val="both"/>
                        <w:rPr>
                          <w:rFonts w:hint="eastAsia" w:ascii="黑体" w:hAnsi="黑体" w:eastAsia="黑体" w:cs="黑体"/>
                          <w:bCs/>
                        </w:rPr>
                      </w:pPr>
                      <w:r>
                        <w:rPr>
                          <w:rFonts w:hint="eastAsia" w:ascii="黑体" w:hAnsi="黑体" w:eastAsia="黑体" w:cs="黑体"/>
                          <w:bCs/>
                        </w:rPr>
                        <w:t>审    核：</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rPr>
                        <w:tab/>
                      </w:r>
                      <w:r>
                        <w:rPr>
                          <w:rFonts w:hint="eastAsia" w:ascii="黑体" w:hAnsi="黑体" w:eastAsia="黑体" w:cs="黑体"/>
                          <w:bCs/>
                        </w:rPr>
                        <w:t>批    准：</w:t>
                      </w:r>
                      <w:r>
                        <w:rPr>
                          <w:rFonts w:hint="eastAsia" w:ascii="黑体" w:hAnsi="黑体" w:eastAsia="黑体" w:cs="黑体"/>
                          <w:bCs/>
                          <w:u w:val="single"/>
                        </w:rPr>
                        <w:tab/>
                      </w:r>
                      <w:r>
                        <w:rPr>
                          <w:rFonts w:hint="eastAsia" w:ascii="黑体" w:hAnsi="黑体" w:eastAsia="黑体" w:cs="黑体"/>
                          <w:bCs/>
                          <w:u w:val="single"/>
                        </w:rPr>
                        <w:tab/>
                      </w:r>
                      <w:r>
                        <w:rPr>
                          <w:rFonts w:hint="eastAsia" w:ascii="黑体" w:hAnsi="黑体" w:eastAsia="黑体" w:cs="黑体"/>
                          <w:bCs/>
                          <w:u w:val="single"/>
                          <w:lang w:val="en-US" w:eastAsia="zh-CN"/>
                        </w:rPr>
                        <w:t xml:space="preserve">        </w:t>
                      </w:r>
                      <w:r>
                        <w:rPr>
                          <w:rFonts w:hint="eastAsia" w:ascii="黑体" w:hAnsi="黑体" w:eastAsia="黑体" w:cs="黑体"/>
                          <w:bCs/>
                          <w:u w:val="single"/>
                        </w:rPr>
                        <w:tab/>
                      </w:r>
                      <w:r>
                        <w:rPr>
                          <w:rFonts w:hint="eastAsia" w:ascii="黑体" w:hAnsi="黑体" w:eastAsia="黑体" w:cs="黑体"/>
                          <w:bCs/>
                          <w:u w:val="single"/>
                        </w:rPr>
                        <w:t xml:space="preserve">      </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黑体" w:hAnsi="黑体" w:eastAsia="黑体" w:cs="黑体"/>
                          <w:bCs/>
                        </w:rPr>
                        <w:t xml:space="preserve">       </w:t>
                      </w:r>
                    </w:p>
                    <w:p>
                      <w:pPr>
                        <w:pStyle w:val="14"/>
                        <w:spacing w:before="468" w:after="312"/>
                        <w:ind w:firstLine="210" w:firstLineChars="100"/>
                        <w:jc w:val="both"/>
                        <w:rPr>
                          <w:rFonts w:hint="eastAsia" w:ascii="黑体" w:hAnsi="黑体" w:eastAsia="黑体" w:cs="黑体"/>
                        </w:rPr>
                      </w:pPr>
                      <w:r>
                        <w:rPr>
                          <w:rFonts w:hint="eastAsia" w:ascii="黑体" w:hAnsi="黑体" w:eastAsia="黑体" w:cs="黑体"/>
                          <w:bCs/>
                        </w:rPr>
                        <w:t>生 效 日 期</w:t>
                      </w:r>
                      <w:r>
                        <w:rPr>
                          <w:rFonts w:hint="eastAsia" w:ascii="黑体" w:hAnsi="黑体" w:eastAsia="黑体" w:cs="黑体"/>
                          <w:bCs/>
                          <w:lang w:eastAsia="zh-CN"/>
                        </w:rPr>
                        <w:t>：</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r>
                        <w:rPr>
                          <w:rFonts w:hint="eastAsia" w:ascii="黑体" w:hAnsi="黑体" w:eastAsia="黑体" w:cs="黑体"/>
                          <w:bCs/>
                          <w:u w:val="single"/>
                          <w:lang w:val="en-US" w:eastAsia="zh-CN"/>
                        </w:rPr>
                        <w:t xml:space="preserve">        </w:t>
                      </w:r>
                      <w:r>
                        <w:rPr>
                          <w:rFonts w:hint="eastAsia" w:ascii="黑体" w:hAnsi="黑体" w:eastAsia="黑体" w:cs="黑体"/>
                          <w:bCs/>
                          <w:u w:val="single"/>
                        </w:rPr>
                        <w:t xml:space="preserve">     </w:t>
                      </w:r>
                    </w:p>
                  </w:txbxContent>
                </v:textbox>
              </v:shape>
            </w:pict>
          </mc:Fallback>
        </mc:AlternateContent>
      </w: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center"/>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jc w:val="both"/>
        <w:rPr>
          <w:rFonts w:hint="eastAsia" w:ascii="宋体" w:hAnsi="宋体" w:cs="黑体"/>
          <w:bCs/>
          <w:u w:val="single"/>
        </w:rPr>
      </w:pPr>
    </w:p>
    <w:p>
      <w:pPr>
        <w:pStyle w:val="2"/>
        <w:jc w:val="center"/>
        <w:rPr>
          <w:rFonts w:hint="eastAsia" w:ascii="黑体" w:hAnsi="黑体" w:eastAsia="黑体" w:cs="黑体"/>
          <w:sz w:val="36"/>
          <w:szCs w:val="36"/>
          <w:lang w:val="en-US" w:eastAsia="zh-CN"/>
        </w:rPr>
      </w:pPr>
      <w:bookmarkStart w:id="2" w:name="_Toc29727"/>
      <w:bookmarkStart w:id="3" w:name="_Toc32583"/>
      <w:bookmarkStart w:id="4" w:name="_Toc13422"/>
      <w:bookmarkStart w:id="5" w:name="_Toc15308"/>
      <w:bookmarkStart w:id="6" w:name="_Toc21290"/>
      <w:r>
        <w:rPr>
          <w:rFonts w:hint="eastAsia" w:ascii="黑体" w:hAnsi="黑体" w:eastAsia="黑体" w:cs="黑体"/>
          <w:sz w:val="36"/>
          <w:szCs w:val="36"/>
          <w:lang w:val="en-US" w:eastAsia="zh-CN"/>
        </w:rPr>
        <w:t>修订记录</w:t>
      </w:r>
      <w:bookmarkEnd w:id="2"/>
      <w:bookmarkEnd w:id="3"/>
      <w:bookmarkEnd w:id="4"/>
      <w:bookmarkEnd w:id="5"/>
      <w:bookmarkEnd w:id="6"/>
    </w:p>
    <w:tbl>
      <w:tblPr>
        <w:tblStyle w:val="12"/>
        <w:tblW w:w="98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2"/>
        <w:gridCol w:w="1822"/>
        <w:gridCol w:w="1422"/>
        <w:gridCol w:w="1400"/>
        <w:gridCol w:w="3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129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版本号</w:t>
            </w:r>
          </w:p>
        </w:tc>
        <w:tc>
          <w:tcPr>
            <w:tcW w:w="18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修订日期</w:t>
            </w:r>
          </w:p>
        </w:tc>
        <w:tc>
          <w:tcPr>
            <w:tcW w:w="1422"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修订人</w:t>
            </w:r>
          </w:p>
        </w:tc>
        <w:tc>
          <w:tcPr>
            <w:tcW w:w="1400"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修订状态</w:t>
            </w:r>
          </w:p>
        </w:tc>
        <w:tc>
          <w:tcPr>
            <w:tcW w:w="3924" w:type="dxa"/>
            <w:tcBorders>
              <w:bottom w:val="single" w:color="auto" w:sz="4" w:space="0"/>
            </w:tcBorders>
            <w:shd w:val="pct10" w:color="auto" w:fill="auto"/>
            <w:vAlign w:val="center"/>
          </w:tcPr>
          <w:p>
            <w:pPr>
              <w:spacing w:line="360" w:lineRule="auto"/>
              <w:jc w:val="center"/>
              <w:rPr>
                <w:rFonts w:hint="eastAsia" w:ascii="黑体" w:hAnsi="黑体" w:eastAsia="黑体" w:cs="黑体"/>
                <w:b/>
                <w:color w:val="000000"/>
              </w:rPr>
            </w:pPr>
            <w:r>
              <w:rPr>
                <w:rFonts w:hint="eastAsia" w:ascii="黑体" w:hAnsi="黑体" w:eastAsia="黑体" w:cs="黑体"/>
                <w:b/>
                <w:color w:val="000000"/>
              </w:rPr>
              <w:t>修订说明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V1.0</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2018-02-08</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A</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jc w:val="center"/>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新建DMS0208功能优化需求文档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V1.1</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2018-02-27</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增加车位编号和灯光颜色的筛选框；</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去掉手动刷新机制；</w:t>
            </w:r>
          </w:p>
          <w:p>
            <w:pPr>
              <w:numPr>
                <w:ilvl w:val="0"/>
                <w:numId w:val="2"/>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修改设备监控导入模板。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jc w:val="center"/>
        </w:trPr>
        <w:tc>
          <w:tcPr>
            <w:tcW w:w="1292" w:type="dxa"/>
            <w:tcBorders>
              <w:top w:val="single" w:color="auto" w:sz="4" w:space="0"/>
              <w:left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V1.2</w:t>
            </w:r>
          </w:p>
        </w:tc>
        <w:tc>
          <w:tcPr>
            <w:tcW w:w="18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2018-04-09</w:t>
            </w:r>
          </w:p>
        </w:tc>
        <w:tc>
          <w:tcPr>
            <w:tcW w:w="1422"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陈钰贤</w:t>
            </w:r>
          </w:p>
        </w:tc>
        <w:tc>
          <w:tcPr>
            <w:tcW w:w="1400" w:type="dxa"/>
            <w:tcBorders>
              <w:top w:val="single" w:color="auto" w:sz="4" w:space="0"/>
              <w:bottom w:val="single" w:color="auto" w:sz="4" w:space="0"/>
            </w:tcBorders>
            <w:shd w:val="clear" w:color="auto" w:fill="FFFFFF" w:themeFill="background1"/>
            <w:vAlign w:val="center"/>
          </w:tcPr>
          <w:p>
            <w:pPr>
              <w:jc w:val="center"/>
              <w:rPr>
                <w:rFonts w:hint="eastAsia" w:ascii="黑体" w:hAnsi="黑体" w:eastAsia="黑体" w:cs="黑体"/>
                <w:b w:val="0"/>
                <w:bCs w:val="0"/>
                <w:color w:val="auto"/>
                <w:sz w:val="24"/>
                <w:szCs w:val="32"/>
                <w:vertAlign w:val="baseline"/>
                <w:lang w:val="en-US" w:eastAsia="zh-CN"/>
              </w:rPr>
            </w:pPr>
            <w:r>
              <w:rPr>
                <w:rFonts w:hint="eastAsia" w:ascii="黑体" w:hAnsi="黑体" w:eastAsia="黑体" w:cs="黑体"/>
                <w:b w:val="0"/>
                <w:bCs w:val="0"/>
                <w:color w:val="auto"/>
                <w:sz w:val="24"/>
                <w:szCs w:val="32"/>
                <w:vertAlign w:val="baseline"/>
                <w:lang w:val="en-US" w:eastAsia="zh-CN"/>
              </w:rPr>
              <w:t>M</w:t>
            </w:r>
          </w:p>
        </w:tc>
        <w:tc>
          <w:tcPr>
            <w:tcW w:w="3924" w:type="dxa"/>
            <w:tcBorders>
              <w:top w:val="single" w:color="auto" w:sz="4" w:space="0"/>
              <w:bottom w:val="single" w:color="auto" w:sz="4" w:space="0"/>
              <w:right w:val="single" w:color="auto" w:sz="4" w:space="0"/>
            </w:tcBorders>
            <w:shd w:val="clear" w:color="auto" w:fill="FFFFFF" w:themeFill="background1"/>
            <w:vAlign w:val="center"/>
          </w:tcPr>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增加筛选搜索项-车牌号码、车位编号、设备状态；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筛选搜索项下拉列表改为中文显示；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增加“一键自动控灯”的按钮；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更换手动和自动控灯的标识显示；</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监控页面按“离线-在线手动-在线自动”的顺序排列；</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去掉“切换状态”按钮，点击灯可自动切换状态</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增加刷新按钮；</w:t>
            </w:r>
          </w:p>
          <w:p>
            <w:pPr>
              <w:numPr>
                <w:ilvl w:val="0"/>
                <w:numId w:val="3"/>
              </w:numPr>
              <w:jc w:val="left"/>
              <w:rPr>
                <w:rFonts w:hint="eastAsia" w:ascii="黑体" w:hAnsi="黑体" w:eastAsia="黑体" w:cs="黑体"/>
                <w:b w:val="0"/>
                <w:bCs w:val="0"/>
                <w:color w:val="auto"/>
                <w:sz w:val="18"/>
                <w:szCs w:val="18"/>
                <w:vertAlign w:val="baseline"/>
                <w:lang w:val="en-US" w:eastAsia="zh-CN"/>
              </w:rPr>
            </w:pPr>
            <w:r>
              <w:rPr>
                <w:rFonts w:hint="eastAsia" w:ascii="黑体" w:hAnsi="黑体" w:eastAsia="黑体" w:cs="黑体"/>
                <w:b w:val="0"/>
                <w:bCs w:val="0"/>
                <w:color w:val="auto"/>
                <w:sz w:val="18"/>
                <w:szCs w:val="18"/>
                <w:vertAlign w:val="baseline"/>
                <w:lang w:val="en-US" w:eastAsia="zh-CN"/>
              </w:rPr>
              <w:t>时间只显示HH:mm:ss。</w:t>
            </w:r>
          </w:p>
        </w:tc>
      </w:tr>
    </w:tbl>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修订状态：A--增加，M--修改，D--删除</w:t>
      </w:r>
    </w:p>
    <w:p>
      <w:pPr>
        <w:keepNext w:val="0"/>
        <w:keepLines w:val="0"/>
        <w:pageBreakBefore w:val="0"/>
        <w:widowControl w:val="0"/>
        <w:kinsoku/>
        <w:wordWrap/>
        <w:overflowPunct/>
        <w:topLinePunct w:val="0"/>
        <w:autoSpaceDE/>
        <w:autoSpaceDN/>
        <w:bidi w:val="0"/>
        <w:adjustRightInd/>
        <w:snapToGrid/>
        <w:spacing w:after="157" w:afterLines="50" w:line="312" w:lineRule="auto"/>
        <w:ind w:left="0" w:leftChars="0" w:right="0" w:rightChars="0" w:firstLine="0" w:firstLineChars="0"/>
        <w:jc w:val="both"/>
        <w:textAlignment w:val="auto"/>
        <w:outlineLvl w:val="9"/>
        <w:rPr>
          <w:rFonts w:hint="eastAsia" w:ascii="黑体" w:hAnsi="黑体" w:eastAsia="黑体" w:cs="黑体"/>
          <w:color w:val="000000"/>
        </w:rPr>
      </w:pPr>
      <w:r>
        <w:rPr>
          <w:rFonts w:hint="eastAsia" w:ascii="黑体" w:hAnsi="黑体" w:eastAsia="黑体" w:cs="黑体"/>
          <w:color w:val="000000"/>
        </w:rPr>
        <w:t>日期格式：YYYY-MM-DD</w:t>
      </w:r>
    </w:p>
    <w:p>
      <w:pPr>
        <w:rPr>
          <w:rFonts w:hint="eastAsia" w:eastAsiaTheme="minorEastAsia"/>
          <w:lang w:val="en-US" w:eastAsia="zh-CN"/>
        </w:rPr>
        <w:sectPr>
          <w:pgSz w:w="11906" w:h="16838"/>
          <w:pgMar w:top="1440" w:right="1080" w:bottom="1440" w:left="1080" w:header="851" w:footer="992" w:gutter="0"/>
          <w:cols w:space="425" w:num="1"/>
          <w:docGrid w:type="lines" w:linePitch="312" w:charSpace="0"/>
        </w:sectPr>
      </w:pPr>
    </w:p>
    <w:p>
      <w:pPr>
        <w:pStyle w:val="2"/>
        <w:jc w:val="center"/>
        <w:rPr>
          <w:rFonts w:hint="eastAsia" w:ascii="黑体" w:hAnsi="黑体" w:eastAsia="黑体" w:cs="黑体"/>
          <w:sz w:val="36"/>
          <w:szCs w:val="36"/>
          <w:lang w:val="en-US" w:eastAsia="zh-CN"/>
        </w:rPr>
      </w:pPr>
      <w:bookmarkStart w:id="7" w:name="_Toc8009"/>
      <w:r>
        <w:rPr>
          <w:rFonts w:hint="eastAsia" w:ascii="黑体" w:hAnsi="黑体" w:eastAsia="黑体" w:cs="黑体"/>
          <w:sz w:val="36"/>
          <w:szCs w:val="36"/>
          <w:lang w:val="en-US" w:eastAsia="zh-CN"/>
        </w:rPr>
        <w:t>目录</w:t>
      </w:r>
      <w:bookmarkEnd w:id="7"/>
    </w:p>
    <w:p>
      <w:pPr>
        <w:pStyle w:val="8"/>
        <w:tabs>
          <w:tab w:val="right" w:leader="dot" w:pos="9746"/>
        </w:tabs>
      </w:pPr>
      <w:r>
        <w:rPr>
          <w:rFonts w:hint="eastAsia" w:ascii="黑体" w:hAnsi="黑体" w:eastAsia="黑体" w:cs="黑体"/>
          <w:sz w:val="36"/>
          <w:szCs w:val="36"/>
          <w:lang w:val="en-US" w:eastAsia="zh-CN"/>
        </w:rPr>
        <w:fldChar w:fldCharType="begin"/>
      </w:r>
      <w:r>
        <w:rPr>
          <w:rFonts w:hint="eastAsia" w:ascii="黑体" w:hAnsi="黑体" w:eastAsia="黑体" w:cs="黑体"/>
          <w:sz w:val="36"/>
          <w:szCs w:val="36"/>
          <w:lang w:val="en-US" w:eastAsia="zh-CN"/>
        </w:rPr>
        <w:instrText xml:space="preserve">TOC \o "1-3" \h \u </w:instrText>
      </w:r>
      <w:r>
        <w:rPr>
          <w:rFonts w:hint="eastAsia" w:ascii="黑体" w:hAnsi="黑体" w:eastAsia="黑体" w:cs="黑体"/>
          <w:sz w:val="36"/>
          <w:szCs w:val="36"/>
          <w:lang w:val="en-US" w:eastAsia="zh-CN"/>
        </w:rPr>
        <w:fldChar w:fldCharType="separate"/>
      </w: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_Toc25848 </w:instrText>
      </w:r>
      <w:r>
        <w:rPr>
          <w:rFonts w:hint="eastAsia" w:ascii="黑体" w:hAnsi="黑体" w:eastAsia="黑体" w:cs="黑体"/>
          <w:szCs w:val="36"/>
          <w:lang w:val="en-US" w:eastAsia="zh-CN"/>
        </w:rPr>
        <w:fldChar w:fldCharType="separate"/>
      </w:r>
      <w:r>
        <w:rPr>
          <w:rFonts w:hint="eastAsia" w:ascii="黑体" w:hAnsi="黑体" w:eastAsia="黑体" w:cs="黑体"/>
          <w:szCs w:val="44"/>
          <w:lang w:val="en-US" w:eastAsia="zh-CN"/>
        </w:rPr>
        <w:t>DMS视频探测器设备监控</w:t>
      </w:r>
      <w:r>
        <w:tab/>
      </w:r>
      <w:r>
        <w:fldChar w:fldCharType="begin"/>
      </w:r>
      <w:r>
        <w:instrText xml:space="preserve"> PAGEREF _Toc25848 </w:instrText>
      </w:r>
      <w:r>
        <w:fldChar w:fldCharType="separate"/>
      </w:r>
      <w:r>
        <w:t>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_Toc32583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修订记录</w:t>
      </w:r>
      <w:r>
        <w:tab/>
      </w:r>
      <w:r>
        <w:fldChar w:fldCharType="begin"/>
      </w:r>
      <w:r>
        <w:instrText xml:space="preserve"> PAGEREF _Toc32583 </w:instrText>
      </w:r>
      <w:r>
        <w:fldChar w:fldCharType="separate"/>
      </w:r>
      <w:r>
        <w:t>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_Toc8009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目录</w:t>
      </w:r>
      <w:r>
        <w:tab/>
      </w:r>
      <w:r>
        <w:fldChar w:fldCharType="begin"/>
      </w:r>
      <w:r>
        <w:instrText xml:space="preserve"> PAGEREF _Toc8009 </w:instrText>
      </w:r>
      <w:r>
        <w:fldChar w:fldCharType="separate"/>
      </w:r>
      <w:r>
        <w:t>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_Toc14888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1.目的</w:t>
      </w:r>
      <w:r>
        <w:tab/>
      </w:r>
      <w:r>
        <w:fldChar w:fldCharType="begin"/>
      </w:r>
      <w:r>
        <w:instrText xml:space="preserve"> PAGEREF _Toc14888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_Toc25034 </w:instrText>
      </w:r>
      <w:r>
        <w:rPr>
          <w:rFonts w:hint="eastAsia" w:ascii="黑体" w:hAnsi="黑体" w:eastAsia="黑体" w:cs="黑体"/>
          <w:szCs w:val="36"/>
          <w:lang w:val="en-US" w:eastAsia="zh-CN"/>
        </w:rPr>
        <w:fldChar w:fldCharType="separate"/>
      </w:r>
      <w:r>
        <w:rPr>
          <w:rFonts w:hint="eastAsia" w:ascii="黑体" w:hAnsi="黑体" w:eastAsia="黑体" w:cs="黑体"/>
          <w:lang w:val="en-US" w:eastAsia="zh-CN"/>
        </w:rPr>
        <w:t>1.1背景</w:t>
      </w:r>
      <w:r>
        <w:tab/>
      </w:r>
      <w:r>
        <w:fldChar w:fldCharType="begin"/>
      </w:r>
      <w:r>
        <w:instrText xml:space="preserve"> PAGEREF _Toc25034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_Toc1876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1.2目的</w:t>
      </w:r>
      <w:r>
        <w:tab/>
      </w:r>
      <w:r>
        <w:fldChar w:fldCharType="begin"/>
      </w:r>
      <w:r>
        <w:instrText xml:space="preserve"> PAGEREF _Toc1876 </w:instrText>
      </w:r>
      <w:r>
        <w:fldChar w:fldCharType="separate"/>
      </w:r>
      <w:r>
        <w:t>4</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_Toc29137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1.3需求描述与约定</w:t>
      </w:r>
      <w:r>
        <w:tab/>
      </w:r>
      <w:r>
        <w:fldChar w:fldCharType="begin"/>
      </w:r>
      <w:r>
        <w:instrText xml:space="preserve"> PAGEREF _Toc29137 </w:instrText>
      </w:r>
      <w:r>
        <w:fldChar w:fldCharType="separate"/>
      </w:r>
      <w:r>
        <w:t>4</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_Toc20407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2.关键业务流程</w:t>
      </w:r>
      <w:r>
        <w:tab/>
      </w:r>
      <w:r>
        <w:fldChar w:fldCharType="begin"/>
      </w:r>
      <w:r>
        <w:instrText xml:space="preserve"> PAGEREF _Toc20407 </w:instrText>
      </w:r>
      <w:r>
        <w:fldChar w:fldCharType="separate"/>
      </w:r>
      <w:r>
        <w:t>5</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_Toc4577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3.具体需求内容</w:t>
      </w:r>
      <w:r>
        <w:tab/>
      </w:r>
      <w:r>
        <w:fldChar w:fldCharType="begin"/>
      </w:r>
      <w:r>
        <w:instrText xml:space="preserve"> PAGEREF _Toc4577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_Toc23553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3.1.总体功能点</w:t>
      </w:r>
      <w:r>
        <w:tab/>
      </w:r>
      <w:r>
        <w:fldChar w:fldCharType="begin"/>
      </w:r>
      <w:r>
        <w:instrText xml:space="preserve"> PAGEREF _Toc23553 </w:instrText>
      </w:r>
      <w:r>
        <w:fldChar w:fldCharType="separate"/>
      </w:r>
      <w:r>
        <w:t>5</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_Toc7990 </w:instrText>
      </w:r>
      <w:r>
        <w:rPr>
          <w:rFonts w:hint="eastAsia" w:ascii="黑体" w:hAnsi="黑体" w:eastAsia="黑体" w:cs="黑体"/>
          <w:szCs w:val="36"/>
          <w:lang w:val="en-US" w:eastAsia="zh-CN"/>
        </w:rPr>
        <w:fldChar w:fldCharType="separate"/>
      </w:r>
      <w:r>
        <w:rPr>
          <w:rFonts w:hint="eastAsia" w:ascii="黑体" w:hAnsi="黑体" w:eastAsia="黑体" w:cs="黑体"/>
          <w:szCs w:val="36"/>
          <w:lang w:val="en-US" w:eastAsia="zh-CN"/>
        </w:rPr>
        <w:t>3.2功能点描述</w:t>
      </w:r>
      <w:r>
        <w:tab/>
      </w:r>
      <w:r>
        <w:fldChar w:fldCharType="begin"/>
      </w:r>
      <w:r>
        <w:instrText xml:space="preserve"> PAGEREF _Toc7990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_Toc13958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3.1设备监控页面</w:t>
      </w:r>
      <w:r>
        <w:tab/>
      </w:r>
      <w:r>
        <w:fldChar w:fldCharType="begin"/>
      </w:r>
      <w:r>
        <w:instrText xml:space="preserve"> PAGEREF _Toc13958 </w:instrText>
      </w:r>
      <w:r>
        <w:fldChar w:fldCharType="separate"/>
      </w:r>
      <w:r>
        <w:t>5</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_Toc15546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3.2设备监控页面-导入文件弹窗</w:t>
      </w:r>
      <w:r>
        <w:tab/>
      </w:r>
      <w:r>
        <w:fldChar w:fldCharType="begin"/>
      </w:r>
      <w:r>
        <w:instrText xml:space="preserve"> PAGEREF _Toc15546 </w:instrText>
      </w:r>
      <w:r>
        <w:fldChar w:fldCharType="separate"/>
      </w:r>
      <w:r>
        <w:t>9</w:t>
      </w:r>
      <w:r>
        <w:fldChar w:fldCharType="end"/>
      </w:r>
      <w:r>
        <w:rPr>
          <w:rFonts w:hint="eastAsia" w:ascii="黑体" w:hAnsi="黑体" w:eastAsia="黑体" w:cs="黑体"/>
          <w:szCs w:val="36"/>
          <w:lang w:val="en-US" w:eastAsia="zh-CN"/>
        </w:rPr>
        <w:fldChar w:fldCharType="end"/>
      </w:r>
    </w:p>
    <w:p>
      <w:pPr>
        <w:pStyle w:val="6"/>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_Toc14565 </w:instrText>
      </w:r>
      <w:r>
        <w:rPr>
          <w:rFonts w:hint="eastAsia" w:ascii="黑体" w:hAnsi="黑体" w:eastAsia="黑体" w:cs="黑体"/>
          <w:szCs w:val="36"/>
          <w:lang w:val="en-US" w:eastAsia="zh-CN"/>
        </w:rPr>
        <w:fldChar w:fldCharType="separate"/>
      </w:r>
      <w:r>
        <w:rPr>
          <w:rFonts w:hint="eastAsia" w:ascii="黑体" w:hAnsi="黑体" w:eastAsia="黑体" w:cs="黑体"/>
          <w:szCs w:val="32"/>
          <w:lang w:val="en-US" w:eastAsia="zh-CN"/>
        </w:rPr>
        <w:t>3.3设备监控页面-查看大图弹窗</w:t>
      </w:r>
      <w:r>
        <w:tab/>
      </w:r>
      <w:r>
        <w:fldChar w:fldCharType="begin"/>
      </w:r>
      <w:r>
        <w:instrText xml:space="preserve"> PAGEREF _Toc14565 </w:instrText>
      </w:r>
      <w:r>
        <w:fldChar w:fldCharType="separate"/>
      </w:r>
      <w:r>
        <w:t>11</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_Toc32383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4.非功能性需求</w:t>
      </w:r>
      <w:r>
        <w:tab/>
      </w:r>
      <w:r>
        <w:fldChar w:fldCharType="begin"/>
      </w:r>
      <w:r>
        <w:instrText xml:space="preserve"> PAGEREF _Toc32383 </w:instrText>
      </w:r>
      <w:r>
        <w:fldChar w:fldCharType="separate"/>
      </w:r>
      <w:r>
        <w:t>12</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_Toc3087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5.外部接口说明</w:t>
      </w:r>
      <w:r>
        <w:tab/>
      </w:r>
      <w:r>
        <w:fldChar w:fldCharType="begin"/>
      </w:r>
      <w:r>
        <w:instrText xml:space="preserve"> PAGEREF _Toc3087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_Toc25143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6.附件</w:t>
      </w:r>
      <w:r>
        <w:tab/>
      </w:r>
      <w:r>
        <w:fldChar w:fldCharType="begin"/>
      </w:r>
      <w:r>
        <w:instrText xml:space="preserve"> PAGEREF _Toc25143 </w:instrText>
      </w:r>
      <w:r>
        <w:fldChar w:fldCharType="separate"/>
      </w:r>
      <w:r>
        <w:t>13</w:t>
      </w:r>
      <w:r>
        <w:fldChar w:fldCharType="end"/>
      </w:r>
      <w:r>
        <w:rPr>
          <w:rFonts w:hint="eastAsia" w:ascii="黑体" w:hAnsi="黑体" w:eastAsia="黑体" w:cs="黑体"/>
          <w:szCs w:val="36"/>
          <w:lang w:val="en-US" w:eastAsia="zh-CN"/>
        </w:rPr>
        <w:fldChar w:fldCharType="end"/>
      </w:r>
    </w:p>
    <w:p>
      <w:pPr>
        <w:pStyle w:val="8"/>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_Toc21864 </w:instrText>
      </w:r>
      <w:r>
        <w:rPr>
          <w:rFonts w:hint="eastAsia" w:ascii="黑体" w:hAnsi="黑体" w:eastAsia="黑体" w:cs="黑体"/>
          <w:szCs w:val="36"/>
          <w:lang w:val="en-US" w:eastAsia="zh-CN"/>
        </w:rPr>
        <w:fldChar w:fldCharType="separate"/>
      </w:r>
      <w:r>
        <w:rPr>
          <w:rFonts w:hint="eastAsia" w:ascii="黑体" w:hAnsi="黑体" w:eastAsia="黑体" w:cs="黑体"/>
          <w:szCs w:val="22"/>
          <w:lang w:val="en-US" w:eastAsia="zh-CN"/>
        </w:rPr>
        <w:t>7.附录</w:t>
      </w:r>
      <w:r>
        <w:tab/>
      </w:r>
      <w:r>
        <w:fldChar w:fldCharType="begin"/>
      </w:r>
      <w:r>
        <w:instrText xml:space="preserve"> PAGEREF _Toc21864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_Toc1091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r>
        <w:tab/>
      </w:r>
      <w:r>
        <w:fldChar w:fldCharType="begin"/>
      </w:r>
      <w:r>
        <w:instrText xml:space="preserve"> PAGEREF _Toc1091 </w:instrText>
      </w:r>
      <w:r>
        <w:fldChar w:fldCharType="separate"/>
      </w:r>
      <w:r>
        <w:t>13</w:t>
      </w:r>
      <w:r>
        <w:fldChar w:fldCharType="end"/>
      </w:r>
      <w:r>
        <w:rPr>
          <w:rFonts w:hint="eastAsia" w:ascii="黑体" w:hAnsi="黑体" w:eastAsia="黑体" w:cs="黑体"/>
          <w:szCs w:val="36"/>
          <w:lang w:val="en-US" w:eastAsia="zh-CN"/>
        </w:rPr>
        <w:fldChar w:fldCharType="end"/>
      </w:r>
    </w:p>
    <w:p>
      <w:pPr>
        <w:pStyle w:val="9"/>
        <w:tabs>
          <w:tab w:val="right" w:leader="dot" w:pos="9746"/>
        </w:tabs>
      </w:pPr>
      <w:r>
        <w:rPr>
          <w:rFonts w:hint="eastAsia" w:ascii="黑体" w:hAnsi="黑体" w:eastAsia="黑体" w:cs="黑体"/>
          <w:szCs w:val="36"/>
          <w:lang w:val="en-US" w:eastAsia="zh-CN"/>
        </w:rPr>
        <w:fldChar w:fldCharType="begin"/>
      </w:r>
      <w:r>
        <w:rPr>
          <w:rFonts w:hint="eastAsia" w:ascii="黑体" w:hAnsi="黑体" w:eastAsia="黑体" w:cs="黑体"/>
          <w:szCs w:val="36"/>
          <w:lang w:val="en-US" w:eastAsia="zh-CN"/>
        </w:rPr>
        <w:instrText xml:space="preserve"> HYPERLINK \l _Toc25117 </w:instrText>
      </w:r>
      <w:r>
        <w:rPr>
          <w:rFonts w:hint="eastAsia" w:ascii="黑体" w:hAnsi="黑体" w:eastAsia="黑体" w:cs="黑体"/>
          <w:szCs w:val="36"/>
          <w:lang w:val="en-US" w:eastAsia="zh-CN"/>
        </w:rPr>
        <w:fldChar w:fldCharType="separate"/>
      </w:r>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r>
        <w:tab/>
      </w:r>
      <w:r>
        <w:fldChar w:fldCharType="begin"/>
      </w:r>
      <w:r>
        <w:instrText xml:space="preserve"> PAGEREF _Toc25117 </w:instrText>
      </w:r>
      <w:r>
        <w:fldChar w:fldCharType="separate"/>
      </w:r>
      <w:r>
        <w:t>13</w:t>
      </w:r>
      <w:r>
        <w:fldChar w:fldCharType="end"/>
      </w:r>
      <w:r>
        <w:rPr>
          <w:rFonts w:hint="eastAsia" w:ascii="黑体" w:hAnsi="黑体" w:eastAsia="黑体" w:cs="黑体"/>
          <w:szCs w:val="36"/>
          <w:lang w:val="en-US" w:eastAsia="zh-CN"/>
        </w:rPr>
        <w:fldChar w:fldCharType="end"/>
      </w:r>
    </w:p>
    <w:p>
      <w:pPr>
        <w:rPr>
          <w:rFonts w:hint="eastAsia" w:ascii="黑体" w:hAnsi="黑体" w:eastAsia="黑体" w:cs="黑体"/>
          <w:sz w:val="36"/>
          <w:szCs w:val="36"/>
          <w:lang w:val="en-US" w:eastAsia="zh-CN"/>
        </w:rPr>
        <w:sectPr>
          <w:pgSz w:w="11906" w:h="16838"/>
          <w:pgMar w:top="1440" w:right="1080" w:bottom="1440" w:left="1080" w:header="851" w:footer="992" w:gutter="0"/>
          <w:cols w:space="425" w:num="1"/>
          <w:docGrid w:type="lines" w:linePitch="312" w:charSpace="0"/>
        </w:sectPr>
      </w:pPr>
      <w:r>
        <w:rPr>
          <w:rFonts w:hint="eastAsia" w:ascii="黑体" w:hAnsi="黑体" w:eastAsia="黑体" w:cs="黑体"/>
          <w:szCs w:val="36"/>
          <w:lang w:val="en-US" w:eastAsia="zh-CN"/>
        </w:rPr>
        <w:fldChar w:fldCharType="end"/>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lang w:val="en-US" w:eastAsia="zh-CN"/>
        </w:rPr>
      </w:pPr>
      <w:bookmarkStart w:id="8" w:name="_Toc31429"/>
      <w:bookmarkStart w:id="9" w:name="_Toc31555"/>
      <w:bookmarkStart w:id="10" w:name="_Toc2143"/>
      <w:bookmarkStart w:id="11" w:name="_Toc14888"/>
      <w:bookmarkStart w:id="12" w:name="_Toc15886"/>
      <w:bookmarkStart w:id="13" w:name="_Toc9753"/>
      <w:r>
        <w:rPr>
          <w:rFonts w:hint="eastAsia" w:ascii="黑体" w:hAnsi="黑体" w:eastAsia="黑体" w:cs="黑体"/>
          <w:lang w:val="en-US" w:eastAsia="zh-CN"/>
        </w:rPr>
        <w:t>1.目的</w:t>
      </w:r>
      <w:bookmarkEnd w:id="8"/>
      <w:bookmarkEnd w:id="9"/>
      <w:bookmarkEnd w:id="10"/>
      <w:bookmarkEnd w:id="11"/>
      <w:bookmarkEnd w:id="12"/>
      <w:bookmarkEnd w:id="13"/>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lang w:val="en-US" w:eastAsia="zh-CN"/>
        </w:rPr>
      </w:pPr>
      <w:bookmarkStart w:id="14" w:name="_Toc31019"/>
      <w:bookmarkStart w:id="15" w:name="_Toc15109"/>
      <w:bookmarkStart w:id="16" w:name="_Toc19106"/>
      <w:bookmarkStart w:id="17" w:name="_Toc25502"/>
      <w:bookmarkStart w:id="18" w:name="_Toc25034"/>
      <w:bookmarkStart w:id="19" w:name="_Toc5568"/>
      <w:r>
        <w:rPr>
          <w:rFonts w:hint="eastAsia" w:ascii="黑体" w:hAnsi="黑体" w:eastAsia="黑体" w:cs="黑体"/>
          <w:lang w:val="en-US" w:eastAsia="zh-CN"/>
        </w:rPr>
        <w:t>1.1背景</w:t>
      </w:r>
      <w:bookmarkEnd w:id="14"/>
      <w:bookmarkEnd w:id="15"/>
      <w:bookmarkEnd w:id="16"/>
      <w:bookmarkEnd w:id="17"/>
      <w:bookmarkEnd w:id="18"/>
      <w:bookmarkEnd w:id="19"/>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DMS系统模块和功能的优化需求。</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0" w:name="_Toc10609"/>
      <w:bookmarkStart w:id="21" w:name="_Toc24329"/>
      <w:bookmarkStart w:id="22" w:name="_Toc20322"/>
      <w:bookmarkStart w:id="23" w:name="_Toc1876"/>
      <w:bookmarkStart w:id="24" w:name="_Toc5256"/>
      <w:bookmarkStart w:id="25" w:name="_Toc29668"/>
      <w:r>
        <w:rPr>
          <w:rFonts w:hint="eastAsia" w:ascii="黑体" w:hAnsi="黑体" w:eastAsia="黑体" w:cs="黑体"/>
          <w:szCs w:val="22"/>
          <w:lang w:val="en-US" w:eastAsia="zh-CN"/>
        </w:rPr>
        <w:t>1.2目的</w:t>
      </w:r>
      <w:bookmarkEnd w:id="20"/>
      <w:bookmarkEnd w:id="21"/>
      <w:bookmarkEnd w:id="22"/>
      <w:bookmarkEnd w:id="23"/>
      <w:bookmarkEnd w:id="24"/>
      <w:bookmarkEnd w:id="25"/>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进一步完善DMS系统，减轻实施、调试、维护过程中的困难。</w:t>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26" w:name="_Toc23979"/>
      <w:bookmarkStart w:id="27" w:name="_Toc18131"/>
      <w:bookmarkStart w:id="28" w:name="_Toc24270"/>
      <w:bookmarkStart w:id="29" w:name="_Toc18268"/>
      <w:bookmarkStart w:id="30" w:name="_Toc29137"/>
      <w:bookmarkStart w:id="31" w:name="_Toc10744"/>
      <w:r>
        <w:rPr>
          <w:rFonts w:hint="eastAsia" w:ascii="黑体" w:hAnsi="黑体" w:eastAsia="黑体" w:cs="黑体"/>
          <w:szCs w:val="22"/>
          <w:lang w:val="en-US" w:eastAsia="zh-CN"/>
        </w:rPr>
        <w:t>1.3需求描述与约定</w:t>
      </w:r>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需求标识方法：</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1、需求序列化编号（A-B-C)</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A: 需求类型代码；功能需求代码：F（Function），非功能需求代码：NF（Non-Function）</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 子系统/模块代码；按模块简称自定义三位字母编号，如：USR(用户管理模块)</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C：需求点代码：三位流水编号，如：001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例如：第一个子系统/模块的第一个功能需求点的编号为：F-USR-001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2、需求层级序号：两位流水编号，如：01</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3、优先级描述约定：从低到高分为五级，对应代码：1,2,3,4,5；代码1表示最低，代码5表示最高。</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4、使用频度描述：时间段/次；例如：一天/次。</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5、前置条件序列化编号：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FC001；前两位为固定代码（Forward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6、后置条件序列化编号：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BC001；前两位为固定代码（Backward Condition），后三位为流水编号。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7、正常过程：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N01；前一位为固定代码（Normal），后两位为流水编号。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rPr>
      </w:pPr>
      <w:r>
        <w:rPr>
          <w:rFonts w:hint="eastAsia" w:ascii="黑体" w:hAnsi="黑体" w:eastAsia="黑体" w:cs="黑体"/>
        </w:rPr>
        <w:t>8、可选过程：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O01；前一位为固定代码（Option），后两位为对应正常过程的编号）。</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O01-01(对应正常过程N01的可选过程)</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420" w:firstLineChars="0"/>
        <w:jc w:val="both"/>
        <w:textAlignment w:val="auto"/>
        <w:outlineLvl w:val="9"/>
        <w:rPr>
          <w:rFonts w:hint="eastAsia" w:ascii="黑体" w:hAnsi="黑体" w:eastAsia="黑体" w:cs="黑体"/>
        </w:rPr>
      </w:pPr>
      <w:r>
        <w:rPr>
          <w:rFonts w:hint="eastAsia" w:ascii="黑体" w:hAnsi="黑体" w:eastAsia="黑体" w:cs="黑体"/>
        </w:rPr>
        <w:t>O01-01-01(可选过程O01-01的下游过程)最终返回到正常过程N02</w:t>
      </w:r>
    </w:p>
    <w:p>
      <w:pPr>
        <w:keepNext w:val="0"/>
        <w:keepLines w:val="0"/>
        <w:pageBreakBefore w:val="0"/>
        <w:widowControl w:val="0"/>
        <w:kinsoku/>
        <w:wordWrap/>
        <w:overflowPunct/>
        <w:topLinePunct w:val="0"/>
        <w:autoSpaceDE/>
        <w:autoSpaceDN/>
        <w:bidi w:val="0"/>
        <w:adjustRightInd/>
        <w:snapToGrid/>
        <w:spacing w:line="300" w:lineRule="auto"/>
        <w:ind w:left="11" w:leftChars="0" w:right="0" w:rightChars="0" w:firstLine="0" w:firstLineChars="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t>9、</w:t>
      </w:r>
      <w:r>
        <w:rPr>
          <w:rFonts w:hint="eastAsia" w:ascii="黑体" w:hAnsi="黑体" w:eastAsia="黑体" w:cs="黑体"/>
        </w:rPr>
        <w:t>若引用了参考资料，应指明参考资料的简称与章节号或页码，以便复核与评审</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2" w:name="_Toc10993"/>
      <w:bookmarkStart w:id="33" w:name="_Toc20407"/>
      <w:bookmarkStart w:id="34" w:name="_Toc22156"/>
      <w:bookmarkStart w:id="35" w:name="_Toc26045"/>
      <w:bookmarkStart w:id="36" w:name="_Toc5709"/>
      <w:r>
        <w:rPr>
          <w:rFonts w:hint="eastAsia" w:ascii="黑体" w:hAnsi="黑体" w:eastAsia="黑体" w:cs="黑体"/>
          <w:szCs w:val="22"/>
          <w:lang w:val="en-US" w:eastAsia="zh-CN"/>
        </w:rPr>
        <w:t>2.关键业务流程</w:t>
      </w:r>
      <w:bookmarkEnd w:id="32"/>
      <w:bookmarkEnd w:id="33"/>
      <w:bookmarkEnd w:id="34"/>
      <w:bookmarkEnd w:id="35"/>
      <w:bookmarkEnd w:id="36"/>
    </w:p>
    <w:p>
      <w:pPr>
        <w:numPr>
          <w:ilvl w:val="0"/>
          <w:numId w:val="0"/>
        </w:numPr>
        <w:tabs>
          <w:tab w:val="left" w:pos="2245"/>
        </w:tabs>
        <w:ind w:firstLine="420" w:firstLineChars="200"/>
        <w:rPr>
          <w:rFonts w:hint="eastAsia" w:ascii="黑体" w:hAnsi="黑体" w:eastAsia="黑体" w:cs="黑体"/>
          <w:szCs w:val="22"/>
          <w:lang w:val="en-US" w:eastAsia="zh-CN"/>
        </w:rPr>
      </w:pPr>
      <w:r>
        <w:rPr>
          <w:rFonts w:hint="eastAsia" w:ascii="黑体" w:hAnsi="黑体" w:eastAsia="黑体" w:cs="黑体"/>
          <w:sz w:val="21"/>
          <w:szCs w:val="21"/>
          <w:lang w:val="en-US" w:eastAsia="zh-CN"/>
        </w:rPr>
        <w:t>无。</w:t>
      </w: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37" w:name="_Toc4577"/>
      <w:bookmarkStart w:id="38" w:name="_Toc20145"/>
      <w:bookmarkStart w:id="39" w:name="_Toc16460"/>
      <w:bookmarkStart w:id="40" w:name="_Toc2273"/>
      <w:bookmarkStart w:id="41" w:name="_Toc27684"/>
      <w:bookmarkStart w:id="42" w:name="_Toc13346"/>
      <w:r>
        <w:rPr>
          <w:rFonts w:hint="eastAsia" w:ascii="黑体" w:hAnsi="黑体" w:eastAsia="黑体" w:cs="黑体"/>
          <w:szCs w:val="22"/>
          <w:lang w:val="en-US" w:eastAsia="zh-CN"/>
        </w:rPr>
        <w:t>3.具体需求内容</w:t>
      </w:r>
      <w:bookmarkEnd w:id="37"/>
      <w:bookmarkEnd w:id="38"/>
      <w:bookmarkEnd w:id="39"/>
      <w:bookmarkEnd w:id="40"/>
      <w:bookmarkEnd w:id="41"/>
      <w:bookmarkEnd w:id="42"/>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3" w:name="_Toc23553"/>
      <w:r>
        <w:rPr>
          <w:rFonts w:hint="eastAsia" w:ascii="黑体" w:hAnsi="黑体" w:eastAsia="黑体" w:cs="黑体"/>
          <w:sz w:val="36"/>
          <w:szCs w:val="36"/>
          <w:lang w:val="en-US" w:eastAsia="zh-CN"/>
        </w:rPr>
        <w:t>3.1.总体功能点</w:t>
      </w:r>
      <w:bookmarkEnd w:id="43"/>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在DMS-视频探测器模块增加“设备调试-设备监控”模块，在此模块可以实时监控车位和视频设备的状态，便于客服和用户在设备出现异常状态时可以快速定位到异常设备并进行维护检修。</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center"/>
        <w:textAlignment w:val="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drawing>
          <wp:inline distT="0" distB="0" distL="114300" distR="114300">
            <wp:extent cx="5873750" cy="3454400"/>
            <wp:effectExtent l="0" t="0" r="6350" b="0"/>
            <wp:docPr id="2" name="图片 2" descr="DMS视频探测器设备监控功能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MS视频探测器设备监控功能点"/>
                    <pic:cNvPicPr>
                      <a:picLocks noChangeAspect="1"/>
                    </pic:cNvPicPr>
                  </pic:nvPicPr>
                  <pic:blipFill>
                    <a:blip r:embed="rId4"/>
                    <a:stretch>
                      <a:fillRect/>
                    </a:stretch>
                  </pic:blipFill>
                  <pic:spPr>
                    <a:xfrm>
                      <a:off x="0" y="0"/>
                      <a:ext cx="5873750" cy="3454400"/>
                    </a:xfrm>
                    <a:prstGeom prst="rect">
                      <a:avLst/>
                    </a:prstGeom>
                  </pic:spPr>
                </pic:pic>
              </a:graphicData>
            </a:graphic>
          </wp:inline>
        </w:drawing>
      </w: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6"/>
          <w:szCs w:val="36"/>
          <w:lang w:val="en-US" w:eastAsia="zh-CN"/>
        </w:rPr>
      </w:pPr>
      <w:bookmarkStart w:id="44" w:name="_Toc28071"/>
      <w:bookmarkStart w:id="45" w:name="_Toc7990"/>
      <w:bookmarkStart w:id="46" w:name="_Toc8745"/>
      <w:bookmarkStart w:id="47" w:name="_Toc3212"/>
      <w:bookmarkStart w:id="48" w:name="_Toc28457"/>
      <w:r>
        <w:rPr>
          <w:rFonts w:hint="eastAsia" w:ascii="黑体" w:hAnsi="黑体" w:eastAsia="黑体" w:cs="黑体"/>
          <w:sz w:val="36"/>
          <w:szCs w:val="36"/>
          <w:lang w:val="en-US" w:eastAsia="zh-CN"/>
        </w:rPr>
        <w:t>3.2功能点描述</w:t>
      </w:r>
      <w:bookmarkEnd w:id="44"/>
      <w:bookmarkEnd w:id="45"/>
      <w:bookmarkEnd w:id="46"/>
      <w:bookmarkEnd w:id="47"/>
      <w:bookmarkEnd w:id="48"/>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49" w:name="_Toc13958"/>
      <w:bookmarkStart w:id="50" w:name="_Toc24450"/>
      <w:r>
        <w:rPr>
          <w:rFonts w:hint="eastAsia" w:ascii="黑体" w:hAnsi="黑体" w:eastAsia="黑体" w:cs="黑体"/>
          <w:sz w:val="32"/>
          <w:szCs w:val="32"/>
          <w:lang w:val="en-US" w:eastAsia="zh-CN"/>
        </w:rPr>
        <w:t>3.1设备监控页面</w:t>
      </w:r>
      <w:bookmarkEnd w:id="49"/>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w:t>
      </w:r>
      <w:bookmarkEnd w:id="50"/>
      <w:r>
        <w:rPr>
          <w:rFonts w:hint="eastAsia" w:ascii="黑体" w:hAnsi="黑体" w:cs="黑体"/>
          <w:szCs w:val="22"/>
          <w:lang w:val="en-US" w:eastAsia="zh-CN"/>
        </w:rPr>
        <w:t>原型界面</w:t>
      </w:r>
    </w:p>
    <w:p>
      <w:pPr>
        <w:rPr>
          <w:rFonts w:hint="eastAsia" w:ascii="黑体" w:hAnsi="黑体" w:eastAsia="黑体" w:cs="黑体"/>
          <w:b w:val="0"/>
          <w:bCs w:val="0"/>
          <w:sz w:val="24"/>
          <w:szCs w:val="24"/>
          <w:lang w:val="en-US" w:eastAsia="zh-CN"/>
        </w:rPr>
      </w:pPr>
      <w:bookmarkStart w:id="94" w:name="_GoBack"/>
      <w:r>
        <w:rPr>
          <w:rFonts w:hint="eastAsia" w:ascii="黑体" w:hAnsi="黑体" w:eastAsia="黑体" w:cs="黑体"/>
          <w:b w:val="0"/>
          <w:bCs w:val="0"/>
          <w:sz w:val="24"/>
          <w:szCs w:val="24"/>
          <w:lang w:val="en-US" w:eastAsia="zh-CN"/>
        </w:rPr>
        <w:drawing>
          <wp:inline distT="0" distB="0" distL="114300" distR="114300">
            <wp:extent cx="6044565" cy="2804795"/>
            <wp:effectExtent l="0" t="0" r="635" b="1905"/>
            <wp:docPr id="8" name="图片 8" descr="E:\工作夹\AKE\2017\-产品\原型导出图片\DMS\V1.3\设备监控主页.png设备监控主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工作夹\AKE\2017\-产品\原型导出图片\DMS\V1.3\设备监控主页.png设备监控主页"/>
                    <pic:cNvPicPr>
                      <a:picLocks noChangeAspect="1"/>
                    </pic:cNvPicPr>
                  </pic:nvPicPr>
                  <pic:blipFill>
                    <a:blip r:embed="rId5"/>
                    <a:srcRect/>
                    <a:stretch>
                      <a:fillRect/>
                    </a:stretch>
                  </pic:blipFill>
                  <pic:spPr>
                    <a:xfrm>
                      <a:off x="0" y="0"/>
                      <a:ext cx="6044565" cy="2804795"/>
                    </a:xfrm>
                    <a:prstGeom prst="rect">
                      <a:avLst/>
                    </a:prstGeom>
                  </pic:spPr>
                </pic:pic>
              </a:graphicData>
            </a:graphic>
          </wp:inline>
        </w:drawing>
      </w:r>
      <w:bookmarkEnd w:id="94"/>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bookmarkStart w:id="51" w:name="_Toc19213"/>
      <w:r>
        <w:rPr>
          <w:rFonts w:hint="eastAsia" w:ascii="黑体" w:hAnsi="黑体" w:cs="黑体"/>
          <w:szCs w:val="22"/>
          <w:lang w:val="en-US" w:eastAsia="zh-CN"/>
        </w:rPr>
        <w:t>3.1.2</w:t>
      </w:r>
      <w:r>
        <w:rPr>
          <w:rFonts w:hint="eastAsia" w:ascii="黑体" w:hAnsi="黑体" w:eastAsia="黑体" w:cs="黑体"/>
          <w:szCs w:val="22"/>
          <w:lang w:val="en-US" w:eastAsia="zh-CN"/>
        </w:rPr>
        <w:t>界面</w:t>
      </w:r>
      <w:bookmarkEnd w:id="51"/>
      <w:r>
        <w:rPr>
          <w:rFonts w:hint="eastAsia" w:ascii="黑体" w:hAnsi="黑体" w:cs="黑体"/>
          <w:szCs w:val="22"/>
          <w:lang w:val="en-US" w:eastAsia="zh-CN"/>
        </w:rPr>
        <w:t>说明</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增加“设备调试-设备监控”页面，展示视频探测器抓拍图片和设备状态；</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每页展示15组设备页面，每行3组，采用下拉滚动条形式；</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kern w:val="2"/>
          <w:sz w:val="21"/>
          <w:szCs w:val="21"/>
          <w:lang w:val="en-US" w:eastAsia="zh-CN" w:bidi="ar-SA"/>
        </w:rPr>
      </w:pPr>
      <w:r>
        <w:rPr>
          <w:rFonts w:hint="eastAsia" w:ascii="黑体" w:hAnsi="黑体" w:eastAsia="黑体" w:cs="黑体"/>
          <w:sz w:val="21"/>
          <w:szCs w:val="21"/>
          <w:lang w:val="en-US" w:eastAsia="zh-CN"/>
        </w:rPr>
        <w:t>设备监控页面为获取最近一次抓拍的图片，并显示抓拍时间；</w:t>
      </w:r>
    </w:p>
    <w:p>
      <w:pPr>
        <w:pageBreakBefore w:val="0"/>
        <w:widowControl w:val="0"/>
        <w:numPr>
          <w:ilvl w:val="0"/>
          <w:numId w:val="4"/>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设备监控页面按照“离线-在线手动-在线自动”的顺序进行排序；同个分类内按区域进行排序，如按ABCDE区进行排序；区域内按车位编号进行排序。如A区-100，A区101，A区102……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lang w:val="en-US" w:eastAsia="zh-CN"/>
        </w:rPr>
      </w:pPr>
      <w:r>
        <w:rPr>
          <w:rFonts w:hint="eastAsia"/>
          <w:lang w:val="en-US" w:eastAsia="zh-CN"/>
        </w:rPr>
        <w:object>
          <v:shape id="_x0000_i1025" o:spt="75" type="#_x0000_t75" style="height:65.5pt;width:72.5pt;" o:ole="t" filled="f" o:preferrelative="t" stroked="f" coordsize="21600,21600">
            <v:path/>
            <v:fill on="f" focussize="0,0"/>
            <v:stroke on="f"/>
            <v:imagedata r:id="rId7" o:title=""/>
            <o:lock v:ext="edit" aspectratio="t"/>
            <w10:wrap type="none"/>
            <w10:anchorlock/>
          </v:shape>
          <o:OLEObject Type="Embed" ProgID="Excel.Sheet.8" ShapeID="_x0000_i1025" DrawAspect="Icon" ObjectID="_1468075725" r:id="rId6">
            <o:LockedField>false</o:LockedField>
          </o:OLEObject>
        </w:objec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vMerge w:val="restart"/>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w:t>
            </w: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区域名称、灯ID、摄像头ID</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根据用户上传的设备监控文件的对应关系建立关联并显示。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灯状态</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图标、按钮</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展示灯的实时状态；</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车位全部占用时为红灯，车位有空闲时为绿灯。</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当一个摄像头离线，以另一个摄像头的车位占用情况为准（占满为红灯，有空位为绿灯）；</w:t>
            </w:r>
          </w:p>
          <w:p>
            <w:pPr>
              <w:widowControl w:val="0"/>
              <w:numPr>
                <w:ilvl w:val="0"/>
                <w:numId w:val="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当两个摄像头同时离线时，取还在线时灯的最后状态。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展示摄像头的抓拍图片，以灯为单位展示15组图片（每组2张，共30张）。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vMerge w:val="continue"/>
            <w:tcBorders>
              <w:left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抓拍时间</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文本</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展示摄像头的抓拍时间；</w:t>
            </w:r>
          </w:p>
          <w:p>
            <w:pPr>
              <w:widowControl w:val="0"/>
              <w:numPr>
                <w:ilvl w:val="0"/>
                <w:numId w:val="6"/>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HH:mm:ss格式，精确到秒。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97" w:hRule="atLeast"/>
          <w:jc w:val="center"/>
        </w:trPr>
        <w:tc>
          <w:tcPr>
            <w:tcW w:w="1839" w:type="dxa"/>
            <w:tcBorders>
              <w:left w:val="single" w:color="auto" w:sz="4" w:space="0"/>
              <w:bottom w:val="single" w:color="auto" w:sz="4" w:space="0"/>
            </w:tcBorders>
          </w:tcPr>
          <w:p>
            <w:pPr>
              <w:widowControl w:val="0"/>
              <w:numPr>
                <w:ilvl w:val="0"/>
                <w:numId w:val="0"/>
              </w:numPr>
              <w:jc w:val="both"/>
              <w:rPr>
                <w:rFonts w:hint="eastAsia" w:ascii="黑体" w:hAnsi="黑体" w:eastAsia="黑体" w:cs="黑体"/>
                <w:sz w:val="21"/>
                <w:szCs w:val="21"/>
                <w:vertAlign w:val="baseline"/>
                <w:lang w:val="en-US" w:eastAsia="zh-CN"/>
              </w:rPr>
            </w:pPr>
          </w:p>
        </w:tc>
        <w:tc>
          <w:tcPr>
            <w:tcW w:w="198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区域框</w:t>
            </w:r>
          </w:p>
        </w:tc>
        <w:tc>
          <w:tcPr>
            <w:tcW w:w="1153"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卡片组件</w:t>
            </w:r>
          </w:p>
        </w:tc>
        <w:tc>
          <w:tcPr>
            <w:tcW w:w="1576" w:type="dxa"/>
            <w:tcBorders>
              <w:top w:val="single" w:color="auto" w:sz="4" w:space="0"/>
              <w:bottom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3809" w:type="dxa"/>
            <w:tcBorders>
              <w:top w:val="single" w:color="auto" w:sz="4" w:space="0"/>
              <w:bottom w:val="single" w:color="auto" w:sz="4" w:space="0"/>
              <w:right w:val="single" w:color="auto" w:sz="4" w:space="0"/>
            </w:tcBorders>
            <w:vAlign w:val="center"/>
          </w:tcPr>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（1）只要有一个设备离线的状态下，区域框的填充色为灰色。</w:t>
            </w:r>
          </w:p>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（2）灯在线的情况下，灯为可控状态。</w:t>
            </w:r>
          </w:p>
          <w:p>
            <w:pPr>
              <w:widowControl w:val="0"/>
              <w:numPr>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（3）摄像头离线的情况下，不显示图片。</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2" w:name="_Toc16660"/>
      <w:r>
        <w:rPr>
          <w:rFonts w:hint="eastAsia" w:ascii="黑体" w:hAnsi="黑体" w:cs="黑体"/>
          <w:szCs w:val="22"/>
          <w:lang w:val="en-US" w:eastAsia="zh-CN"/>
        </w:rPr>
        <w:t>3.1.3</w:t>
      </w:r>
      <w:bookmarkEnd w:id="52"/>
      <w:r>
        <w:rPr>
          <w:rFonts w:hint="eastAsia" w:ascii="黑体" w:hAnsi="黑体" w:cs="黑体"/>
          <w:szCs w:val="22"/>
          <w:lang w:val="en-US" w:eastAsia="zh-CN"/>
        </w:rPr>
        <w:t>输入内容</w:t>
      </w:r>
    </w:p>
    <w:tbl>
      <w:tblPr>
        <w:tblStyle w:val="13"/>
        <w:tblW w:w="10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0"/>
        <w:gridCol w:w="1120"/>
        <w:gridCol w:w="1190"/>
        <w:gridCol w:w="1160"/>
        <w:gridCol w:w="1780"/>
        <w:gridCol w:w="3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9" w:hRule="atLeast"/>
          <w:jc w:val="center"/>
        </w:trPr>
        <w:tc>
          <w:tcPr>
            <w:tcW w:w="151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12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119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控件类型</w:t>
            </w:r>
          </w:p>
        </w:tc>
        <w:tc>
          <w:tcPr>
            <w:tcW w:w="1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是否必填</w:t>
            </w:r>
          </w:p>
        </w:tc>
        <w:tc>
          <w:tcPr>
            <w:tcW w:w="178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约束条件</w:t>
            </w:r>
          </w:p>
        </w:tc>
        <w:tc>
          <w:tcPr>
            <w:tcW w:w="37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restart"/>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车牌号码</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center"/>
          </w:tcPr>
          <w:p>
            <w:pPr>
              <w:widowControl w:val="0"/>
              <w:numPr>
                <w:ilvl w:val="0"/>
                <w:numId w:val="0"/>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（1）车牌号码筛选搜索框；</w:t>
            </w:r>
          </w:p>
          <w:p>
            <w:pPr>
              <w:widowControl w:val="0"/>
              <w:numPr>
                <w:ilvl w:val="0"/>
                <w:numId w:val="0"/>
              </w:numPr>
              <w:ind w:left="0" w:leftChars="0" w:firstLine="0" w:firstLineChars="0"/>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车位编号</w:t>
            </w:r>
          </w:p>
        </w:tc>
        <w:tc>
          <w:tcPr>
            <w:tcW w:w="119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（1）车位编号筛选搜索框；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（2）用户输入车位编号即可显示该车位的设备监控。</w:t>
            </w:r>
          </w:p>
          <w:p>
            <w:pPr>
              <w:widowControl w:val="0"/>
              <w:numPr>
                <w:ilvl w:val="0"/>
                <w:numId w:val="0"/>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9"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区域名称</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7"/>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用户输入区域名称即可显示该区域所有的设备监控；</w:t>
            </w:r>
          </w:p>
          <w:p>
            <w:pPr>
              <w:widowControl w:val="0"/>
              <w:numPr>
                <w:ilvl w:val="0"/>
                <w:numId w:val="7"/>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1"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在线状态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center"/>
          </w:tcPr>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在线状态包筛选搜索框；</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含全部、在线和离线三种状态；</w:t>
            </w:r>
          </w:p>
          <w:p>
            <w:pPr>
              <w:widowControl w:val="0"/>
              <w:numPr>
                <w:ilvl w:val="0"/>
                <w:numId w:val="8"/>
              </w:numPr>
              <w:jc w:val="left"/>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设备ID</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输入框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不超过50个字符长度</w:t>
            </w:r>
          </w:p>
        </w:tc>
        <w:tc>
          <w:tcPr>
            <w:tcW w:w="3760" w:type="dxa"/>
            <w:vAlign w:val="top"/>
          </w:tcPr>
          <w:p>
            <w:pPr>
              <w:widowControl w:val="0"/>
              <w:numPr>
                <w:ilvl w:val="0"/>
                <w:numId w:val="9"/>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设备ID包含灯ID和摄像头ID；</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用户输入灯的ID、摄像头的ID都可以快速定位到该设备；</w:t>
            </w:r>
          </w:p>
          <w:p>
            <w:pPr>
              <w:widowControl w:val="0"/>
              <w:numPr>
                <w:ilvl w:val="0"/>
                <w:numId w:val="9"/>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区分大小写，支持模糊搜索。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控灯类型</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1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控灯类型包含全部、手动和自动；</w:t>
            </w:r>
          </w:p>
          <w:p>
            <w:pPr>
              <w:widowControl w:val="0"/>
              <w:numPr>
                <w:ilvl w:val="0"/>
                <w:numId w:val="1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默认显示全部。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0" w:hRule="atLeast"/>
          <w:jc w:val="center"/>
        </w:trPr>
        <w:tc>
          <w:tcPr>
            <w:tcW w:w="1510" w:type="dxa"/>
            <w:vMerge w:val="continue"/>
            <w:vAlign w:val="center"/>
          </w:tcPr>
          <w:p>
            <w:pPr>
              <w:widowControl w:val="0"/>
              <w:numPr>
                <w:ilvl w:val="0"/>
                <w:numId w:val="0"/>
              </w:numPr>
              <w:jc w:val="center"/>
              <w:rPr>
                <w:rFonts w:hint="eastAsia" w:ascii="黑体" w:hAnsi="黑体" w:eastAsia="黑体" w:cs="黑体"/>
                <w:sz w:val="21"/>
                <w:szCs w:val="21"/>
                <w:vertAlign w:val="baseline"/>
                <w:lang w:val="en-US" w:eastAsia="zh-CN"/>
              </w:rPr>
            </w:pPr>
          </w:p>
        </w:tc>
        <w:tc>
          <w:tcPr>
            <w:tcW w:w="112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灯光状态</w:t>
            </w:r>
          </w:p>
        </w:tc>
        <w:tc>
          <w:tcPr>
            <w:tcW w:w="119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下拉框</w:t>
            </w:r>
          </w:p>
        </w:tc>
        <w:tc>
          <w:tcPr>
            <w:tcW w:w="1160" w:type="dxa"/>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否</w:t>
            </w:r>
          </w:p>
        </w:tc>
        <w:tc>
          <w:tcPr>
            <w:tcW w:w="178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不可输入下拉框</w:t>
            </w:r>
          </w:p>
        </w:tc>
        <w:tc>
          <w:tcPr>
            <w:tcW w:w="3760" w:type="dxa"/>
            <w:vAlign w:val="top"/>
          </w:tcPr>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（1）灯光状态筛选搜索框；</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（2）灯光状态包含全部、绿灯和红灯；</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（3）红灯为满位，绿灯为有空位</w:t>
            </w:r>
          </w:p>
          <w:p>
            <w:pPr>
              <w:widowControl w:val="0"/>
              <w:numPr>
                <w:ilvl w:val="0"/>
                <w:numId w:val="0"/>
              </w:numPr>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（4）默认显示全部。</w:t>
            </w:r>
          </w:p>
        </w:tc>
      </w:tr>
    </w:tbl>
    <w:p>
      <w:pPr>
        <w:numPr>
          <w:ilvl w:val="0"/>
          <w:numId w:val="0"/>
        </w:numPr>
        <w:tabs>
          <w:tab w:val="left" w:pos="2245"/>
        </w:tabs>
        <w:rPr>
          <w:rFonts w:hint="eastAsia" w:ascii="黑体" w:hAnsi="黑体" w:eastAsia="黑体" w:cs="黑体"/>
          <w:sz w:val="21"/>
          <w:szCs w:val="21"/>
          <w:lang w:val="en-US" w:eastAsia="zh-CN"/>
        </w:rPr>
      </w:pPr>
    </w:p>
    <w:p>
      <w:pPr>
        <w:numPr>
          <w:ilvl w:val="0"/>
          <w:numId w:val="0"/>
        </w:numPr>
        <w:tabs>
          <w:tab w:val="left" w:pos="2245"/>
        </w:tabs>
        <w:ind w:firstLine="420" w:firstLineChars="200"/>
        <w:rPr>
          <w:rFonts w:hint="eastAsia"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3" w:name="_Toc24440"/>
      <w:r>
        <w:rPr>
          <w:rFonts w:hint="eastAsia" w:ascii="黑体" w:hAnsi="黑体" w:cs="黑体"/>
          <w:szCs w:val="22"/>
          <w:lang w:val="en-US" w:eastAsia="zh-CN"/>
        </w:rPr>
        <w:t>3.1.4</w:t>
      </w:r>
      <w:r>
        <w:rPr>
          <w:rFonts w:hint="eastAsia" w:ascii="黑体" w:hAnsi="黑体" w:eastAsia="黑体" w:cs="黑体"/>
          <w:szCs w:val="22"/>
          <w:lang w:val="en-US" w:eastAsia="zh-CN"/>
        </w:rPr>
        <w:t>功能按钮说明</w:t>
      </w:r>
      <w:bookmarkEnd w:id="53"/>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1"/>
        <w:gridCol w:w="1470"/>
        <w:gridCol w:w="6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47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79"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371"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搜索</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结合用户输入/选择的筛选条件对页面进行搜索及刷新。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点击弹出导入设备监控文件的弹窗。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导出</w:t>
            </w:r>
          </w:p>
        </w:tc>
        <w:tc>
          <w:tcPr>
            <w:tcW w:w="6179" w:type="dxa"/>
            <w:vAlign w:val="top"/>
          </w:tcPr>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点击“导出”按钮，可导出当前已有的设备监控文件；</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当设备的区域名称、车位编号填写有误时可通过导出文件，修改后再导入文件进行修改；</w:t>
            </w:r>
          </w:p>
          <w:p>
            <w:pPr>
              <w:pageBreakBefore w:val="0"/>
              <w:widowControl w:val="0"/>
              <w:numPr>
                <w:ilvl w:val="0"/>
                <w:numId w:val="11"/>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导出文件格式为.xls。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8"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一键自动</w:t>
            </w:r>
          </w:p>
        </w:tc>
        <w:tc>
          <w:tcPr>
            <w:tcW w:w="6179" w:type="dxa"/>
            <w:vAlign w:val="top"/>
          </w:tcPr>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kern w:val="2"/>
                <w:sz w:val="21"/>
                <w:szCs w:val="21"/>
                <w:lang w:val="en-US" w:eastAsia="zh-CN" w:bidi="ar-SA"/>
              </w:rPr>
            </w:pPr>
            <w:r>
              <w:rPr>
                <w:rFonts w:hint="eastAsia" w:ascii="黑体" w:hAnsi="黑体" w:eastAsia="黑体" w:cs="黑体"/>
                <w:kern w:val="2"/>
                <w:sz w:val="21"/>
                <w:szCs w:val="21"/>
                <w:lang w:val="en-US" w:eastAsia="zh-CN" w:bidi="ar-SA"/>
              </w:rPr>
              <w:t>（1）点击“一键自动”按钮，可将所有的在线手动控灯模式都转变为自动控灯模式；</w:t>
            </w:r>
          </w:p>
          <w:p>
            <w:pPr>
              <w:pStyle w:val="10"/>
              <w:keepNext w:val="0"/>
              <w:keepLines w:val="0"/>
              <w:widowControl/>
              <w:suppressLineNumbers w:val="0"/>
              <w:shd w:val="clear" w:fill="FFFFFF"/>
              <w:spacing w:before="0" w:beforeAutospacing="0" w:after="0" w:afterAutospacing="0"/>
              <w:ind w:left="0" w:right="0" w:firstLine="0"/>
              <w:jc w:val="left"/>
              <w:rPr>
                <w:rFonts w:hint="eastAsia" w:ascii="黑体" w:hAnsi="黑体" w:eastAsia="黑体" w:cs="黑体"/>
                <w:sz w:val="21"/>
                <w:szCs w:val="21"/>
                <w:lang w:val="en-US" w:eastAsia="zh-CN"/>
              </w:rPr>
            </w:pPr>
            <w:r>
              <w:rPr>
                <w:rFonts w:hint="eastAsia" w:ascii="黑体" w:hAnsi="黑体" w:eastAsia="黑体" w:cs="黑体"/>
                <w:kern w:val="2"/>
                <w:sz w:val="21"/>
                <w:szCs w:val="21"/>
                <w:lang w:val="en-US" w:eastAsia="zh-CN" w:bidi="ar-SA"/>
              </w:rPr>
              <w:t>（2）切换为自动控灯模式后，区域框的填充色要相应改变，且隐藏区域框内的“自动控灯”按钮。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（1）展示灯的实时状态；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（2）车位全部占用时为红灯，车位有空闲时为绿灯，灯离线时为灰灯。</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（3）点击绿灯切换为红灯，点击红灯切换为绿灯，控灯模式为手动控灯。卡片颜色先不变，用户点击“刷新”后变换卡片颜色并重新排列。</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（4）切换为手动控灯模式后，显示“自动控灯”按钮，并变换为在线手动控灯模式的区域框的填充色。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自动控灯</w:t>
            </w:r>
          </w:p>
        </w:tc>
        <w:tc>
          <w:tcPr>
            <w:tcW w:w="6179" w:type="dxa"/>
            <w:vAlign w:val="top"/>
          </w:tcPr>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调试恢复正常后，用户可点击“自动控灯”按钮，触发灯恢复自动控灯模式；</w:t>
            </w:r>
          </w:p>
          <w:p>
            <w:pPr>
              <w:pageBreakBefore w:val="0"/>
              <w:widowControl w:val="0"/>
              <w:numPr>
                <w:ilvl w:val="0"/>
                <w:numId w:val="12"/>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恢复“自动控灯”模式后，去掉灯ID“手动”标记。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371"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47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刷新</w:t>
            </w:r>
          </w:p>
        </w:tc>
        <w:tc>
          <w:tcPr>
            <w:tcW w:w="6179"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点击“刷新”按钮，更新整个页面实时监控状态。</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54" w:name="_Toc17300"/>
      <w:r>
        <w:rPr>
          <w:rFonts w:hint="eastAsia" w:ascii="黑体" w:hAnsi="黑体" w:cs="黑体"/>
          <w:szCs w:val="22"/>
          <w:lang w:val="en-US" w:eastAsia="zh-CN"/>
        </w:rPr>
        <w:t>3.1.5</w:t>
      </w:r>
      <w:r>
        <w:rPr>
          <w:rFonts w:hint="eastAsia" w:ascii="黑体" w:hAnsi="黑体" w:eastAsia="黑体" w:cs="黑体"/>
          <w:szCs w:val="22"/>
          <w:lang w:val="en-US" w:eastAsia="zh-CN"/>
        </w:rPr>
        <w:t>用例</w:t>
      </w:r>
      <w:bookmarkEnd w:id="54"/>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2373"/>
        <w:gridCol w:w="6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gridSpan w:val="2"/>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新增“设备监控”模块，展示设备监控状态及图片，提供文件导入导出、调试设备状态入口。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用户登录DMS系统，且已导入设备监控文件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保存并更新用户操作数据至数据库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点击“设备监控”进入到设备监控模块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N01：展示设备ID、监控状态、抓拍图片、抓拍时间，并提供筛选搜索功能。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用户点击“刷新”按钮，系统请求获取当前时间实时的设备监控状态，包括摄像头抓拍图、抓拍时间、灯的状态。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2373"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灯的状态与车位占用状态不对称</w:t>
            </w:r>
          </w:p>
        </w:tc>
        <w:tc>
          <w:tcPr>
            <w:tcW w:w="6327" w:type="dxa"/>
            <w:vAlign w:val="top"/>
          </w:tcPr>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点击“灯”对灯的状态进行人工手动干预；</w:t>
            </w:r>
          </w:p>
          <w:p>
            <w:pPr>
              <w:widowControl w:val="0"/>
              <w:numPr>
                <w:ilvl w:val="0"/>
                <w:numId w:val="13"/>
              </w:numPr>
              <w:ind w:left="0" w:leftChars="0" w:firstLine="0" w:firstLineChars="0"/>
              <w:jc w:val="both"/>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调试完成后点击“自动控灯”触发调整回自动控灯状态。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gridSpan w:val="2"/>
            <w:vAlign w:val="top"/>
          </w:tcPr>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根据用户导入的设备监控文件中区域名称、摄像头ID、灯ID、车位编号的对应关系建立关联；</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用户可通过区域名称、设备ID查找需要查看的设备状态；</w:t>
            </w:r>
          </w:p>
          <w:p>
            <w:pPr>
              <w:widowControl w:val="0"/>
              <w:numPr>
                <w:ilvl w:val="0"/>
                <w:numId w:val="14"/>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用户可通过区域名称、车位编号快速定位异常灯的实际现场位置。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gridSpan w:val="2"/>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5" w:name="_Toc15546"/>
      <w:r>
        <w:rPr>
          <w:rFonts w:hint="eastAsia" w:ascii="黑体" w:hAnsi="黑体" w:eastAsia="黑体" w:cs="黑体"/>
          <w:sz w:val="32"/>
          <w:szCs w:val="32"/>
          <w:lang w:val="en-US" w:eastAsia="zh-CN"/>
        </w:rPr>
        <w:t>3.2设备监控页面-导入文件弹窗</w:t>
      </w:r>
      <w:bookmarkEnd w:id="55"/>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3.1.1原型界面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115685" cy="2822575"/>
            <wp:effectExtent l="0" t="0" r="5715" b="9525"/>
            <wp:docPr id="11" name="图片 11" descr="E:\工作夹\AKE\2017\-产品\原型导出图片\DMS\V1.3\导入弹窗.png导入弹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工作夹\AKE\2017\-产品\原型导出图片\DMS\V1.3\导入弹窗.png导入弹窗"/>
                    <pic:cNvPicPr>
                      <a:picLocks noChangeAspect="1"/>
                    </pic:cNvPicPr>
                  </pic:nvPicPr>
                  <pic:blipFill>
                    <a:blip r:embed="rId8"/>
                    <a:srcRect/>
                    <a:stretch>
                      <a:fillRect/>
                    </a:stretch>
                  </pic:blipFill>
                  <pic:spPr>
                    <a:xfrm>
                      <a:off x="0" y="0"/>
                      <a:ext cx="6115685" cy="2822575"/>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3.2.2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983"/>
        <w:gridCol w:w="1153"/>
        <w:gridCol w:w="1576"/>
        <w:gridCol w:w="38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98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53"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576"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3809"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98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设备监控文件</w:t>
            </w:r>
          </w:p>
        </w:tc>
        <w:tc>
          <w:tcPr>
            <w:tcW w:w="1153"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矩形框</w:t>
            </w:r>
          </w:p>
        </w:tc>
        <w:tc>
          <w:tcPr>
            <w:tcW w:w="1576"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w:t>
            </w:r>
          </w:p>
        </w:tc>
        <w:tc>
          <w:tcPr>
            <w:tcW w:w="3809" w:type="dxa"/>
            <w:tcBorders>
              <w:top w:val="single" w:color="auto" w:sz="4" w:space="0"/>
              <w:bottom w:val="single" w:color="auto" w:sz="4" w:space="0"/>
              <w:right w:val="single" w:color="auto" w:sz="4" w:space="0"/>
            </w:tcBorders>
            <w:vAlign w:val="center"/>
          </w:tcPr>
          <w:p>
            <w:pPr>
              <w:widowControl w:val="0"/>
              <w:numPr>
                <w:ilvl w:val="0"/>
                <w:numId w:val="0"/>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用户选择文件后自动将文件名带入显示框中。</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选择文件</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（1）选择文件后将文件名带入显示框中；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（2）已选择文件后再次选择文件，将会自动覆盖前面已选择的文件，默认导入最后上传的文件；</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（3）文件格式默认为.xls。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下载文件模板</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点击下载设备监控文件模板。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导入</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（1）将上传的设备监控文件数据导入至设备监控模块中；</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（2）区域名称、灯、摄像头、车位编号按照文件进行关联；</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（3）用户可通过区域名称、设备ID查找需要查看的设备状态；</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（4）用户可通过区域名称、车位编号快速定位异常灯的实际现场位置。</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3.2.5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设备监控界面-导入文件弹窗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提供文件模板下载及导入设备监控文件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设备异常调试、验收等场景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将用户上传的设备监控文件数据导入至设备监控模块中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点击导入按钮弹出弹窗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N01：用户导入设备监控文件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用户下载设备监控文件模板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4"/>
        <w:pageBreakBefore w:val="0"/>
        <w:widowControl w:val="0"/>
        <w:numPr>
          <w:ilvl w:val="1"/>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 w:val="32"/>
          <w:szCs w:val="32"/>
          <w:lang w:val="en-US" w:eastAsia="zh-CN"/>
        </w:rPr>
      </w:pPr>
      <w:bookmarkStart w:id="56" w:name="_Toc14565"/>
      <w:r>
        <w:rPr>
          <w:rFonts w:hint="eastAsia" w:ascii="黑体" w:hAnsi="黑体" w:eastAsia="黑体" w:cs="黑体"/>
          <w:sz w:val="32"/>
          <w:szCs w:val="32"/>
          <w:lang w:val="en-US" w:eastAsia="zh-CN"/>
        </w:rPr>
        <w:t>3.3设备监控页面-查看大图弹窗</w:t>
      </w:r>
      <w:bookmarkEnd w:id="56"/>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cs="黑体"/>
          <w:szCs w:val="22"/>
          <w:lang w:val="en-US" w:eastAsia="zh-CN"/>
        </w:rPr>
      </w:pPr>
      <w:r>
        <w:rPr>
          <w:rFonts w:hint="eastAsia" w:ascii="黑体" w:hAnsi="黑体" w:cs="黑体"/>
          <w:szCs w:val="22"/>
          <w:lang w:val="en-US" w:eastAsia="zh-CN"/>
        </w:rPr>
        <w:t>3.3.1原型界面</w:t>
      </w:r>
    </w:p>
    <w:p>
      <w:p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6095365" cy="2814320"/>
            <wp:effectExtent l="0" t="0" r="635" b="5080"/>
            <wp:docPr id="12" name="图片 12" descr="E:\工作夹\AKE\2017\-产品\原型导出图片\DMS\V1.3\展开大图.png展开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工作夹\AKE\2017\-产品\原型导出图片\DMS\V1.3\展开大图.png展开大图"/>
                    <pic:cNvPicPr>
                      <a:picLocks noChangeAspect="1"/>
                    </pic:cNvPicPr>
                  </pic:nvPicPr>
                  <pic:blipFill>
                    <a:blip r:embed="rId9"/>
                    <a:srcRect/>
                    <a:stretch>
                      <a:fillRect/>
                    </a:stretch>
                  </pic:blipFill>
                  <pic:spPr>
                    <a:xfrm>
                      <a:off x="0" y="0"/>
                      <a:ext cx="6095365" cy="2814320"/>
                    </a:xfrm>
                    <a:prstGeom prst="rect">
                      <a:avLst/>
                    </a:prstGeom>
                  </pic:spPr>
                </pic:pic>
              </a:graphicData>
            </a:graphic>
          </wp:inline>
        </w:drawing>
      </w:r>
    </w:p>
    <w:p>
      <w:pPr>
        <w:rPr>
          <w:rFonts w:hint="eastAsia" w:ascii="黑体" w:hAnsi="黑体" w:eastAsia="黑体" w:cs="黑体"/>
          <w:b w:val="0"/>
          <w:bCs w:val="0"/>
          <w:sz w:val="24"/>
          <w:szCs w:val="24"/>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lang w:val="en-US" w:eastAsia="zh-CN"/>
        </w:rPr>
      </w:pPr>
      <w:r>
        <w:rPr>
          <w:rFonts w:hint="eastAsia" w:ascii="黑体" w:hAnsi="黑体" w:cs="黑体"/>
          <w:szCs w:val="22"/>
          <w:lang w:val="en-US" w:eastAsia="zh-CN"/>
        </w:rPr>
        <w:t>3.3.2</w:t>
      </w:r>
      <w:r>
        <w:rPr>
          <w:rFonts w:hint="eastAsia" w:ascii="黑体" w:hAnsi="黑体" w:eastAsia="黑体" w:cs="黑体"/>
          <w:szCs w:val="22"/>
          <w:lang w:val="en-US" w:eastAsia="zh-CN"/>
        </w:rPr>
        <w:t>界面</w:t>
      </w:r>
      <w:r>
        <w:rPr>
          <w:rFonts w:hint="eastAsia" w:ascii="黑体" w:hAnsi="黑体" w:cs="黑体"/>
          <w:szCs w:val="22"/>
          <w:lang w:val="en-US" w:eastAsia="zh-CN"/>
        </w:rPr>
        <w:t>说明</w:t>
      </w:r>
    </w:p>
    <w:tbl>
      <w:tblPr>
        <w:tblStyle w:val="13"/>
        <w:tblW w:w="103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9"/>
        <w:gridCol w:w="1711"/>
        <w:gridCol w:w="1100"/>
        <w:gridCol w:w="1660"/>
        <w:gridCol w:w="40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jc w:val="center"/>
        </w:trPr>
        <w:tc>
          <w:tcPr>
            <w:tcW w:w="1839" w:type="dxa"/>
            <w:tcBorders>
              <w:left w:val="single" w:color="auto" w:sz="4" w:space="0"/>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w:t>
            </w:r>
          </w:p>
        </w:tc>
        <w:tc>
          <w:tcPr>
            <w:tcW w:w="1711"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界面元素</w:t>
            </w:r>
          </w:p>
        </w:tc>
        <w:tc>
          <w:tcPr>
            <w:tcW w:w="110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类型</w:t>
            </w:r>
          </w:p>
        </w:tc>
        <w:tc>
          <w:tcPr>
            <w:tcW w:w="1660" w:type="dxa"/>
            <w:tcBorders>
              <w:bottom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数据来源</w:t>
            </w:r>
          </w:p>
        </w:tc>
        <w:tc>
          <w:tcPr>
            <w:tcW w:w="4050" w:type="dxa"/>
            <w:tcBorders>
              <w:bottom w:val="single" w:color="auto" w:sz="4" w:space="0"/>
              <w:right w:val="single" w:color="auto" w:sz="4" w:space="0"/>
            </w:tcBorders>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highlight w:val="none"/>
                <w:vertAlign w:val="baseline"/>
                <w:lang w:val="en-US" w:eastAsia="zh-CN"/>
              </w:rPr>
            </w:pPr>
            <w:r>
              <w:rPr>
                <w:rFonts w:hint="eastAsia" w:ascii="黑体" w:hAnsi="黑体" w:eastAsia="黑体" w:cs="黑体"/>
                <w:sz w:val="21"/>
                <w:szCs w:val="21"/>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0" w:hRule="atLeast"/>
          <w:jc w:val="center"/>
        </w:trPr>
        <w:tc>
          <w:tcPr>
            <w:tcW w:w="1839" w:type="dxa"/>
            <w:tcBorders>
              <w:top w:val="single" w:color="auto" w:sz="4" w:space="0"/>
              <w:left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711"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抓拍图片</w:t>
            </w:r>
          </w:p>
        </w:tc>
        <w:tc>
          <w:tcPr>
            <w:tcW w:w="110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w:t>
            </w:r>
          </w:p>
        </w:tc>
        <w:tc>
          <w:tcPr>
            <w:tcW w:w="1660" w:type="dxa"/>
            <w:tcBorders>
              <w:top w:val="single" w:color="auto" w:sz="4" w:space="0"/>
              <w:bottom w:val="single" w:color="auto" w:sz="4" w:space="0"/>
            </w:tcBorders>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后台获取</w:t>
            </w:r>
          </w:p>
        </w:tc>
        <w:tc>
          <w:tcPr>
            <w:tcW w:w="4050" w:type="dxa"/>
            <w:tcBorders>
              <w:top w:val="single" w:color="auto" w:sz="4" w:space="0"/>
              <w:bottom w:val="single" w:color="auto" w:sz="4" w:space="0"/>
              <w:right w:val="single" w:color="auto" w:sz="4" w:space="0"/>
            </w:tcBorders>
            <w:vAlign w:val="center"/>
          </w:tcPr>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图片左上方显示抓拍图片识别信息；</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识别信息包括</w:t>
            </w:r>
            <w:r>
              <w:rPr>
                <w:rFonts w:hint="eastAsia" w:ascii="黑体" w:hAnsi="黑体" w:eastAsia="黑体" w:cs="黑体"/>
                <w:b/>
                <w:bCs/>
                <w:sz w:val="21"/>
                <w:szCs w:val="21"/>
                <w:vertAlign w:val="baseline"/>
                <w:lang w:val="en-US" w:eastAsia="zh-CN"/>
              </w:rPr>
              <w:t>车位顺序-车位编号</w:t>
            </w:r>
            <w:r>
              <w:rPr>
                <w:rFonts w:hint="eastAsia" w:ascii="黑体" w:hAnsi="黑体" w:eastAsia="黑体" w:cs="黑体"/>
                <w:sz w:val="21"/>
                <w:szCs w:val="21"/>
                <w:vertAlign w:val="baseline"/>
                <w:lang w:val="en-US" w:eastAsia="zh-CN"/>
              </w:rPr>
              <w:t>（如“车位1-1187”，车位编号来源于导入文件）、</w:t>
            </w:r>
            <w:r>
              <w:rPr>
                <w:rFonts w:hint="eastAsia" w:ascii="黑体" w:hAnsi="黑体" w:eastAsia="黑体" w:cs="黑体"/>
                <w:b/>
                <w:bCs/>
                <w:sz w:val="21"/>
                <w:szCs w:val="21"/>
                <w:vertAlign w:val="baseline"/>
                <w:lang w:val="en-US" w:eastAsia="zh-CN"/>
              </w:rPr>
              <w:t>车位状态</w:t>
            </w:r>
            <w:r>
              <w:rPr>
                <w:rFonts w:hint="eastAsia" w:ascii="黑体" w:hAnsi="黑体" w:eastAsia="黑体" w:cs="黑体"/>
                <w:sz w:val="21"/>
                <w:szCs w:val="21"/>
                <w:vertAlign w:val="baseline"/>
                <w:lang w:val="en-US" w:eastAsia="zh-CN"/>
              </w:rPr>
              <w:t>（无变化/入车）、</w:t>
            </w:r>
            <w:r>
              <w:rPr>
                <w:rFonts w:hint="eastAsia" w:ascii="黑体" w:hAnsi="黑体" w:eastAsia="黑体" w:cs="黑体"/>
                <w:b/>
                <w:bCs/>
                <w:sz w:val="21"/>
                <w:szCs w:val="21"/>
                <w:vertAlign w:val="baseline"/>
                <w:lang w:val="en-US" w:eastAsia="zh-CN"/>
              </w:rPr>
              <w:t>车牌号码</w:t>
            </w:r>
            <w:r>
              <w:rPr>
                <w:rFonts w:hint="eastAsia" w:ascii="黑体" w:hAnsi="黑体" w:eastAsia="黑体" w:cs="黑体"/>
                <w:b w:val="0"/>
                <w:bCs w:val="0"/>
                <w:sz w:val="21"/>
                <w:szCs w:val="21"/>
                <w:vertAlign w:val="baseline"/>
                <w:lang w:val="en-US" w:eastAsia="zh-CN"/>
              </w:rPr>
              <w:t>（无车显示空车位）</w:t>
            </w:r>
            <w:r>
              <w:rPr>
                <w:rFonts w:hint="eastAsia" w:ascii="黑体" w:hAnsi="黑体" w:eastAsia="黑体" w:cs="黑体"/>
                <w:sz w:val="21"/>
                <w:szCs w:val="21"/>
                <w:vertAlign w:val="baseline"/>
                <w:lang w:val="en-US" w:eastAsia="zh-CN"/>
              </w:rPr>
              <w:t>、</w:t>
            </w:r>
            <w:r>
              <w:rPr>
                <w:rFonts w:hint="eastAsia" w:ascii="黑体" w:hAnsi="黑体" w:eastAsia="黑体" w:cs="黑体"/>
                <w:b/>
                <w:bCs/>
                <w:sz w:val="21"/>
                <w:szCs w:val="21"/>
                <w:vertAlign w:val="baseline"/>
                <w:lang w:val="en-US" w:eastAsia="zh-CN"/>
              </w:rPr>
              <w:t>车牌颜色</w:t>
            </w:r>
            <w:r>
              <w:rPr>
                <w:rFonts w:hint="eastAsia" w:ascii="黑体" w:hAnsi="黑体" w:eastAsia="黑体" w:cs="黑体"/>
                <w:sz w:val="21"/>
                <w:szCs w:val="21"/>
                <w:vertAlign w:val="baseline"/>
                <w:lang w:val="en-US" w:eastAsia="zh-CN"/>
              </w:rPr>
              <w:t>；</w:t>
            </w:r>
          </w:p>
          <w:p>
            <w:pPr>
              <w:widowControl w:val="0"/>
              <w:numPr>
                <w:ilvl w:val="0"/>
                <w:numId w:val="15"/>
              </w:numPr>
              <w:jc w:val="left"/>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要求字体尽量清晰。</w:t>
            </w:r>
          </w:p>
        </w:tc>
      </w:tr>
    </w:tbl>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default" w:ascii="黑体" w:hAnsi="黑体" w:eastAsia="黑体" w:cs="黑体"/>
          <w:sz w:val="21"/>
          <w:szCs w:val="21"/>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3.3.3输入内容</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firstLine="420" w:firstLineChars="20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无。</w:t>
      </w: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3.3.4</w:t>
      </w:r>
      <w:r>
        <w:rPr>
          <w:rFonts w:hint="eastAsia" w:ascii="黑体" w:hAnsi="黑体" w:eastAsia="黑体" w:cs="黑体"/>
          <w:szCs w:val="22"/>
          <w:lang w:val="en-US" w:eastAsia="zh-CN"/>
        </w:rPr>
        <w:t>功能按钮说明</w:t>
      </w:r>
    </w:p>
    <w:tbl>
      <w:tblPr>
        <w:tblStyle w:val="13"/>
        <w:tblW w:w="100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30"/>
        <w:gridCol w:w="1830"/>
        <w:gridCol w:w="61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界面</w:t>
            </w:r>
          </w:p>
        </w:tc>
        <w:tc>
          <w:tcPr>
            <w:tcW w:w="183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控件</w:t>
            </w:r>
          </w:p>
        </w:tc>
        <w:tc>
          <w:tcPr>
            <w:tcW w:w="6160" w:type="dxa"/>
            <w:shd w:val="clear" w:color="auto" w:fill="BDD6EE" w:themeFill="accent1" w:themeFillTint="66"/>
            <w:vAlign w:val="center"/>
          </w:tcPr>
          <w:p>
            <w:pPr>
              <w:widowControl w:val="0"/>
              <w:numPr>
                <w:ilvl w:val="0"/>
                <w:numId w:val="0"/>
              </w:numPr>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6" w:hRule="atLeast"/>
          <w:jc w:val="center"/>
        </w:trPr>
        <w:tc>
          <w:tcPr>
            <w:tcW w:w="2030" w:type="dxa"/>
            <w:vMerge w:val="restart"/>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重新绘制区域</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（1）点击“重新绘制区域”按钮，可根据车位的实际位置重新绘制区域；</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（2）按绘制的操作先后顺序确定车位012，最先绘制的区域为车位0，后面绘制的区域为车位1，最后绘制的区域为车位2；</w:t>
            </w:r>
          </w:p>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（3）绘制完成后需点击“保存”按钮，确认重新绘制保存成功。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8"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取消</w:t>
            </w:r>
          </w:p>
        </w:tc>
        <w:tc>
          <w:tcPr>
            <w:tcW w:w="6160" w:type="dxa"/>
            <w:vAlign w:val="center"/>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jc w:val="both"/>
              <w:textAlignment w:val="auto"/>
              <w:rPr>
                <w:rFonts w:hint="eastAsia" w:ascii="黑体" w:hAnsi="黑体" w:eastAsia="黑体" w:cs="黑体"/>
                <w:sz w:val="21"/>
                <w:szCs w:val="21"/>
                <w:vertAlign w:val="baseline"/>
                <w:lang w:val="en-US" w:eastAsia="zh-CN"/>
              </w:rPr>
            </w:pPr>
            <w:r>
              <w:rPr>
                <w:rFonts w:hint="eastAsia" w:ascii="黑体" w:hAnsi="黑体" w:eastAsia="黑体" w:cs="黑体"/>
                <w:sz w:val="21"/>
                <w:szCs w:val="21"/>
                <w:lang w:val="en-US" w:eastAsia="zh-CN"/>
              </w:rPr>
              <w:t>取消当前操作，关闭弹窗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6" w:hRule="atLeast"/>
          <w:jc w:val="center"/>
        </w:trPr>
        <w:tc>
          <w:tcPr>
            <w:tcW w:w="2030" w:type="dxa"/>
            <w:vMerge w:val="continue"/>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p>
        </w:tc>
        <w:tc>
          <w:tcPr>
            <w:tcW w:w="1830" w:type="dxa"/>
            <w:vAlign w:val="center"/>
          </w:tcPr>
          <w:p>
            <w:pPr>
              <w:widowControl w:val="0"/>
              <w:numPr>
                <w:ilvl w:val="0"/>
                <w:numId w:val="0"/>
              </w:numPr>
              <w:ind w:left="0" w:leftChars="0" w:firstLine="0" w:firstLineChars="0"/>
              <w:jc w:val="center"/>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w:t>
            </w:r>
          </w:p>
        </w:tc>
        <w:tc>
          <w:tcPr>
            <w:tcW w:w="6160" w:type="dxa"/>
            <w:vAlign w:val="top"/>
          </w:tcPr>
          <w:p>
            <w:pPr>
              <w:pageBreakBefore w:val="0"/>
              <w:widowControl w:val="0"/>
              <w:numPr>
                <w:ilvl w:val="0"/>
                <w:numId w:val="0"/>
              </w:numPr>
              <w:tabs>
                <w:tab w:val="left" w:pos="2245"/>
              </w:tabs>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保存当前操作，弹出“保存成功”提示，关闭弹窗</w:t>
            </w:r>
          </w:p>
        </w:tc>
      </w:tr>
    </w:tbl>
    <w:p>
      <w:pPr>
        <w:numPr>
          <w:ilvl w:val="0"/>
          <w:numId w:val="0"/>
        </w:numPr>
        <w:tabs>
          <w:tab w:val="left" w:pos="2245"/>
        </w:tabs>
        <w:rPr>
          <w:rFonts w:hint="eastAsia"/>
          <w:lang w:val="en-US" w:eastAsia="zh-CN"/>
        </w:rPr>
      </w:pPr>
    </w:p>
    <w:p>
      <w:pPr>
        <w:pStyle w:val="5"/>
        <w:pageBreakBefore w:val="0"/>
        <w:widowControl w:val="0"/>
        <w:numPr>
          <w:ilvl w:val="2"/>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r>
        <w:rPr>
          <w:rFonts w:hint="eastAsia" w:ascii="黑体" w:hAnsi="黑体" w:cs="黑体"/>
          <w:szCs w:val="22"/>
          <w:lang w:val="en-US" w:eastAsia="zh-CN"/>
        </w:rPr>
        <w:t>3.3.5</w:t>
      </w:r>
      <w:r>
        <w:rPr>
          <w:rFonts w:hint="eastAsia" w:ascii="黑体" w:hAnsi="黑体" w:eastAsia="黑体" w:cs="黑体"/>
          <w:szCs w:val="22"/>
          <w:lang w:val="en-US" w:eastAsia="zh-CN"/>
        </w:rPr>
        <w:t>用例</w:t>
      </w:r>
    </w:p>
    <w:tbl>
      <w:tblPr>
        <w:tblStyle w:val="13"/>
        <w:tblW w:w="104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20"/>
        <w:gridCol w:w="8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用例名称</w:t>
            </w:r>
          </w:p>
        </w:tc>
        <w:tc>
          <w:tcPr>
            <w:tcW w:w="8700" w:type="dxa"/>
            <w:vAlign w:val="center"/>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设备监控界面-查看大图弹窗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优先级</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参与者</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艾科客服、停车场管理人员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概要描述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用户点击抓拍图片弹出查看大图弹窗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场景描述</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查看大图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前置条件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用户已登录且具有功能按钮权限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后置条件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保存用户的对绘制区域的操作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触发条件</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点击设备监控界面的抓拍图片弹出大图弹窗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主事件流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N01：用户查看抓拍大图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可选事件流</w:t>
            </w:r>
          </w:p>
        </w:tc>
        <w:tc>
          <w:tcPr>
            <w:tcW w:w="8700" w:type="dxa"/>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O01：</w:t>
            </w:r>
            <w:r>
              <w:rPr>
                <w:rFonts w:hint="eastAsia" w:ascii="黑体" w:hAnsi="黑体" w:eastAsia="黑体" w:cs="黑体"/>
                <w:sz w:val="21"/>
                <w:szCs w:val="21"/>
                <w:lang w:val="en-US" w:eastAsia="zh-CN"/>
              </w:rPr>
              <w:t>用户重新绘制区域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异常事件流</w:t>
            </w:r>
          </w:p>
        </w:tc>
        <w:tc>
          <w:tcPr>
            <w:tcW w:w="8700" w:type="dxa"/>
            <w:vAlign w:val="center"/>
          </w:tcPr>
          <w:p>
            <w:pPr>
              <w:widowControl w:val="0"/>
              <w:numPr>
                <w:ilvl w:val="0"/>
                <w:numId w:val="0"/>
              </w:numPr>
              <w:ind w:leftChars="0"/>
              <w:jc w:val="both"/>
              <w:rPr>
                <w:rFonts w:hint="eastAsia" w:ascii="黑体" w:hAnsi="黑体" w:eastAsia="黑体" w:cs="黑体"/>
                <w:sz w:val="21"/>
                <w:szCs w:val="21"/>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业务规则</w:t>
            </w:r>
          </w:p>
        </w:tc>
        <w:tc>
          <w:tcPr>
            <w:tcW w:w="8700" w:type="dxa"/>
            <w:vAlign w:val="top"/>
          </w:tcPr>
          <w:p>
            <w:pPr>
              <w:widowControl w:val="0"/>
              <w:numPr>
                <w:ilvl w:val="0"/>
                <w:numId w:val="0"/>
              </w:numPr>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2"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特别需求</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使用频率</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相关操作/功能</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相关单据/报表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jc w:val="center"/>
        </w:trPr>
        <w:tc>
          <w:tcPr>
            <w:tcW w:w="1720" w:type="dxa"/>
            <w:shd w:val="clear" w:color="auto" w:fill="BDD6EE" w:themeFill="accent1" w:themeFillTint="66"/>
            <w:vAlign w:val="center"/>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备注</w:t>
            </w:r>
          </w:p>
        </w:tc>
        <w:tc>
          <w:tcPr>
            <w:tcW w:w="8700" w:type="dxa"/>
            <w:vAlign w:val="top"/>
          </w:tcPr>
          <w:p>
            <w:pPr>
              <w:widowControl w:val="0"/>
              <w:numPr>
                <w:ilvl w:val="0"/>
                <w:numId w:val="0"/>
              </w:numPr>
              <w:ind w:left="0" w:leftChars="0" w:firstLine="0" w:firstLineChars="0"/>
              <w:jc w:val="both"/>
              <w:rPr>
                <w:rFonts w:hint="eastAsia" w:ascii="黑体" w:hAnsi="黑体" w:eastAsia="黑体" w:cs="黑体"/>
                <w:sz w:val="21"/>
                <w:szCs w:val="21"/>
                <w:vertAlign w:val="baseline"/>
                <w:lang w:val="en-US" w:eastAsia="zh-CN"/>
              </w:rPr>
            </w:pPr>
            <w:r>
              <w:rPr>
                <w:rFonts w:hint="eastAsia" w:ascii="黑体" w:hAnsi="黑体" w:eastAsia="黑体" w:cs="黑体"/>
                <w:sz w:val="21"/>
                <w:szCs w:val="21"/>
                <w:vertAlign w:val="baseline"/>
                <w:lang w:val="en-US" w:eastAsia="zh-CN"/>
              </w:rPr>
              <w:t>无</w:t>
            </w:r>
          </w:p>
        </w:tc>
      </w:tr>
    </w:tbl>
    <w:p>
      <w:pPr>
        <w:rPr>
          <w:rFonts w:hint="eastAsia" w:eastAsiaTheme="minorEastAsia"/>
          <w:lang w:eastAsia="zh-CN"/>
        </w:rPr>
      </w:pPr>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57" w:name="_Toc32243"/>
      <w:bookmarkStart w:id="58" w:name="_Toc5080"/>
      <w:bookmarkStart w:id="59" w:name="_Toc32383"/>
      <w:r>
        <w:rPr>
          <w:rFonts w:hint="eastAsia" w:ascii="黑体" w:hAnsi="黑体" w:eastAsia="黑体" w:cs="黑体"/>
          <w:szCs w:val="22"/>
          <w:lang w:val="en-US" w:eastAsia="zh-CN"/>
        </w:rPr>
        <w:t>4.非功能性需求</w:t>
      </w:r>
      <w:bookmarkEnd w:id="57"/>
      <w:bookmarkEnd w:id="58"/>
      <w:bookmarkEnd w:id="59"/>
    </w:p>
    <w:tbl>
      <w:tblPr>
        <w:tblStyle w:val="12"/>
        <w:tblW w:w="9780"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
      <w:tblGrid>
        <w:gridCol w:w="1832"/>
        <w:gridCol w:w="6604"/>
        <w:gridCol w:w="1344"/>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需求名称</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rPr>
              <w:t>详细要求</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b/>
                <w:bCs/>
                <w:color w:val="000000"/>
                <w:kern w:val="0"/>
                <w:sz w:val="21"/>
                <w:szCs w:val="21"/>
              </w:rPr>
            </w:pPr>
            <w:r>
              <w:rPr>
                <w:rFonts w:hint="eastAsia" w:ascii="黑体" w:hAnsi="黑体" w:eastAsia="黑体" w:cs="黑体"/>
                <w:b/>
                <w:bCs/>
                <w:color w:val="000000"/>
                <w:kern w:val="0"/>
                <w:sz w:val="21"/>
                <w:szCs w:val="21"/>
                <w:lang w:eastAsia="zh-CN"/>
              </w:rPr>
              <w:t>优先级</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可靠性要求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所有崩溃情况都有记录日志</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pStyle w:val="7"/>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兼容性要求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398"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vAlign w:val="center"/>
          </w:tcPr>
          <w:p>
            <w:pPr>
              <w:widowControl/>
              <w:snapToGrid/>
              <w:spacing w:line="400" w:lineRule="exact"/>
              <w:ind w:left="0" w:right="0" w:firstLine="0"/>
              <w:jc w:val="left"/>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效率要求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vAlign w:val="center"/>
          </w:tcPr>
          <w:p>
            <w:pPr>
              <w:widowControl/>
              <w:spacing w:beforeAutospacing="1" w:afterAutospacing="1" w:line="400" w:lineRule="exact"/>
              <w:ind w:left="0" w:right="0" w:firstLine="0"/>
              <w:jc w:val="both"/>
              <w:textAlignment w:val="auto"/>
              <w:rPr>
                <w:rFonts w:hint="eastAsia" w:ascii="黑体" w:hAnsi="黑体" w:eastAsia="黑体" w:cs="黑体"/>
                <w:color w:val="000000"/>
                <w:kern w:val="0"/>
                <w:sz w:val="21"/>
                <w:szCs w:val="21"/>
                <w:lang w:eastAsia="zh-CN"/>
              </w:rPr>
            </w:pPr>
            <w:r>
              <w:rPr>
                <w:rFonts w:hint="eastAsia" w:ascii="黑体" w:hAnsi="黑体" w:eastAsia="黑体" w:cs="黑体"/>
                <w:color w:val="000000"/>
                <w:kern w:val="0"/>
                <w:sz w:val="21"/>
                <w:szCs w:val="21"/>
                <w:lang w:eastAsia="zh-CN"/>
              </w:rPr>
              <w:t>网络正常的情况下，任何菜单的点击响应时间不超过</w:t>
            </w:r>
            <w:r>
              <w:rPr>
                <w:rFonts w:hint="eastAsia" w:ascii="黑体" w:hAnsi="黑体" w:eastAsia="黑体" w:cs="黑体"/>
                <w:color w:val="000000"/>
                <w:kern w:val="0"/>
                <w:sz w:val="21"/>
                <w:szCs w:val="21"/>
                <w:lang w:val="en-US" w:eastAsia="zh-CN"/>
              </w:rPr>
              <w:t>3秒</w:t>
            </w: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可维护性要求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可移植性要求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val="en-US"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kern w:val="0"/>
                <w:sz w:val="21"/>
                <w:szCs w:val="21"/>
              </w:rPr>
            </w:pPr>
            <w:r>
              <w:rPr>
                <w:rFonts w:hint="eastAsia" w:ascii="黑体" w:hAnsi="黑体" w:eastAsia="黑体" w:cs="黑体"/>
                <w:color w:val="000000"/>
                <w:sz w:val="21"/>
                <w:szCs w:val="21"/>
                <w:lang w:eastAsia="zh-CN"/>
              </w:rPr>
              <w:t>易用性要求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bookmarkStart w:id="60" w:name="_Toc7429177"/>
            <w:bookmarkEnd w:id="60"/>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接口需求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eastAsia="zh-CN"/>
              </w:rPr>
            </w:pPr>
            <w:r>
              <w:rPr>
                <w:rFonts w:hint="eastAsia" w:ascii="黑体" w:hAnsi="黑体" w:eastAsia="黑体" w:cs="黑体"/>
                <w:color w:val="000000"/>
                <w:sz w:val="21"/>
                <w:szCs w:val="21"/>
                <w:lang w:eastAsia="zh-CN"/>
              </w:rPr>
              <w:t>运营性要求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风险规避</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27"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性能需求</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3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r>
              <w:rPr>
                <w:rFonts w:hint="eastAsia" w:ascii="黑体" w:hAnsi="黑体" w:eastAsia="黑体" w:cs="黑体"/>
                <w:color w:val="000000"/>
                <w:sz w:val="21"/>
                <w:szCs w:val="21"/>
                <w:lang w:val="en-US" w:eastAsia="zh-CN"/>
              </w:rPr>
              <w:t>其它</w:t>
            </w: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108" w:type="dxa"/>
            <w:bottom w:w="0" w:type="dxa"/>
            <w:right w:w="108" w:type="dxa"/>
          </w:tblCellMar>
        </w:tblPrEx>
        <w:trPr>
          <w:trHeight w:val="446" w:hRule="atLeast"/>
          <w:jc w:val="center"/>
        </w:trPr>
        <w:tc>
          <w:tcPr>
            <w:tcW w:w="1832"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BDD6EE" w:themeFill="accent1" w:themeFillTint="66"/>
            <w:tcMar>
              <w:left w:w="108" w:type="dxa"/>
            </w:tcMar>
          </w:tcPr>
          <w:p>
            <w:pPr>
              <w:widowControl/>
              <w:snapToGrid/>
              <w:spacing w:line="400" w:lineRule="exact"/>
              <w:ind w:left="0" w:right="0" w:firstLine="0"/>
              <w:jc w:val="both"/>
              <w:textAlignment w:val="auto"/>
              <w:rPr>
                <w:rFonts w:hint="eastAsia" w:ascii="黑体" w:hAnsi="黑体" w:eastAsia="黑体" w:cs="黑体"/>
                <w:color w:val="000000"/>
                <w:sz w:val="21"/>
                <w:szCs w:val="21"/>
                <w:lang w:val="en-US" w:eastAsia="zh-CN"/>
              </w:rPr>
            </w:pPr>
          </w:p>
        </w:tc>
        <w:tc>
          <w:tcPr>
            <w:tcW w:w="660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lang w:eastAsia="zh-CN"/>
              </w:rPr>
            </w:pPr>
          </w:p>
        </w:tc>
        <w:tc>
          <w:tcPr>
            <w:tcW w:w="1344" w:type="dxa"/>
            <w:tcBorders>
              <w:top w:val="single" w:color="00000A" w:sz="4" w:space="0"/>
              <w:left w:val="single" w:color="00000A" w:sz="4" w:space="0"/>
              <w:bottom w:val="single" w:color="00000A" w:sz="4" w:space="0"/>
              <w:right w:val="single" w:color="00000A" w:sz="4" w:space="0"/>
              <w:insideH w:val="single" w:sz="4" w:space="0"/>
              <w:insideV w:val="single" w:sz="4" w:space="0"/>
            </w:tcBorders>
            <w:shd w:val="clear" w:color="auto" w:fill="auto"/>
            <w:tcMar>
              <w:left w:w="108" w:type="dxa"/>
            </w:tcMar>
          </w:tcPr>
          <w:p>
            <w:pPr>
              <w:widowControl/>
              <w:spacing w:beforeAutospacing="1" w:afterAutospacing="1" w:line="400" w:lineRule="exact"/>
              <w:ind w:left="0" w:right="0" w:firstLine="0"/>
              <w:jc w:val="left"/>
              <w:textAlignment w:val="auto"/>
              <w:rPr>
                <w:rFonts w:hint="eastAsia" w:ascii="黑体" w:hAnsi="黑体" w:eastAsia="黑体" w:cs="黑体"/>
                <w:color w:val="000000"/>
                <w:kern w:val="0"/>
                <w:sz w:val="21"/>
                <w:szCs w:val="21"/>
              </w:rPr>
            </w:pPr>
          </w:p>
        </w:tc>
      </w:tr>
    </w:tbl>
    <w:p>
      <w:pPr>
        <w:rPr>
          <w:rFonts w:hint="eastAsia"/>
          <w:lang w:val="en-US" w:eastAsia="zh-CN"/>
        </w:rPr>
      </w:pPr>
      <w:bookmarkStart w:id="61" w:name="_Toc20296"/>
      <w:bookmarkEnd w:id="61"/>
      <w:bookmarkStart w:id="62" w:name="_Toc31005"/>
      <w:bookmarkEnd w:id="62"/>
      <w:bookmarkStart w:id="63" w:name="_Toc16300"/>
      <w:bookmarkEnd w:id="63"/>
      <w:bookmarkStart w:id="64" w:name="_Toc30536"/>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5" w:name="_Toc10698"/>
      <w:bookmarkStart w:id="66" w:name="_Toc7736"/>
      <w:bookmarkStart w:id="67" w:name="_Toc3087"/>
      <w:r>
        <w:rPr>
          <w:rFonts w:hint="eastAsia" w:ascii="黑体" w:hAnsi="黑体" w:eastAsia="黑体" w:cs="黑体"/>
          <w:szCs w:val="22"/>
          <w:lang w:val="en-US" w:eastAsia="zh-CN"/>
        </w:rPr>
        <w:t>5.外部接口说明</w:t>
      </w:r>
      <w:bookmarkEnd w:id="64"/>
      <w:bookmarkEnd w:id="65"/>
      <w:bookmarkEnd w:id="66"/>
      <w:bookmarkEnd w:id="67"/>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68" w:name="_Toc9737"/>
      <w:bookmarkEnd w:id="68"/>
      <w:bookmarkStart w:id="69" w:name="_Toc2018"/>
      <w:bookmarkEnd w:id="69"/>
      <w:bookmarkStart w:id="70" w:name="_Toc4050"/>
      <w:bookmarkEnd w:id="70"/>
      <w:bookmarkStart w:id="71" w:name="_Toc1804"/>
      <w:bookmarkStart w:id="72" w:name="_Toc28063"/>
      <w:bookmarkStart w:id="73" w:name="_Toc25143"/>
      <w:bookmarkStart w:id="74" w:name="_Toc2635"/>
      <w:r>
        <w:rPr>
          <w:rFonts w:hint="eastAsia" w:ascii="黑体" w:hAnsi="黑体" w:eastAsia="黑体" w:cs="黑体"/>
          <w:szCs w:val="22"/>
          <w:lang w:val="en-US" w:eastAsia="zh-CN"/>
        </w:rPr>
        <w:t>6.附件</w:t>
      </w:r>
      <w:bookmarkEnd w:id="71"/>
      <w:bookmarkEnd w:id="72"/>
      <w:bookmarkEnd w:id="73"/>
      <w:bookmarkEnd w:id="74"/>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p>
      <w:pPr>
        <w:pStyle w:val="2"/>
        <w:pageBreakBefore w:val="0"/>
        <w:widowControl w:val="0"/>
        <w:kinsoku/>
        <w:wordWrap/>
        <w:overflowPunct/>
        <w:topLinePunct w:val="0"/>
        <w:autoSpaceDE/>
        <w:autoSpaceDN/>
        <w:bidi w:val="0"/>
        <w:adjustRightInd/>
        <w:snapToGrid/>
        <w:spacing w:line="360" w:lineRule="auto"/>
        <w:ind w:right="0" w:rightChars="0"/>
        <w:textAlignment w:val="auto"/>
        <w:rPr>
          <w:rFonts w:hint="eastAsia" w:ascii="黑体" w:hAnsi="黑体" w:eastAsia="黑体" w:cs="黑体"/>
          <w:szCs w:val="22"/>
          <w:lang w:val="en-US" w:eastAsia="zh-CN"/>
        </w:rPr>
      </w:pPr>
      <w:bookmarkStart w:id="75" w:name="_Toc12766"/>
      <w:bookmarkEnd w:id="75"/>
      <w:bookmarkStart w:id="76" w:name="_Toc7732"/>
      <w:bookmarkEnd w:id="76"/>
      <w:bookmarkStart w:id="77" w:name="_Toc8307"/>
      <w:bookmarkEnd w:id="77"/>
      <w:bookmarkStart w:id="78" w:name="_Toc21233"/>
      <w:bookmarkStart w:id="79" w:name="_Toc19341"/>
      <w:bookmarkStart w:id="80" w:name="_Toc4384"/>
      <w:bookmarkStart w:id="81" w:name="_Toc21864"/>
      <w:r>
        <w:rPr>
          <w:rFonts w:hint="eastAsia" w:ascii="黑体" w:hAnsi="黑体" w:eastAsia="黑体" w:cs="黑体"/>
          <w:szCs w:val="22"/>
          <w:lang w:val="en-US" w:eastAsia="zh-CN"/>
        </w:rPr>
        <w:t>7.附录</w:t>
      </w:r>
      <w:bookmarkEnd w:id="78"/>
      <w:bookmarkEnd w:id="79"/>
      <w:bookmarkEnd w:id="80"/>
      <w:bookmarkEnd w:id="81"/>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2" w:name="_Toc25562"/>
      <w:bookmarkEnd w:id="82"/>
      <w:bookmarkStart w:id="83" w:name="_Toc20160"/>
      <w:bookmarkEnd w:id="83"/>
      <w:bookmarkStart w:id="84" w:name="_Toc18023"/>
      <w:bookmarkStart w:id="85" w:name="_Toc10464"/>
      <w:bookmarkStart w:id="86" w:name="_Toc17965"/>
      <w:bookmarkStart w:id="87" w:name="_Toc1091"/>
      <w:r>
        <w:rPr>
          <w:rFonts w:hint="eastAsia" w:ascii="黑体" w:hAnsi="黑体" w:cs="黑体"/>
          <w:szCs w:val="22"/>
          <w:lang w:val="en-US" w:eastAsia="zh-CN"/>
        </w:rPr>
        <w:t>7</w:t>
      </w:r>
      <w:r>
        <w:rPr>
          <w:rFonts w:hint="eastAsia" w:ascii="黑体" w:hAnsi="黑体" w:eastAsia="黑体" w:cs="黑体"/>
          <w:szCs w:val="22"/>
          <w:lang w:val="en-US" w:eastAsia="zh-CN"/>
        </w:rPr>
        <w:t>.1通用规范说明</w:t>
      </w:r>
      <w:bookmarkEnd w:id="84"/>
      <w:bookmarkEnd w:id="85"/>
      <w:bookmarkEnd w:id="86"/>
      <w:bookmarkEnd w:id="87"/>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2"/>
        <w:gridCol w:w="3450"/>
        <w:gridCol w:w="38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序号</w:t>
            </w:r>
          </w:p>
        </w:tc>
        <w:tc>
          <w:tcPr>
            <w:tcW w:w="345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对象</w:t>
            </w:r>
          </w:p>
        </w:tc>
        <w:tc>
          <w:tcPr>
            <w:tcW w:w="3810" w:type="dxa"/>
            <w:shd w:val="clear" w:color="auto" w:fill="auto"/>
            <w:tcMar>
              <w:left w:w="108" w:type="dxa"/>
            </w:tcMar>
          </w:tcPr>
          <w:p>
            <w:pPr>
              <w:jc w:val="center"/>
              <w:rPr>
                <w:rFonts w:hint="eastAsia" w:ascii="黑体" w:hAnsi="黑体" w:eastAsia="黑体" w:cs="黑体"/>
                <w:b/>
                <w:bCs/>
                <w:sz w:val="21"/>
                <w:szCs w:val="21"/>
                <w:lang w:eastAsia="zh-CN"/>
              </w:rPr>
            </w:pPr>
            <w:r>
              <w:rPr>
                <w:rFonts w:hint="eastAsia" w:ascii="黑体" w:hAnsi="黑体" w:eastAsia="黑体" w:cs="黑体"/>
                <w:b/>
                <w:bCs/>
                <w:sz w:val="21"/>
                <w:szCs w:val="21"/>
                <w:lang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62" w:type="dxa"/>
            <w:shd w:val="clear" w:color="auto" w:fill="auto"/>
            <w:tcMar>
              <w:left w:w="108" w:type="dxa"/>
            </w:tcMar>
          </w:tcPr>
          <w:p>
            <w:pPr>
              <w:jc w:val="center"/>
              <w:rPr>
                <w:rFonts w:hint="eastAsia" w:ascii="黑体" w:hAnsi="黑体" w:eastAsia="黑体" w:cs="黑体"/>
                <w:sz w:val="21"/>
                <w:szCs w:val="21"/>
                <w:lang w:val="en-US" w:eastAsia="zh-CN"/>
              </w:rPr>
            </w:pPr>
          </w:p>
        </w:tc>
        <w:tc>
          <w:tcPr>
            <w:tcW w:w="3450" w:type="dxa"/>
            <w:shd w:val="clear" w:color="auto" w:fill="auto"/>
            <w:tcMar>
              <w:left w:w="108" w:type="dxa"/>
            </w:tcMar>
          </w:tcPr>
          <w:p>
            <w:pPr>
              <w:rPr>
                <w:rFonts w:hint="eastAsia" w:ascii="黑体" w:hAnsi="黑体" w:eastAsia="黑体" w:cs="黑体"/>
                <w:sz w:val="21"/>
                <w:szCs w:val="21"/>
                <w:lang w:eastAsia="zh-CN"/>
              </w:rPr>
            </w:pPr>
          </w:p>
        </w:tc>
        <w:tc>
          <w:tcPr>
            <w:tcW w:w="3810" w:type="dxa"/>
            <w:shd w:val="clear" w:color="auto" w:fill="auto"/>
            <w:tcMar>
              <w:left w:w="108" w:type="dxa"/>
            </w:tcMar>
          </w:tcPr>
          <w:p>
            <w:pPr>
              <w:rPr>
                <w:rFonts w:hint="eastAsia" w:ascii="黑体" w:hAnsi="黑体" w:eastAsia="黑体" w:cs="黑体"/>
                <w:sz w:val="21"/>
                <w:szCs w:val="21"/>
                <w:lang w:eastAsia="zh-CN"/>
              </w:rPr>
            </w:pPr>
          </w:p>
        </w:tc>
      </w:tr>
    </w:tbl>
    <w:p>
      <w:pPr>
        <w:rPr>
          <w:lang w:eastAsia="zh-CN"/>
        </w:rPr>
      </w:pPr>
    </w:p>
    <w:p>
      <w:pPr>
        <w:pStyle w:val="3"/>
        <w:pageBreakBefore w:val="0"/>
        <w:widowControl w:val="0"/>
        <w:numPr>
          <w:ilvl w:val="0"/>
          <w:numId w:val="0"/>
        </w:numPr>
        <w:kinsoku/>
        <w:wordWrap/>
        <w:overflowPunct/>
        <w:topLinePunct w:val="0"/>
        <w:autoSpaceDE/>
        <w:autoSpaceDN/>
        <w:bidi w:val="0"/>
        <w:adjustRightInd/>
        <w:snapToGrid/>
        <w:spacing w:line="360" w:lineRule="auto"/>
        <w:ind w:leftChars="0" w:right="0" w:rightChars="0"/>
        <w:textAlignment w:val="auto"/>
        <w:rPr>
          <w:rFonts w:hint="eastAsia" w:ascii="黑体" w:hAnsi="黑体" w:eastAsia="黑体" w:cs="黑体"/>
          <w:szCs w:val="22"/>
          <w:lang w:val="en-US" w:eastAsia="zh-CN"/>
        </w:rPr>
      </w:pPr>
      <w:bookmarkStart w:id="88" w:name="_Toc1779"/>
      <w:bookmarkEnd w:id="88"/>
      <w:bookmarkStart w:id="89" w:name="_Toc32744"/>
      <w:bookmarkEnd w:id="89"/>
      <w:bookmarkStart w:id="90" w:name="_Toc25117"/>
      <w:bookmarkStart w:id="91" w:name="_Toc9981"/>
      <w:bookmarkStart w:id="92" w:name="_Toc14509"/>
      <w:bookmarkStart w:id="93" w:name="_Toc2158"/>
      <w:r>
        <w:rPr>
          <w:rFonts w:hint="eastAsia" w:ascii="黑体" w:hAnsi="黑体" w:cs="黑体"/>
          <w:szCs w:val="22"/>
          <w:lang w:val="en-US" w:eastAsia="zh-CN"/>
        </w:rPr>
        <w:t>7</w:t>
      </w:r>
      <w:r>
        <w:rPr>
          <w:rFonts w:hint="eastAsia" w:ascii="黑体" w:hAnsi="黑体" w:eastAsia="黑体" w:cs="黑体"/>
          <w:szCs w:val="22"/>
          <w:lang w:val="en-US" w:eastAsia="zh-CN"/>
        </w:rPr>
        <w:t>.2通用页面及控件说明</w:t>
      </w:r>
      <w:bookmarkEnd w:id="90"/>
      <w:bookmarkEnd w:id="91"/>
      <w:bookmarkEnd w:id="92"/>
      <w:bookmarkEnd w:id="93"/>
    </w:p>
    <w:p>
      <w:pPr>
        <w:numPr>
          <w:ilvl w:val="0"/>
          <w:numId w:val="0"/>
        </w:numPr>
        <w:tabs>
          <w:tab w:val="left" w:pos="2245"/>
        </w:tabs>
        <w:ind w:firstLine="420" w:firstLineChars="200"/>
        <w:rPr>
          <w:rFonts w:hint="eastAsia"/>
          <w:lang w:val="en-US" w:eastAsia="zh-CN"/>
        </w:rPr>
      </w:pPr>
      <w:r>
        <w:rPr>
          <w:rFonts w:hint="eastAsia" w:ascii="黑体" w:hAnsi="黑体" w:eastAsia="黑体" w:cs="黑体"/>
          <w:sz w:val="21"/>
          <w:szCs w:val="21"/>
          <w:lang w:val="en-US" w:eastAsia="zh-CN"/>
        </w:rPr>
        <w:t>无。</w:t>
      </w:r>
    </w:p>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5AEF71"/>
    <w:multiLevelType w:val="singleLevel"/>
    <w:tmpl w:val="865AEF71"/>
    <w:lvl w:ilvl="0" w:tentative="0">
      <w:start w:val="1"/>
      <w:numFmt w:val="decimal"/>
      <w:suff w:val="nothing"/>
      <w:lvlText w:val="（%1）"/>
      <w:lvlJc w:val="left"/>
    </w:lvl>
  </w:abstractNum>
  <w:abstractNum w:abstractNumId="1">
    <w:nsid w:val="A8680C13"/>
    <w:multiLevelType w:val="singleLevel"/>
    <w:tmpl w:val="A8680C13"/>
    <w:lvl w:ilvl="0" w:tentative="0">
      <w:start w:val="1"/>
      <w:numFmt w:val="decimal"/>
      <w:suff w:val="nothing"/>
      <w:lvlText w:val="（%1）"/>
      <w:lvlJc w:val="left"/>
    </w:lvl>
  </w:abstractNum>
  <w:abstractNum w:abstractNumId="2">
    <w:nsid w:val="B761F84F"/>
    <w:multiLevelType w:val="singleLevel"/>
    <w:tmpl w:val="B761F84F"/>
    <w:lvl w:ilvl="0" w:tentative="0">
      <w:start w:val="1"/>
      <w:numFmt w:val="decimal"/>
      <w:suff w:val="nothing"/>
      <w:lvlText w:val="（%1）"/>
      <w:lvlJc w:val="left"/>
    </w:lvl>
  </w:abstractNum>
  <w:abstractNum w:abstractNumId="3">
    <w:nsid w:val="BF11E7B6"/>
    <w:multiLevelType w:val="singleLevel"/>
    <w:tmpl w:val="BF11E7B6"/>
    <w:lvl w:ilvl="0" w:tentative="0">
      <w:start w:val="1"/>
      <w:numFmt w:val="decimal"/>
      <w:suff w:val="nothing"/>
      <w:lvlText w:val="（%1）"/>
      <w:lvlJc w:val="left"/>
    </w:lvl>
  </w:abstractNum>
  <w:abstractNum w:abstractNumId="4">
    <w:nsid w:val="CA7C8F5D"/>
    <w:multiLevelType w:val="singleLevel"/>
    <w:tmpl w:val="CA7C8F5D"/>
    <w:lvl w:ilvl="0" w:tentative="0">
      <w:start w:val="1"/>
      <w:numFmt w:val="decimal"/>
      <w:suff w:val="nothing"/>
      <w:lvlText w:val="（%1）"/>
      <w:lvlJc w:val="left"/>
    </w:lvl>
  </w:abstractNum>
  <w:abstractNum w:abstractNumId="5">
    <w:nsid w:val="DAE85903"/>
    <w:multiLevelType w:val="singleLevel"/>
    <w:tmpl w:val="DAE85903"/>
    <w:lvl w:ilvl="0" w:tentative="0">
      <w:start w:val="1"/>
      <w:numFmt w:val="decimal"/>
      <w:suff w:val="nothing"/>
      <w:lvlText w:val="（%1）"/>
      <w:lvlJc w:val="left"/>
    </w:lvl>
  </w:abstractNum>
  <w:abstractNum w:abstractNumId="6">
    <w:nsid w:val="E20D673B"/>
    <w:multiLevelType w:val="singleLevel"/>
    <w:tmpl w:val="E20D673B"/>
    <w:lvl w:ilvl="0" w:tentative="0">
      <w:start w:val="1"/>
      <w:numFmt w:val="decimal"/>
      <w:suff w:val="nothing"/>
      <w:lvlText w:val="（%1）"/>
      <w:lvlJc w:val="left"/>
    </w:lvl>
  </w:abstractNum>
  <w:abstractNum w:abstractNumId="7">
    <w:nsid w:val="ED2FFF20"/>
    <w:multiLevelType w:val="singleLevel"/>
    <w:tmpl w:val="ED2FFF20"/>
    <w:lvl w:ilvl="0" w:tentative="0">
      <w:start w:val="1"/>
      <w:numFmt w:val="decimal"/>
      <w:suff w:val="nothing"/>
      <w:lvlText w:val="（%1）"/>
      <w:lvlJc w:val="left"/>
    </w:lvl>
  </w:abstractNum>
  <w:abstractNum w:abstractNumId="8">
    <w:nsid w:val="12C8B3BB"/>
    <w:multiLevelType w:val="singleLevel"/>
    <w:tmpl w:val="12C8B3BB"/>
    <w:lvl w:ilvl="0" w:tentative="0">
      <w:start w:val="1"/>
      <w:numFmt w:val="decimal"/>
      <w:suff w:val="nothing"/>
      <w:lvlText w:val="（%1）"/>
      <w:lvlJc w:val="left"/>
    </w:lvl>
  </w:abstractNum>
  <w:abstractNum w:abstractNumId="9">
    <w:nsid w:val="38C172C1"/>
    <w:multiLevelType w:val="singleLevel"/>
    <w:tmpl w:val="38C172C1"/>
    <w:lvl w:ilvl="0" w:tentative="0">
      <w:start w:val="1"/>
      <w:numFmt w:val="decimal"/>
      <w:suff w:val="nothing"/>
      <w:lvlText w:val="（%1）"/>
      <w:lvlJc w:val="left"/>
    </w:lvl>
  </w:abstractNum>
  <w:abstractNum w:abstractNumId="10">
    <w:nsid w:val="47F84DA9"/>
    <w:multiLevelType w:val="singleLevel"/>
    <w:tmpl w:val="47F84DA9"/>
    <w:lvl w:ilvl="0" w:tentative="0">
      <w:start w:val="1"/>
      <w:numFmt w:val="decimal"/>
      <w:suff w:val="nothing"/>
      <w:lvlText w:val="（%1）"/>
      <w:lvlJc w:val="left"/>
    </w:lvl>
  </w:abstractNum>
  <w:abstractNum w:abstractNumId="11">
    <w:nsid w:val="552498DA"/>
    <w:multiLevelType w:val="singleLevel"/>
    <w:tmpl w:val="552498DA"/>
    <w:lvl w:ilvl="0" w:tentative="0">
      <w:start w:val="1"/>
      <w:numFmt w:val="decimal"/>
      <w:suff w:val="nothing"/>
      <w:lvlText w:val="（%1）"/>
      <w:lvlJc w:val="left"/>
    </w:lvl>
  </w:abstractNum>
  <w:abstractNum w:abstractNumId="12">
    <w:nsid w:val="58B39911"/>
    <w:multiLevelType w:val="multilevel"/>
    <w:tmpl w:val="58B39911"/>
    <w:lvl w:ilvl="0" w:tentative="0">
      <w:start w:val="1"/>
      <w:numFmt w:val="decimal"/>
      <w:pStyle w:val="3"/>
      <w:lvlText w:val="%1."/>
      <w:lvlJc w:val="left"/>
      <w:pPr>
        <w:ind w:left="425" w:leftChars="0" w:hanging="425" w:firstLineChars="0"/>
      </w:pPr>
      <w:rPr>
        <w:rFonts w:hint="default" w:ascii="宋体" w:hAnsi="宋体" w:eastAsia="宋体" w:cs="宋体"/>
      </w:rPr>
    </w:lvl>
    <w:lvl w:ilvl="1" w:tentative="0">
      <w:start w:val="1"/>
      <w:numFmt w:val="decimal"/>
      <w:pStyle w:val="4"/>
      <w:lvlText w:val="%1.%2."/>
      <w:lvlJc w:val="left"/>
      <w:pPr>
        <w:ind w:left="567" w:leftChars="0" w:hanging="567" w:firstLineChars="0"/>
      </w:pPr>
      <w:rPr>
        <w:rFonts w:hint="default" w:ascii="宋体" w:hAnsi="宋体" w:eastAsia="宋体" w:cs="宋体"/>
      </w:rPr>
    </w:lvl>
    <w:lvl w:ilvl="2" w:tentative="0">
      <w:start w:val="1"/>
      <w:numFmt w:val="decimal"/>
      <w:pStyle w:val="5"/>
      <w:lvlText w:val="%1.%2.%3."/>
      <w:lvlJc w:val="left"/>
      <w:pPr>
        <w:ind w:left="709" w:leftChars="0" w:hanging="709" w:firstLineChars="0"/>
      </w:pPr>
      <w:rPr>
        <w:rFonts w:hint="default" w:ascii="宋体" w:hAnsi="宋体" w:eastAsia="宋体" w:cs="宋体"/>
      </w:rPr>
    </w:lvl>
    <w:lvl w:ilvl="3" w:tentative="0">
      <w:start w:val="1"/>
      <w:numFmt w:val="decimal"/>
      <w:lvlText w:val="%1.%2.%3.%4."/>
      <w:lvlJc w:val="left"/>
      <w:pPr>
        <w:ind w:left="850" w:leftChars="0" w:hanging="850" w:firstLineChars="0"/>
      </w:pPr>
      <w:rPr>
        <w:rFonts w:hint="default" w:ascii="宋体" w:hAnsi="宋体" w:eastAsia="宋体" w:cs="宋体"/>
      </w:rPr>
    </w:lvl>
    <w:lvl w:ilvl="4" w:tentative="0">
      <w:start w:val="1"/>
      <w:numFmt w:val="decimal"/>
      <w:lvlText w:val="%1.%2.%3.%4.%5."/>
      <w:lvlJc w:val="left"/>
      <w:pPr>
        <w:ind w:left="991" w:leftChars="0" w:hanging="991" w:firstLineChars="0"/>
      </w:pPr>
      <w:rPr>
        <w:rFonts w:hint="default" w:ascii="宋体" w:hAnsi="宋体" w:eastAsia="宋体" w:cs="宋体"/>
      </w:rPr>
    </w:lvl>
    <w:lvl w:ilvl="5" w:tentative="0">
      <w:start w:val="1"/>
      <w:numFmt w:val="decimal"/>
      <w:lvlText w:val="%1.%2.%3.%4.%5.%6."/>
      <w:lvlJc w:val="left"/>
      <w:pPr>
        <w:ind w:left="1134" w:leftChars="0" w:hanging="1134" w:firstLineChars="0"/>
      </w:pPr>
      <w:rPr>
        <w:rFonts w:hint="default" w:ascii="宋体" w:hAnsi="宋体" w:eastAsia="宋体" w:cs="宋体"/>
      </w:rPr>
    </w:lvl>
    <w:lvl w:ilvl="6" w:tentative="0">
      <w:start w:val="1"/>
      <w:numFmt w:val="decimal"/>
      <w:lvlText w:val="%1.%2.%3.%4.%5.%6.%7."/>
      <w:lvlJc w:val="left"/>
      <w:pPr>
        <w:ind w:left="1275" w:leftChars="0" w:hanging="1275" w:firstLineChars="0"/>
      </w:pPr>
      <w:rPr>
        <w:rFonts w:hint="default"/>
      </w:rPr>
    </w:lvl>
    <w:lvl w:ilvl="7" w:tentative="0">
      <w:start w:val="1"/>
      <w:numFmt w:val="decimal"/>
      <w:lvlText w:val="%1.%2.%3.%4.%5.%6.%7.%8."/>
      <w:lvlJc w:val="left"/>
      <w:pPr>
        <w:ind w:left="1418" w:leftChars="0" w:hanging="1418" w:firstLineChars="0"/>
      </w:pPr>
      <w:rPr>
        <w:rFonts w:hint="default"/>
      </w:rPr>
    </w:lvl>
    <w:lvl w:ilvl="8" w:tentative="0">
      <w:start w:val="1"/>
      <w:numFmt w:val="decimal"/>
      <w:lvlText w:val="%1.%2.%3.%4.%5.%6.%7.%8.%9."/>
      <w:lvlJc w:val="left"/>
      <w:pPr>
        <w:ind w:left="1558" w:leftChars="0" w:hanging="1558" w:firstLineChars="0"/>
      </w:pPr>
      <w:rPr>
        <w:rFonts w:hint="default"/>
      </w:rPr>
    </w:lvl>
  </w:abstractNum>
  <w:abstractNum w:abstractNumId="13">
    <w:nsid w:val="6A8B8A07"/>
    <w:multiLevelType w:val="singleLevel"/>
    <w:tmpl w:val="6A8B8A07"/>
    <w:lvl w:ilvl="0" w:tentative="0">
      <w:start w:val="1"/>
      <w:numFmt w:val="decimal"/>
      <w:suff w:val="nothing"/>
      <w:lvlText w:val="（%1）"/>
      <w:lvlJc w:val="left"/>
    </w:lvl>
  </w:abstractNum>
  <w:abstractNum w:abstractNumId="14">
    <w:nsid w:val="744B4EFA"/>
    <w:multiLevelType w:val="singleLevel"/>
    <w:tmpl w:val="744B4EFA"/>
    <w:lvl w:ilvl="0" w:tentative="0">
      <w:start w:val="1"/>
      <w:numFmt w:val="decimal"/>
      <w:suff w:val="nothing"/>
      <w:lvlText w:val="（%1）"/>
      <w:lvlJc w:val="left"/>
    </w:lvl>
  </w:abstractNum>
  <w:num w:numId="1">
    <w:abstractNumId w:val="12"/>
  </w:num>
  <w:num w:numId="2">
    <w:abstractNumId w:val="0"/>
  </w:num>
  <w:num w:numId="3">
    <w:abstractNumId w:val="7"/>
  </w:num>
  <w:num w:numId="4">
    <w:abstractNumId w:val="10"/>
  </w:num>
  <w:num w:numId="5">
    <w:abstractNumId w:val="11"/>
  </w:num>
  <w:num w:numId="6">
    <w:abstractNumId w:val="1"/>
  </w:num>
  <w:num w:numId="7">
    <w:abstractNumId w:val="14"/>
  </w:num>
  <w:num w:numId="8">
    <w:abstractNumId w:val="5"/>
  </w:num>
  <w:num w:numId="9">
    <w:abstractNumId w:val="8"/>
  </w:num>
  <w:num w:numId="10">
    <w:abstractNumId w:val="9"/>
  </w:num>
  <w:num w:numId="11">
    <w:abstractNumId w:val="3"/>
  </w:num>
  <w:num w:numId="12">
    <w:abstractNumId w:val="13"/>
  </w:num>
  <w:num w:numId="13">
    <w:abstractNumId w:val="2"/>
  </w:num>
  <w:num w:numId="14">
    <w:abstractNumId w:val="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268F"/>
    <w:rsid w:val="03FB11E5"/>
    <w:rsid w:val="049123FC"/>
    <w:rsid w:val="04B33518"/>
    <w:rsid w:val="0769224E"/>
    <w:rsid w:val="0A916019"/>
    <w:rsid w:val="0B553216"/>
    <w:rsid w:val="0BE65DBC"/>
    <w:rsid w:val="0C7F4BC9"/>
    <w:rsid w:val="0E1A3F25"/>
    <w:rsid w:val="10697E82"/>
    <w:rsid w:val="12C91763"/>
    <w:rsid w:val="17774127"/>
    <w:rsid w:val="178768C9"/>
    <w:rsid w:val="1A224027"/>
    <w:rsid w:val="1AC75396"/>
    <w:rsid w:val="1EA30304"/>
    <w:rsid w:val="1EFC0392"/>
    <w:rsid w:val="213C27EE"/>
    <w:rsid w:val="256741CD"/>
    <w:rsid w:val="27BA5805"/>
    <w:rsid w:val="2C8024D6"/>
    <w:rsid w:val="31FB33A0"/>
    <w:rsid w:val="32DA4B7C"/>
    <w:rsid w:val="3307353A"/>
    <w:rsid w:val="33EC3A06"/>
    <w:rsid w:val="341808F8"/>
    <w:rsid w:val="34A20D79"/>
    <w:rsid w:val="37C451F3"/>
    <w:rsid w:val="38557FBF"/>
    <w:rsid w:val="38A269C3"/>
    <w:rsid w:val="3B2F58C7"/>
    <w:rsid w:val="3CF51576"/>
    <w:rsid w:val="439924D3"/>
    <w:rsid w:val="493C6431"/>
    <w:rsid w:val="49BA1229"/>
    <w:rsid w:val="49D96267"/>
    <w:rsid w:val="4C1367B4"/>
    <w:rsid w:val="4D421428"/>
    <w:rsid w:val="4DAD1884"/>
    <w:rsid w:val="4DB950D0"/>
    <w:rsid w:val="544434CA"/>
    <w:rsid w:val="54A60F1D"/>
    <w:rsid w:val="55DE3B8A"/>
    <w:rsid w:val="56421F2F"/>
    <w:rsid w:val="59787BF4"/>
    <w:rsid w:val="5AC21624"/>
    <w:rsid w:val="63B43FC2"/>
    <w:rsid w:val="64DD4BD5"/>
    <w:rsid w:val="687B63B4"/>
    <w:rsid w:val="68802308"/>
    <w:rsid w:val="69257075"/>
    <w:rsid w:val="6D535020"/>
    <w:rsid w:val="6DD3080F"/>
    <w:rsid w:val="6F395B7D"/>
    <w:rsid w:val="704F788C"/>
    <w:rsid w:val="73217455"/>
    <w:rsid w:val="7B9E0C23"/>
    <w:rsid w:val="7BC8281B"/>
    <w:rsid w:val="7DE97275"/>
    <w:rsid w:val="7EF00C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ind w:left="425" w:hanging="42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1"/>
        <w:numId w:val="1"/>
      </w:numPr>
      <w:spacing w:before="260" w:beforeLines="0" w:beforeAutospacing="0" w:after="260" w:afterLines="0" w:afterAutospacing="0" w:line="413" w:lineRule="auto"/>
      <w:ind w:left="567" w:hanging="567"/>
      <w:outlineLvl w:val="2"/>
    </w:pPr>
    <w:rPr>
      <w:b/>
      <w:sz w:val="32"/>
    </w:rPr>
  </w:style>
  <w:style w:type="paragraph" w:styleId="5">
    <w:name w:val="heading 4"/>
    <w:basedOn w:val="1"/>
    <w:next w:val="1"/>
    <w:semiHidden/>
    <w:unhideWhenUsed/>
    <w:qFormat/>
    <w:uiPriority w:val="0"/>
    <w:pPr>
      <w:keepNext/>
      <w:keepLines/>
      <w:numPr>
        <w:ilvl w:val="2"/>
        <w:numId w:val="1"/>
      </w:numPr>
      <w:spacing w:before="280" w:beforeLines="0" w:beforeAutospacing="0" w:after="290" w:afterLines="0" w:afterAutospacing="0" w:line="372" w:lineRule="auto"/>
      <w:ind w:left="709" w:hanging="709"/>
      <w:outlineLvl w:val="3"/>
    </w:pPr>
    <w:rPr>
      <w:rFonts w:ascii="Arial" w:hAnsi="Arial" w:eastAsia="黑体"/>
      <w:b/>
      <w:sz w:val="28"/>
    </w:rPr>
  </w:style>
  <w:style w:type="character" w:default="1" w:styleId="11">
    <w:name w:val="Default Paragraph Font"/>
    <w:semiHidden/>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6">
    <w:name w:val="toc 3"/>
    <w:basedOn w:val="1"/>
    <w:next w:val="1"/>
    <w:qFormat/>
    <w:uiPriority w:val="0"/>
    <w:pPr>
      <w:ind w:left="840" w:leftChars="400"/>
    </w:pPr>
  </w:style>
  <w:style w:type="paragraph" w:styleId="7">
    <w:name w:val="header"/>
    <w:basedOn w:val="1"/>
    <w:qFormat/>
    <w:uiPriority w:val="0"/>
    <w:pPr>
      <w:tabs>
        <w:tab w:val="center" w:pos="4153"/>
        <w:tab w:val="right" w:pos="8306"/>
      </w:tabs>
      <w:snapToGrid w:val="0"/>
      <w:jc w:val="both"/>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4">
    <w:name w:val="框架内容"/>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2018-04-09T09:32:00Z</dcterms:created>
  <dc:creator>北北</dc:creator>
  <cp:lastModifiedBy>北北</cp:lastModifiedBy>
  <dcterms:modified xsi:type="dcterms:W3CDTF">2018-04-11T03:43:49Z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