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9061"/>
      <w:bookmarkStart w:id="1" w:name="_Toc6399"/>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9727"/>
      <w:bookmarkStart w:id="3" w:name="_Toc15308"/>
      <w:bookmarkStart w:id="4" w:name="_Toc13422"/>
      <w:bookmarkStart w:id="5" w:name="_Toc21290"/>
      <w:bookmarkStart w:id="6" w:name="_Toc3041"/>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22"/>
        <w:gridCol w:w="1422"/>
        <w:gridCol w:w="140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29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8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40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92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增加筛选搜索项-车牌号码、车位编号、设备状态；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V1.3</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2018-04-19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（1）调整页面布局</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2223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_Toc6399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DMS视频探测器设备监控</w:t>
      </w:r>
      <w:r>
        <w:tab/>
      </w:r>
      <w:r>
        <w:fldChar w:fldCharType="begin"/>
      </w:r>
      <w:r>
        <w:instrText xml:space="preserve"> PAGEREF _Toc6399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_Toc3041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_Toc3041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_Toc22235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_Toc22235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_Toc13561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_Toc13561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_Toc8112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_Toc8112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_Toc18891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_Toc18891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_Toc24678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_Toc24678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_Toc8894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_Toc8894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_Toc14951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_Toc14951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_Toc17356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_Toc17356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_Toc12593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_Toc12593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_Toc7222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_Toc7222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_Toc4533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_Toc4533 </w:instrText>
      </w:r>
      <w:r>
        <w:fldChar w:fldCharType="separate"/>
      </w:r>
      <w:r>
        <w:t>11</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_Toc23809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_Toc23809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_Toc18805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_Toc18805 </w:instrText>
      </w:r>
      <w:r>
        <w:fldChar w:fldCharType="separate"/>
      </w:r>
      <w:r>
        <w:t>15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_Toc25606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_Toc25606 </w:instrText>
      </w:r>
      <w:r>
        <w:fldChar w:fldCharType="separate"/>
      </w:r>
      <w:r>
        <w:t>15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_Toc21432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_Toc21432 </w:instrText>
      </w:r>
      <w:r>
        <w:fldChar w:fldCharType="separate"/>
      </w:r>
      <w:r>
        <w:t>15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_Toc26850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_Toc26850 </w:instrText>
      </w:r>
      <w:r>
        <w:fldChar w:fldCharType="separate"/>
      </w:r>
      <w:r>
        <w:t>15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_Toc21847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_Toc21847 </w:instrText>
      </w:r>
      <w:r>
        <w:fldChar w:fldCharType="separate"/>
      </w:r>
      <w:r>
        <w:t>15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_Toc16906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_Toc16906 </w:instrText>
      </w:r>
      <w:r>
        <w:fldChar w:fldCharType="separate"/>
      </w:r>
      <w:r>
        <w:t>16</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15886"/>
      <w:bookmarkStart w:id="9" w:name="_Toc9753"/>
      <w:bookmarkStart w:id="10" w:name="_Toc31429"/>
      <w:bookmarkStart w:id="11" w:name="_Toc2143"/>
      <w:bookmarkStart w:id="12" w:name="_Toc31555"/>
      <w:bookmarkStart w:id="13" w:name="_Toc13561"/>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15109"/>
      <w:bookmarkStart w:id="15" w:name="_Toc19106"/>
      <w:bookmarkStart w:id="16" w:name="_Toc25502"/>
      <w:bookmarkStart w:id="17" w:name="_Toc31019"/>
      <w:bookmarkStart w:id="18" w:name="_Toc5568"/>
      <w:bookmarkStart w:id="19" w:name="_Toc8112"/>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4329"/>
      <w:bookmarkStart w:id="21" w:name="_Toc29668"/>
      <w:bookmarkStart w:id="22" w:name="_Toc10609"/>
      <w:bookmarkStart w:id="23" w:name="_Toc5256"/>
      <w:bookmarkStart w:id="24" w:name="_Toc20322"/>
      <w:bookmarkStart w:id="25" w:name="_Toc18891"/>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8131"/>
      <w:bookmarkStart w:id="27" w:name="_Toc18268"/>
      <w:bookmarkStart w:id="28" w:name="_Toc24270"/>
      <w:bookmarkStart w:id="29" w:name="_Toc23979"/>
      <w:bookmarkStart w:id="30" w:name="_Toc10744"/>
      <w:bookmarkStart w:id="31" w:name="_Toc24678"/>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22156"/>
      <w:bookmarkStart w:id="33" w:name="_Toc26045"/>
      <w:bookmarkStart w:id="34" w:name="_Toc10993"/>
      <w:bookmarkStart w:id="35" w:name="_Toc5709"/>
      <w:bookmarkStart w:id="36" w:name="_Toc8894"/>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2273"/>
      <w:bookmarkStart w:id="38" w:name="_Toc16460"/>
      <w:bookmarkStart w:id="39" w:name="_Toc13346"/>
      <w:bookmarkStart w:id="40" w:name="_Toc20145"/>
      <w:bookmarkStart w:id="41" w:name="_Toc27684"/>
      <w:bookmarkStart w:id="42" w:name="_Toc14951"/>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17356"/>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73750" cy="3454400"/>
            <wp:effectExtent l="0" t="0" r="6350" b="0"/>
            <wp:docPr id="2" name="图片 2" descr="DMS视频探测器设备监控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S视频探测器设备监控功能点"/>
                    <pic:cNvPicPr>
                      <a:picLocks noChangeAspect="1"/>
                    </pic:cNvPicPr>
                  </pic:nvPicPr>
                  <pic:blipFill>
                    <a:blip r:embed="rId4"/>
                    <a:stretch>
                      <a:fillRect/>
                    </a:stretch>
                  </pic:blipFill>
                  <pic:spPr>
                    <a:xfrm>
                      <a:off x="0" y="0"/>
                      <a:ext cx="5873750" cy="345440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28071"/>
      <w:bookmarkStart w:id="45" w:name="_Toc3212"/>
      <w:bookmarkStart w:id="46" w:name="_Toc8745"/>
      <w:bookmarkStart w:id="47" w:name="_Toc28457"/>
      <w:bookmarkStart w:id="48" w:name="_Toc12593"/>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7222"/>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正常模式（默认显示正常模式）：隐藏设备ID和区域信息</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44565" cy="2799715"/>
            <wp:effectExtent l="0" t="0" r="635" b="6985"/>
            <wp:docPr id="8" name="图片 8" descr="E:\工作夹\AKE\2017\-产品\原型导出图片\DMS\V1.3改\正常模式.png正常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改\正常模式.png正常模式"/>
                    <pic:cNvPicPr>
                      <a:picLocks noChangeAspect="1"/>
                    </pic:cNvPicPr>
                  </pic:nvPicPr>
                  <pic:blipFill>
                    <a:blip r:embed="rId5"/>
                    <a:srcRect/>
                    <a:stretch>
                      <a:fillRect/>
                    </a:stretch>
                  </pic:blipFill>
                  <pic:spPr>
                    <a:xfrm>
                      <a:off x="0" y="0"/>
                      <a:ext cx="6044565" cy="279971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当鼠标移入到监控抓拍图时在右上角显示摄像头ID，移出时隐藏；当鼠标移入到灯条时显示灯的ID，移出时隐藏。</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pPr>
      <w:r>
        <w:drawing>
          <wp:inline distT="0" distB="0" distL="114300" distR="114300">
            <wp:extent cx="6181090" cy="2867660"/>
            <wp:effectExtent l="0" t="0" r="3810"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6181090" cy="2867660"/>
                    </a:xfrm>
                    <a:prstGeom prst="rect">
                      <a:avLst/>
                    </a:prstGeom>
                    <a:noFill/>
                    <a:ln w="9525">
                      <a:noFill/>
                    </a:ln>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lang w:val="en-US" w:eastAsia="zh-CN"/>
        </w:rPr>
      </w:pPr>
      <w:r>
        <w:drawing>
          <wp:inline distT="0" distB="0" distL="114300" distR="114300">
            <wp:extent cx="6181090" cy="286766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6181090" cy="2867660"/>
                    </a:xfrm>
                    <a:prstGeom prst="rect">
                      <a:avLst/>
                    </a:prstGeom>
                    <a:noFill/>
                    <a:ln w="9525">
                      <a:noFill/>
                    </a:ln>
                  </pic:spPr>
                </pic:pic>
              </a:graphicData>
            </a:graphic>
          </wp:inline>
        </w:drawing>
      </w:r>
    </w:p>
    <w:p>
      <w:pPr>
        <w:rPr>
          <w:rFonts w:hint="eastAsia" w:ascii="黑体" w:hAnsi="黑体" w:eastAsia="黑体" w:cs="黑体"/>
          <w:b w:val="0"/>
          <w:bCs w:val="0"/>
          <w:sz w:val="24"/>
          <w:szCs w:val="24"/>
          <w:lang w:val="en-US" w:eastAsia="zh-CN"/>
        </w:rPr>
      </w:pP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调试模式：显示区域和设备ID信息</w:t>
      </w:r>
    </w:p>
    <w:p>
      <w:p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86805" cy="2874010"/>
            <wp:effectExtent l="0" t="0" r="10795" b="8890"/>
            <wp:docPr id="3" name="图片 3" descr="调试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调试模式"/>
                    <pic:cNvPicPr>
                      <a:picLocks noChangeAspect="1"/>
                    </pic:cNvPicPr>
                  </pic:nvPicPr>
                  <pic:blipFill>
                    <a:blip r:embed="rId8"/>
                    <a:stretch>
                      <a:fillRect/>
                    </a:stretch>
                  </pic:blipFill>
                  <pic:spPr>
                    <a:xfrm>
                      <a:off x="0" y="0"/>
                      <a:ext cx="6186805" cy="287401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每页展示30组设备页面，每行3组，共10行，采用下拉滚动条形式；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设备监控页面按照“离线-在线手动-在线自动”的顺序进行排序；同个分类内按区域进行排序，如按ABCDE区进行排序；区域内按车位编号进行排序。如A区-100，A区101，A区102……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10" o:title=""/>
            <o:lock v:ext="edit" aspectratio="t"/>
            <w10:wrap type="none"/>
            <w10:anchorlock/>
          </v:shape>
          <o:OLEObject Type="Embed" ProgID="Excel.Sheet.8" ShapeID="_x0000_i1025" DrawAspect="Icon" ObjectID="_1468075725" r:id="rId9">
            <o:LockedField>false</o:LockedField>
          </o:OLEObject>
        </w:objec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图标、按钮</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当一个摄像头离线，以另一个摄像头的车位占用情况为准（占满为红灯，有空位为绿灯）；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当两个摄像头同时离线时，取还在线时灯的最后状态。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展示摄像头的抓拍图片，以灯为单位展示30组图片（每组2张，共60张）。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区域框</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卡片组件</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（1）只要有一个设备离线的状态下，区域框的填充色为灰色。</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（2）灯在线的情况下，灯为可控状态。</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（3）摄像头离线的情况下，不显示图片。</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3"/>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车牌号码</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center"/>
          </w:tcPr>
          <w:p>
            <w:pPr>
              <w:widowControl w:val="0"/>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（1）车牌号码筛选搜索框；</w:t>
            </w:r>
          </w:p>
          <w:p>
            <w:pPr>
              <w:widowControl w:val="0"/>
              <w:numPr>
                <w:ilvl w:val="0"/>
                <w:numId w:val="0"/>
              </w:numPr>
              <w:ind w:left="0" w:leftChars="0" w:firstLine="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8"/>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1"/>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调试</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（1）点击“调试”按钮，切换为调试模式界面</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（2）调试模式即为正常模式的详细版，显示了设备ID和区域信息。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恢复</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（1）点击“恢复”按钮，恢复到正常模式；</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（2）即隐藏设备ID、区域等信息。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（1）点击“一键自动”按钮，可将所有的在线手动控灯模式都转变为自动控灯模式；</w:t>
            </w:r>
          </w:p>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（2）切换为自动控灯模式后，区域框的填充色要相应改变，且隐藏区域框内的“自动控灯”按钮。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（1）展示灯的实时状态；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（2）车位全部占用时为红灯，车位有空闲时为绿灯，灯离线时为灰灯。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（3）点击绿灯切换为红灯，点击红灯切换为绿灯，控灯模式为手动控灯。卡片颜色先不变，用户点击“刷新”后变换卡片颜色并重新排列。</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（4）切换为手动控灯模式后，显示“自动”按钮，并变换为在线手动控灯模式的区域框的填充色。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w:t>
            </w:r>
          </w:p>
        </w:tc>
        <w:tc>
          <w:tcPr>
            <w:tcW w:w="6179" w:type="dxa"/>
            <w:vAlign w:val="top"/>
          </w:tcPr>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调试恢复正常后，用户可点击“自动”按钮，触发灯恢复自动控灯模式；</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切换回自动控灯模式后，隐藏“自动”按钮，并变换为在线自动控灯模式的区域框的填充色。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点击“刷新”按钮，更新整个页面实时监控状态。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用户点击“刷新”按钮，系统请求获取当前时间实时的设备监控状态，包括摄像头抓拍图、抓拍时间、灯的状态。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点击“灯”对灯的状态进行人工手动干预；</w:t>
            </w:r>
          </w:p>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调试完成后点击“自动控灯”触发调整回自动控灯状态。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4533"/>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76315" cy="2822575"/>
            <wp:effectExtent l="0" t="0" r="6985" b="9525"/>
            <wp:docPr id="11" name="图片 11" descr="E:\工作夹\AKE\2017\-产品\原型导出图片\DMS\V1.3改\导入.png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V1.3改\导入.png导入"/>
                    <pic:cNvPicPr>
                      <a:picLocks noChangeAspect="1"/>
                    </pic:cNvPicPr>
                  </pic:nvPicPr>
                  <pic:blipFill>
                    <a:blip r:embed="rId11"/>
                    <a:srcRect/>
                    <a:stretch>
                      <a:fillRect/>
                    </a:stretch>
                  </pic:blipFill>
                  <pic:spPr>
                    <a:xfrm>
                      <a:off x="0" y="0"/>
                      <a:ext cx="6076315" cy="28225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23809"/>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drawing>
          <wp:inline distT="0" distB="0" distL="114300" distR="114300">
            <wp:extent cx="6184265" cy="2846070"/>
            <wp:effectExtent l="0" t="0" r="635"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6184265" cy="2846070"/>
                    </a:xfrm>
                    <a:prstGeom prst="rect">
                      <a:avLst/>
                    </a:prstGeom>
                    <a:noFill/>
                    <a:ln w="9525">
                      <a:noFill/>
                    </a:ln>
                  </pic:spPr>
                </pic:pic>
              </a:graphicData>
            </a:graphic>
          </wp:inline>
        </w:drawing>
      </w:r>
      <w:bookmarkStart w:id="94" w:name="_GoBack"/>
      <w:bookmarkEnd w:id="94"/>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显示车位顺序（车位编号），如“车位1（1187）”，车位编号来源于导入文件；</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显示车位状态：空闲/有车</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显示车牌号码/空；</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5080"/>
      <w:bookmarkStart w:id="58" w:name="_Toc32243"/>
      <w:bookmarkStart w:id="59" w:name="_Toc18805"/>
      <w:r>
        <w:rPr>
          <w:rFonts w:hint="eastAsia" w:ascii="黑体" w:hAnsi="黑体" w:eastAsia="黑体" w:cs="黑体"/>
          <w:szCs w:val="22"/>
          <w:lang w:val="en-US" w:eastAsia="zh-CN"/>
        </w:rPr>
        <w:t>4.非功能性需求</w:t>
      </w:r>
      <w:bookmarkEnd w:id="57"/>
      <w:bookmarkEnd w:id="58"/>
      <w:bookmarkEnd w:id="59"/>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31005"/>
      <w:bookmarkEnd w:id="62"/>
      <w:bookmarkStart w:id="63" w:name="_Toc16300"/>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7736"/>
      <w:bookmarkStart w:id="67" w:name="_Toc25606"/>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2018"/>
      <w:bookmarkEnd w:id="68"/>
      <w:bookmarkStart w:id="69" w:name="_Toc9737"/>
      <w:bookmarkEnd w:id="69"/>
      <w:bookmarkStart w:id="70" w:name="_Toc4050"/>
      <w:bookmarkEnd w:id="70"/>
      <w:bookmarkStart w:id="71" w:name="_Toc28063"/>
      <w:bookmarkStart w:id="72" w:name="_Toc2635"/>
      <w:bookmarkStart w:id="73" w:name="_Toc1804"/>
      <w:bookmarkStart w:id="74" w:name="_Toc21432"/>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7732"/>
      <w:bookmarkEnd w:id="75"/>
      <w:bookmarkStart w:id="76" w:name="_Toc12766"/>
      <w:bookmarkEnd w:id="76"/>
      <w:bookmarkStart w:id="77" w:name="_Toc8307"/>
      <w:bookmarkEnd w:id="77"/>
      <w:bookmarkStart w:id="78" w:name="_Toc21233"/>
      <w:bookmarkStart w:id="79" w:name="_Toc4384"/>
      <w:bookmarkStart w:id="80" w:name="_Toc19341"/>
      <w:bookmarkStart w:id="81" w:name="_Toc26850"/>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7965"/>
      <w:bookmarkStart w:id="85" w:name="_Toc10464"/>
      <w:bookmarkStart w:id="86" w:name="_Toc18023"/>
      <w:bookmarkStart w:id="87" w:name="_Toc21847"/>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9981"/>
      <w:bookmarkStart w:id="91" w:name="_Toc14509"/>
      <w:bookmarkStart w:id="92" w:name="_Toc2158"/>
      <w:bookmarkStart w:id="93" w:name="_Toc16906"/>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1671FA50"/>
    <w:multiLevelType w:val="singleLevel"/>
    <w:tmpl w:val="1671FA50"/>
    <w:lvl w:ilvl="0" w:tentative="0">
      <w:start w:val="1"/>
      <w:numFmt w:val="decimal"/>
      <w:suff w:val="nothing"/>
      <w:lvlText w:val="（%1）"/>
      <w:lvlJc w:val="left"/>
    </w:lvl>
  </w:abstractNum>
  <w:abstractNum w:abstractNumId="10">
    <w:nsid w:val="38C172C1"/>
    <w:multiLevelType w:val="singleLevel"/>
    <w:tmpl w:val="38C172C1"/>
    <w:lvl w:ilvl="0" w:tentative="0">
      <w:start w:val="1"/>
      <w:numFmt w:val="decimal"/>
      <w:suff w:val="nothing"/>
      <w:lvlText w:val="（%1）"/>
      <w:lvlJc w:val="left"/>
    </w:lvl>
  </w:abstractNum>
  <w:abstractNum w:abstractNumId="11">
    <w:nsid w:val="47F84DA9"/>
    <w:multiLevelType w:val="singleLevel"/>
    <w:tmpl w:val="47F84DA9"/>
    <w:lvl w:ilvl="0" w:tentative="0">
      <w:start w:val="1"/>
      <w:numFmt w:val="decimal"/>
      <w:suff w:val="nothing"/>
      <w:lvlText w:val="（%1）"/>
      <w:lvlJc w:val="left"/>
    </w:lvl>
  </w:abstractNum>
  <w:abstractNum w:abstractNumId="12">
    <w:nsid w:val="552498DA"/>
    <w:multiLevelType w:val="singleLevel"/>
    <w:tmpl w:val="552498DA"/>
    <w:lvl w:ilvl="0" w:tentative="0">
      <w:start w:val="1"/>
      <w:numFmt w:val="decimal"/>
      <w:suff w:val="nothing"/>
      <w:lvlText w:val="（%1）"/>
      <w:lvlJc w:val="left"/>
    </w:lvl>
  </w:abstractNum>
  <w:abstractNum w:abstractNumId="13">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4">
    <w:nsid w:val="6A8B8A07"/>
    <w:multiLevelType w:val="singleLevel"/>
    <w:tmpl w:val="6A8B8A07"/>
    <w:lvl w:ilvl="0" w:tentative="0">
      <w:start w:val="1"/>
      <w:numFmt w:val="decimal"/>
      <w:suff w:val="nothing"/>
      <w:lvlText w:val="（%1）"/>
      <w:lvlJc w:val="left"/>
    </w:lvl>
  </w:abstractNum>
  <w:abstractNum w:abstractNumId="15">
    <w:nsid w:val="744B4EFA"/>
    <w:multiLevelType w:val="singleLevel"/>
    <w:tmpl w:val="744B4EFA"/>
    <w:lvl w:ilvl="0" w:tentative="0">
      <w:start w:val="1"/>
      <w:numFmt w:val="decimal"/>
      <w:suff w:val="nothing"/>
      <w:lvlText w:val="（%1）"/>
      <w:lvlJc w:val="left"/>
    </w:lvl>
  </w:abstractNum>
  <w:num w:numId="1">
    <w:abstractNumId w:val="13"/>
  </w:num>
  <w:num w:numId="2">
    <w:abstractNumId w:val="0"/>
  </w:num>
  <w:num w:numId="3">
    <w:abstractNumId w:val="7"/>
  </w:num>
  <w:num w:numId="4">
    <w:abstractNumId w:val="11"/>
  </w:num>
  <w:num w:numId="5">
    <w:abstractNumId w:val="9"/>
  </w:num>
  <w:num w:numId="6">
    <w:abstractNumId w:val="12"/>
  </w:num>
  <w:num w:numId="7">
    <w:abstractNumId w:val="1"/>
  </w:num>
  <w:num w:numId="8">
    <w:abstractNumId w:val="15"/>
  </w:num>
  <w:num w:numId="9">
    <w:abstractNumId w:val="5"/>
  </w:num>
  <w:num w:numId="10">
    <w:abstractNumId w:val="8"/>
  </w:num>
  <w:num w:numId="11">
    <w:abstractNumId w:val="10"/>
  </w:num>
  <w:num w:numId="12">
    <w:abstractNumId w:val="3"/>
  </w:num>
  <w:num w:numId="13">
    <w:abstractNumId w:val="14"/>
  </w:num>
  <w:num w:numId="14">
    <w:abstractNumId w:val="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68F"/>
    <w:rsid w:val="014B2F0B"/>
    <w:rsid w:val="03FB11E5"/>
    <w:rsid w:val="049123FC"/>
    <w:rsid w:val="04B33518"/>
    <w:rsid w:val="0769224E"/>
    <w:rsid w:val="0A916019"/>
    <w:rsid w:val="0AAF1212"/>
    <w:rsid w:val="0B553216"/>
    <w:rsid w:val="0BE65DBC"/>
    <w:rsid w:val="0C7F4BC9"/>
    <w:rsid w:val="0E1A3F25"/>
    <w:rsid w:val="10697E82"/>
    <w:rsid w:val="12C91763"/>
    <w:rsid w:val="17774127"/>
    <w:rsid w:val="178768C9"/>
    <w:rsid w:val="1A224027"/>
    <w:rsid w:val="1AC75396"/>
    <w:rsid w:val="1EA30304"/>
    <w:rsid w:val="1EFC0392"/>
    <w:rsid w:val="20B326B4"/>
    <w:rsid w:val="213C27EE"/>
    <w:rsid w:val="22747031"/>
    <w:rsid w:val="256741CD"/>
    <w:rsid w:val="27BA5805"/>
    <w:rsid w:val="2C8024D6"/>
    <w:rsid w:val="31FB33A0"/>
    <w:rsid w:val="32DA4B7C"/>
    <w:rsid w:val="3307353A"/>
    <w:rsid w:val="33EC3A06"/>
    <w:rsid w:val="341808F8"/>
    <w:rsid w:val="34A20D79"/>
    <w:rsid w:val="37C451F3"/>
    <w:rsid w:val="38557FBF"/>
    <w:rsid w:val="38A269C3"/>
    <w:rsid w:val="3B2F58C7"/>
    <w:rsid w:val="3B5B5B9C"/>
    <w:rsid w:val="3CEB570B"/>
    <w:rsid w:val="3CF51576"/>
    <w:rsid w:val="3DD601A5"/>
    <w:rsid w:val="3DF74C16"/>
    <w:rsid w:val="4023780C"/>
    <w:rsid w:val="439924D3"/>
    <w:rsid w:val="45EF3023"/>
    <w:rsid w:val="493C6431"/>
    <w:rsid w:val="49BA1229"/>
    <w:rsid w:val="49D96267"/>
    <w:rsid w:val="49E10D2A"/>
    <w:rsid w:val="4A0466BC"/>
    <w:rsid w:val="4C1367B4"/>
    <w:rsid w:val="4C827CD9"/>
    <w:rsid w:val="4D421428"/>
    <w:rsid w:val="4DAD1884"/>
    <w:rsid w:val="4DB950D0"/>
    <w:rsid w:val="4F522DCB"/>
    <w:rsid w:val="51E81711"/>
    <w:rsid w:val="52602141"/>
    <w:rsid w:val="544434CA"/>
    <w:rsid w:val="54A60F1D"/>
    <w:rsid w:val="55DE3B8A"/>
    <w:rsid w:val="56421F2F"/>
    <w:rsid w:val="59787BF4"/>
    <w:rsid w:val="5AC21624"/>
    <w:rsid w:val="5F831424"/>
    <w:rsid w:val="627C7AD6"/>
    <w:rsid w:val="63B43FC2"/>
    <w:rsid w:val="64DD4BD5"/>
    <w:rsid w:val="687B63B4"/>
    <w:rsid w:val="68802308"/>
    <w:rsid w:val="69257075"/>
    <w:rsid w:val="6B5A0706"/>
    <w:rsid w:val="6D535020"/>
    <w:rsid w:val="6D6C1423"/>
    <w:rsid w:val="6DD3080F"/>
    <w:rsid w:val="6F395B7D"/>
    <w:rsid w:val="704F788C"/>
    <w:rsid w:val="73217455"/>
    <w:rsid w:val="7324658A"/>
    <w:rsid w:val="782241A7"/>
    <w:rsid w:val="795E0E28"/>
    <w:rsid w:val="7B9E0C23"/>
    <w:rsid w:val="7BC8281B"/>
    <w:rsid w:val="7C0971BB"/>
    <w:rsid w:val="7DE97275"/>
    <w:rsid w:val="7EF0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2018-04-18T11:52:53Z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