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黑体" w:hAnsi="黑体" w:eastAsia="黑体" w:cs="黑体"/>
          <w:sz w:val="44"/>
          <w:szCs w:val="44"/>
          <w:lang w:val="en-US" w:eastAsia="zh-CN"/>
        </w:rPr>
      </w:pPr>
      <w:bookmarkStart w:id="0" w:name="_Toc11386"/>
      <w:bookmarkStart w:id="1" w:name="_Toc9061"/>
      <w:r>
        <w:rPr>
          <w:rFonts w:hint="eastAsia" w:ascii="黑体" w:hAnsi="黑体" w:eastAsia="黑体" w:cs="黑体"/>
          <w:sz w:val="44"/>
          <w:szCs w:val="44"/>
          <w:lang w:val="en-US" w:eastAsia="zh-CN"/>
        </w:rPr>
        <w:t>DMS 0208功能优化</w:t>
      </w:r>
      <w:bookmarkEnd w:id="0"/>
      <w:bookmarkEnd w:id="1"/>
    </w:p>
    <w:p>
      <w:pPr>
        <w:jc w:val="center"/>
        <w:rPr>
          <w:rFonts w:hint="eastAsia"/>
          <w:bCs/>
          <w:u w:val="single"/>
        </w:rPr>
      </w:pPr>
      <w:r>
        <mc:AlternateContent>
          <mc:Choice Requires="wps">
            <w:drawing>
              <wp:anchor distT="0" distB="0" distL="114300" distR="114300" simplePos="0" relativeHeight="1024" behindDoc="0" locked="0" layoutInCell="1" allowOverlap="1">
                <wp:simplePos x="0" y="0"/>
                <wp:positionH relativeFrom="column">
                  <wp:posOffset>464820</wp:posOffset>
                </wp:positionH>
                <wp:positionV relativeFrom="paragraph">
                  <wp:posOffset>156210</wp:posOffset>
                </wp:positionV>
                <wp:extent cx="5334000" cy="2447290"/>
                <wp:effectExtent l="4445" t="4445" r="8255" b="12065"/>
                <wp:wrapNone/>
                <wp:docPr id="1" name="文本框 1"/>
                <wp:cNvGraphicFramePr/>
                <a:graphic xmlns:a="http://schemas.openxmlformats.org/drawingml/2006/main">
                  <a:graphicData uri="http://schemas.microsoft.com/office/word/2010/wordprocessingShape">
                    <wps:wsp>
                      <wps:cNvSpPr txBox="1"/>
                      <wps:spPr>
                        <a:xfrm>
                          <a:off x="0" y="0"/>
                          <a:ext cx="5334000" cy="2447290"/>
                        </a:xfrm>
                        <a:prstGeom prst="rect">
                          <a:avLst/>
                        </a:prstGeom>
                        <a:solidFill>
                          <a:srgbClr val="FFFFFF"/>
                        </a:solidFill>
                        <a:ln w="635">
                          <a:solidFill>
                            <a:srgbClr val="000000"/>
                          </a:solidFill>
                        </a:ln>
                      </wps:spPr>
                      <wps:txbx>
                        <w:txbxContent>
                          <w:p>
                            <w:pPr>
                              <w:pStyle w:val="15"/>
                              <w:spacing w:before="468" w:after="312"/>
                              <w:ind w:firstLine="210" w:firstLineChars="100"/>
                              <w:rPr>
                                <w:rFonts w:hint="eastAsia" w:ascii="黑体" w:hAnsi="黑体" w:eastAsia="黑体" w:cs="黑体"/>
                              </w:rPr>
                            </w:pPr>
                            <w:r>
                              <w:rPr>
                                <w:rFonts w:hint="eastAsia" w:ascii="黑体" w:hAnsi="黑体" w:eastAsia="黑体" w:cs="黑体"/>
                                <w:bCs/>
                              </w:rPr>
                              <w:t>文 件 名 称：</w:t>
                            </w:r>
                            <w:r>
                              <w:rPr>
                                <w:rFonts w:hint="eastAsia" w:ascii="黑体" w:hAnsi="黑体" w:eastAsia="黑体" w:cs="黑体"/>
                                <w:color w:val="000000"/>
                                <w:u w:val="single"/>
                              </w:rPr>
                              <w:t xml:space="preserve">  </w:t>
                            </w:r>
                            <w:r>
                              <w:rPr>
                                <w:rFonts w:hint="eastAsia" w:ascii="黑体" w:hAnsi="黑体" w:eastAsia="黑体" w:cs="黑体"/>
                                <w:color w:val="000000"/>
                                <w:u w:val="single"/>
                                <w:lang w:val="en-US" w:eastAsia="zh-CN"/>
                              </w:rPr>
                              <w:t>DMS 0208功能优化</w:t>
                            </w:r>
                            <w:r>
                              <w:rPr>
                                <w:rFonts w:hint="eastAsia" w:ascii="黑体" w:hAnsi="黑体" w:eastAsia="黑体" w:cs="黑体"/>
                                <w:color w:val="000000"/>
                                <w:u w:val="single"/>
                              </w:rPr>
                              <w:t xml:space="preserve">需求规格说明书             </w:t>
                            </w:r>
                            <w:r>
                              <w:rPr>
                                <w:rFonts w:hint="eastAsia" w:ascii="黑体" w:hAnsi="黑体" w:eastAsia="黑体" w:cs="黑体"/>
                                <w:color w:val="000000"/>
                                <w:u w:val="single"/>
                                <w:lang w:val="en-US" w:eastAsia="zh-CN"/>
                              </w:rPr>
                              <w:t xml:space="preserve">                </w:t>
                            </w:r>
                            <w:r>
                              <w:rPr>
                                <w:rFonts w:hint="eastAsia" w:ascii="黑体" w:hAnsi="黑体" w:eastAsia="黑体" w:cs="黑体"/>
                                <w:color w:val="000000"/>
                                <w:u w:val="single"/>
                              </w:rPr>
                              <w:t xml:space="preserve">  </w:t>
                            </w:r>
                          </w:p>
                          <w:p>
                            <w:pPr>
                              <w:pStyle w:val="15"/>
                              <w:spacing w:before="468" w:after="312"/>
                              <w:ind w:firstLine="210" w:firstLineChars="100"/>
                              <w:jc w:val="both"/>
                              <w:rPr>
                                <w:rFonts w:hint="eastAsia" w:ascii="黑体" w:hAnsi="黑体" w:eastAsia="黑体" w:cs="黑体"/>
                              </w:rPr>
                            </w:pPr>
                            <w:r>
                              <w:rPr>
                                <w:rFonts w:hint="eastAsia" w:ascii="黑体" w:hAnsi="黑体" w:eastAsia="黑体" w:cs="黑体"/>
                                <w:bCs/>
                              </w:rPr>
                              <w:t>版    本：</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V1.0   </w:t>
                            </w:r>
                            <w:r>
                              <w:rPr>
                                <w:rFonts w:hint="eastAsia" w:ascii="黑体" w:hAnsi="黑体" w:eastAsia="黑体" w:cs="黑体"/>
                                <w:bCs/>
                                <w:u w:val="single"/>
                              </w:rPr>
                              <w:t xml:space="preserve">        </w:t>
                            </w:r>
                            <w:r>
                              <w:rPr>
                                <w:rFonts w:hint="eastAsia" w:ascii="黑体" w:hAnsi="黑体" w:eastAsia="黑体" w:cs="黑体"/>
                                <w:bCs/>
                              </w:rPr>
                              <w:t xml:space="preserve">    编    制：</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陈钰贤</w:t>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p>
                          <w:p>
                            <w:pPr>
                              <w:pStyle w:val="15"/>
                              <w:spacing w:before="468" w:after="312"/>
                              <w:ind w:firstLine="210" w:firstLineChars="100"/>
                              <w:jc w:val="both"/>
                              <w:rPr>
                                <w:rFonts w:hint="eastAsia" w:ascii="黑体" w:hAnsi="黑体" w:eastAsia="黑体" w:cs="黑体"/>
                                <w:bCs/>
                              </w:rPr>
                            </w:pPr>
                            <w:r>
                              <w:rPr>
                                <w:rFonts w:hint="eastAsia" w:ascii="黑体" w:hAnsi="黑体" w:eastAsia="黑体" w:cs="黑体"/>
                                <w:bCs/>
                              </w:rPr>
                              <w:t>审    核：</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rPr>
                              <w:tab/>
                            </w:r>
                            <w:r>
                              <w:rPr>
                                <w:rFonts w:hint="eastAsia" w:ascii="黑体" w:hAnsi="黑体" w:eastAsia="黑体" w:cs="黑体"/>
                                <w:bCs/>
                              </w:rPr>
                              <w:t>批    准：</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lang w:val="en-US" w:eastAsia="zh-CN"/>
                              </w:rPr>
                              <w:t xml:space="preserve">  </w:t>
                            </w:r>
                            <w:r>
                              <w:rPr>
                                <w:rFonts w:hint="eastAsia" w:ascii="黑体" w:hAnsi="黑体" w:eastAsia="黑体" w:cs="黑体"/>
                                <w:bCs/>
                              </w:rPr>
                              <w:t xml:space="preserve">       </w:t>
                            </w:r>
                          </w:p>
                          <w:p>
                            <w:pPr>
                              <w:pStyle w:val="15"/>
                              <w:spacing w:before="468" w:after="312"/>
                              <w:ind w:firstLine="210" w:firstLineChars="100"/>
                              <w:jc w:val="both"/>
                              <w:rPr>
                                <w:rFonts w:hint="eastAsia" w:ascii="黑体" w:hAnsi="黑体" w:eastAsia="黑体" w:cs="黑体"/>
                              </w:rPr>
                            </w:pPr>
                            <w:r>
                              <w:rPr>
                                <w:rFonts w:hint="eastAsia" w:ascii="黑体" w:hAnsi="黑体" w:eastAsia="黑体" w:cs="黑体"/>
                                <w:bCs/>
                              </w:rPr>
                              <w:t>生 效 日 期</w:t>
                            </w:r>
                            <w:r>
                              <w:rPr>
                                <w:rFonts w:hint="eastAsia" w:ascii="黑体" w:hAnsi="黑体" w:eastAsia="黑体" w:cs="黑体"/>
                                <w:bCs/>
                                <w:lang w:eastAsia="zh-CN"/>
                              </w:rPr>
                              <w:t>：</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p>
                        </w:txbxContent>
                      </wps:txbx>
                      <wps:bodyPr lIns="91440" tIns="45720" rIns="91440" bIns="45720" anchor="t">
                        <a:noAutofit/>
                      </wps:bodyPr>
                    </wps:wsp>
                  </a:graphicData>
                </a:graphic>
              </wp:anchor>
            </w:drawing>
          </mc:Choice>
          <mc:Fallback>
            <w:pict>
              <v:shape id="_x0000_s1026" o:spid="_x0000_s1026" o:spt="202" type="#_x0000_t202" style="position:absolute;left:0pt;margin-left:36.6pt;margin-top:12.3pt;height:192.7pt;width:420pt;z-index:1024;mso-width-relative:page;mso-height-relative:page;" fillcolor="#FFFFFF" filled="t" stroked="t" coordsize="21600,21600" o:gfxdata="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Osv1y1wAAAAkBAAAPAAAAAAAAAAEA&#10;IAAAACIAAABkcnMvZG93bnJldi54bWxQSwECFAAUAAAACACHTuJATfRYV9cBAACoAwAADgAAAAAA&#10;AAABACAAAAAmAQAAZHJzL2Uyb0RvYy54bWxQSwUGAAAAAAYABgBZAQAAbwUAAAAA&#10;">
                <v:fill on="t" focussize="0,0"/>
                <v:stroke weight="0.05pt" color="#000000" joinstyle="round"/>
                <v:imagedata o:title=""/>
                <o:lock v:ext="edit" aspectratio="f"/>
                <v:textbox>
                  <w:txbxContent>
                    <w:p>
                      <w:pPr>
                        <w:pStyle w:val="15"/>
                        <w:spacing w:before="468" w:after="312"/>
                        <w:ind w:firstLine="210" w:firstLineChars="100"/>
                        <w:rPr>
                          <w:rFonts w:hint="eastAsia" w:ascii="黑体" w:hAnsi="黑体" w:eastAsia="黑体" w:cs="黑体"/>
                        </w:rPr>
                      </w:pPr>
                      <w:r>
                        <w:rPr>
                          <w:rFonts w:hint="eastAsia" w:ascii="黑体" w:hAnsi="黑体" w:eastAsia="黑体" w:cs="黑体"/>
                          <w:bCs/>
                        </w:rPr>
                        <w:t>文 件 名 称：</w:t>
                      </w:r>
                      <w:r>
                        <w:rPr>
                          <w:rFonts w:hint="eastAsia" w:ascii="黑体" w:hAnsi="黑体" w:eastAsia="黑体" w:cs="黑体"/>
                          <w:color w:val="000000"/>
                          <w:u w:val="single"/>
                        </w:rPr>
                        <w:t xml:space="preserve">  </w:t>
                      </w:r>
                      <w:r>
                        <w:rPr>
                          <w:rFonts w:hint="eastAsia" w:ascii="黑体" w:hAnsi="黑体" w:eastAsia="黑体" w:cs="黑体"/>
                          <w:color w:val="000000"/>
                          <w:u w:val="single"/>
                          <w:lang w:val="en-US" w:eastAsia="zh-CN"/>
                        </w:rPr>
                        <w:t>DMS 0208功能优化</w:t>
                      </w:r>
                      <w:r>
                        <w:rPr>
                          <w:rFonts w:hint="eastAsia" w:ascii="黑体" w:hAnsi="黑体" w:eastAsia="黑体" w:cs="黑体"/>
                          <w:color w:val="000000"/>
                          <w:u w:val="single"/>
                        </w:rPr>
                        <w:t xml:space="preserve">需求规格说明书             </w:t>
                      </w:r>
                      <w:r>
                        <w:rPr>
                          <w:rFonts w:hint="eastAsia" w:ascii="黑体" w:hAnsi="黑体" w:eastAsia="黑体" w:cs="黑体"/>
                          <w:color w:val="000000"/>
                          <w:u w:val="single"/>
                          <w:lang w:val="en-US" w:eastAsia="zh-CN"/>
                        </w:rPr>
                        <w:t xml:space="preserve">                </w:t>
                      </w:r>
                      <w:r>
                        <w:rPr>
                          <w:rFonts w:hint="eastAsia" w:ascii="黑体" w:hAnsi="黑体" w:eastAsia="黑体" w:cs="黑体"/>
                          <w:color w:val="000000"/>
                          <w:u w:val="single"/>
                        </w:rPr>
                        <w:t xml:space="preserve">  </w:t>
                      </w:r>
                    </w:p>
                    <w:p>
                      <w:pPr>
                        <w:pStyle w:val="15"/>
                        <w:spacing w:before="468" w:after="312"/>
                        <w:ind w:firstLine="210" w:firstLineChars="100"/>
                        <w:jc w:val="both"/>
                        <w:rPr>
                          <w:rFonts w:hint="eastAsia" w:ascii="黑体" w:hAnsi="黑体" w:eastAsia="黑体" w:cs="黑体"/>
                        </w:rPr>
                      </w:pPr>
                      <w:r>
                        <w:rPr>
                          <w:rFonts w:hint="eastAsia" w:ascii="黑体" w:hAnsi="黑体" w:eastAsia="黑体" w:cs="黑体"/>
                          <w:bCs/>
                        </w:rPr>
                        <w:t>版    本：</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V1.0   </w:t>
                      </w:r>
                      <w:r>
                        <w:rPr>
                          <w:rFonts w:hint="eastAsia" w:ascii="黑体" w:hAnsi="黑体" w:eastAsia="黑体" w:cs="黑体"/>
                          <w:bCs/>
                          <w:u w:val="single"/>
                        </w:rPr>
                        <w:t xml:space="preserve">        </w:t>
                      </w:r>
                      <w:r>
                        <w:rPr>
                          <w:rFonts w:hint="eastAsia" w:ascii="黑体" w:hAnsi="黑体" w:eastAsia="黑体" w:cs="黑体"/>
                          <w:bCs/>
                        </w:rPr>
                        <w:t xml:space="preserve">    编    制：</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陈钰贤</w:t>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p>
                    <w:p>
                      <w:pPr>
                        <w:pStyle w:val="15"/>
                        <w:spacing w:before="468" w:after="312"/>
                        <w:ind w:firstLine="210" w:firstLineChars="100"/>
                        <w:jc w:val="both"/>
                        <w:rPr>
                          <w:rFonts w:hint="eastAsia" w:ascii="黑体" w:hAnsi="黑体" w:eastAsia="黑体" w:cs="黑体"/>
                          <w:bCs/>
                        </w:rPr>
                      </w:pPr>
                      <w:r>
                        <w:rPr>
                          <w:rFonts w:hint="eastAsia" w:ascii="黑体" w:hAnsi="黑体" w:eastAsia="黑体" w:cs="黑体"/>
                          <w:bCs/>
                        </w:rPr>
                        <w:t>审    核：</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rPr>
                        <w:tab/>
                      </w:r>
                      <w:r>
                        <w:rPr>
                          <w:rFonts w:hint="eastAsia" w:ascii="黑体" w:hAnsi="黑体" w:eastAsia="黑体" w:cs="黑体"/>
                          <w:bCs/>
                        </w:rPr>
                        <w:t>批    准：</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lang w:val="en-US" w:eastAsia="zh-CN"/>
                        </w:rPr>
                        <w:t xml:space="preserve">  </w:t>
                      </w:r>
                      <w:r>
                        <w:rPr>
                          <w:rFonts w:hint="eastAsia" w:ascii="黑体" w:hAnsi="黑体" w:eastAsia="黑体" w:cs="黑体"/>
                          <w:bCs/>
                        </w:rPr>
                        <w:t xml:space="preserve">       </w:t>
                      </w:r>
                    </w:p>
                    <w:p>
                      <w:pPr>
                        <w:pStyle w:val="15"/>
                        <w:spacing w:before="468" w:after="312"/>
                        <w:ind w:firstLine="210" w:firstLineChars="100"/>
                        <w:jc w:val="both"/>
                        <w:rPr>
                          <w:rFonts w:hint="eastAsia" w:ascii="黑体" w:hAnsi="黑体" w:eastAsia="黑体" w:cs="黑体"/>
                        </w:rPr>
                      </w:pPr>
                      <w:r>
                        <w:rPr>
                          <w:rFonts w:hint="eastAsia" w:ascii="黑体" w:hAnsi="黑体" w:eastAsia="黑体" w:cs="黑体"/>
                          <w:bCs/>
                        </w:rPr>
                        <w:t>生 效 日 期</w:t>
                      </w:r>
                      <w:r>
                        <w:rPr>
                          <w:rFonts w:hint="eastAsia" w:ascii="黑体" w:hAnsi="黑体" w:eastAsia="黑体" w:cs="黑体"/>
                          <w:bCs/>
                          <w:lang w:eastAsia="zh-CN"/>
                        </w:rPr>
                        <w:t>：</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p>
                  </w:txbxContent>
                </v:textbox>
              </v:shape>
            </w:pict>
          </mc:Fallback>
        </mc:AlternateContent>
      </w: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bookmarkStart w:id="94" w:name="_GoBack"/>
      <w:bookmarkEnd w:id="94"/>
    </w:p>
    <w:p>
      <w:pPr>
        <w:jc w:val="center"/>
        <w:rPr>
          <w:rFonts w:hint="eastAsia"/>
          <w:bCs/>
          <w:u w:val="single"/>
        </w:rPr>
      </w:pPr>
    </w:p>
    <w:p>
      <w:pPr>
        <w:jc w:val="center"/>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pStyle w:val="2"/>
        <w:jc w:val="center"/>
        <w:rPr>
          <w:rFonts w:hint="eastAsia" w:ascii="黑体" w:hAnsi="黑体" w:eastAsia="黑体" w:cs="黑体"/>
          <w:sz w:val="36"/>
          <w:szCs w:val="36"/>
          <w:lang w:val="en-US" w:eastAsia="zh-CN"/>
        </w:rPr>
      </w:pPr>
      <w:bookmarkStart w:id="2" w:name="_Toc13422"/>
      <w:bookmarkStart w:id="3" w:name="_Toc15308"/>
      <w:bookmarkStart w:id="4" w:name="_Toc21290"/>
      <w:bookmarkStart w:id="5" w:name="_Toc23828"/>
      <w:bookmarkStart w:id="6" w:name="_Toc29727"/>
      <w:r>
        <w:rPr>
          <w:rFonts w:hint="eastAsia" w:ascii="黑体" w:hAnsi="黑体" w:eastAsia="黑体" w:cs="黑体"/>
          <w:sz w:val="36"/>
          <w:szCs w:val="36"/>
          <w:lang w:val="en-US" w:eastAsia="zh-CN"/>
        </w:rPr>
        <w:t>修订记录</w:t>
      </w:r>
      <w:bookmarkEnd w:id="2"/>
      <w:bookmarkEnd w:id="3"/>
      <w:bookmarkEnd w:id="4"/>
      <w:bookmarkEnd w:id="5"/>
      <w:bookmarkEnd w:id="6"/>
    </w:p>
    <w:tbl>
      <w:tblPr>
        <w:tblStyle w:val="13"/>
        <w:tblW w:w="98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9"/>
        <w:gridCol w:w="1731"/>
        <w:gridCol w:w="1440"/>
        <w:gridCol w:w="1340"/>
        <w:gridCol w:w="3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jc w:val="center"/>
        </w:trPr>
        <w:tc>
          <w:tcPr>
            <w:tcW w:w="1579"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版本号</w:t>
            </w:r>
          </w:p>
        </w:tc>
        <w:tc>
          <w:tcPr>
            <w:tcW w:w="1731"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修订日期</w:t>
            </w:r>
          </w:p>
        </w:tc>
        <w:tc>
          <w:tcPr>
            <w:tcW w:w="1440"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修订人</w:t>
            </w:r>
          </w:p>
        </w:tc>
        <w:tc>
          <w:tcPr>
            <w:tcW w:w="1340"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修订状态</w:t>
            </w:r>
          </w:p>
        </w:tc>
        <w:tc>
          <w:tcPr>
            <w:tcW w:w="3770"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4" w:hRule="atLeast"/>
          <w:jc w:val="center"/>
        </w:trPr>
        <w:tc>
          <w:tcPr>
            <w:tcW w:w="1579" w:type="dxa"/>
            <w:tcBorders>
              <w:top w:val="single" w:color="auto" w:sz="4" w:space="0"/>
              <w:left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V1.0</w:t>
            </w:r>
          </w:p>
        </w:tc>
        <w:tc>
          <w:tcPr>
            <w:tcW w:w="1731"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2018-02-08</w:t>
            </w:r>
          </w:p>
        </w:tc>
        <w:tc>
          <w:tcPr>
            <w:tcW w:w="144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陈钰贤</w:t>
            </w:r>
          </w:p>
        </w:tc>
        <w:tc>
          <w:tcPr>
            <w:tcW w:w="134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A</w:t>
            </w:r>
          </w:p>
        </w:tc>
        <w:tc>
          <w:tcPr>
            <w:tcW w:w="3770" w:type="dxa"/>
            <w:tcBorders>
              <w:top w:val="single" w:color="auto" w:sz="4" w:space="0"/>
              <w:bottom w:val="single" w:color="auto" w:sz="4" w:space="0"/>
              <w:right w:val="single" w:color="auto" w:sz="4" w:space="0"/>
            </w:tcBorders>
            <w:shd w:val="clear" w:color="auto" w:fill="FFFFFF" w:themeFill="background1"/>
            <w:vAlign w:val="center"/>
          </w:tcPr>
          <w:p>
            <w:pPr>
              <w:jc w:val="center"/>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新建DMS0208功能优化需求文档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4" w:hRule="atLeast"/>
          <w:jc w:val="center"/>
        </w:trPr>
        <w:tc>
          <w:tcPr>
            <w:tcW w:w="1579" w:type="dxa"/>
            <w:tcBorders>
              <w:top w:val="single" w:color="auto" w:sz="4" w:space="0"/>
              <w:left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V1.1</w:t>
            </w:r>
          </w:p>
        </w:tc>
        <w:tc>
          <w:tcPr>
            <w:tcW w:w="1731"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2018-02-27</w:t>
            </w:r>
          </w:p>
        </w:tc>
        <w:tc>
          <w:tcPr>
            <w:tcW w:w="144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陈钰贤</w:t>
            </w:r>
          </w:p>
        </w:tc>
        <w:tc>
          <w:tcPr>
            <w:tcW w:w="134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M</w:t>
            </w:r>
          </w:p>
        </w:tc>
        <w:tc>
          <w:tcPr>
            <w:tcW w:w="3770" w:type="dxa"/>
            <w:tcBorders>
              <w:top w:val="single" w:color="auto" w:sz="4" w:space="0"/>
              <w:bottom w:val="single" w:color="auto" w:sz="4" w:space="0"/>
              <w:right w:val="single" w:color="auto" w:sz="4" w:space="0"/>
            </w:tcBorders>
            <w:shd w:val="clear" w:color="auto" w:fill="FFFFFF" w:themeFill="background1"/>
            <w:vAlign w:val="center"/>
          </w:tcPr>
          <w:p>
            <w:pPr>
              <w:numPr>
                <w:ilvl w:val="0"/>
                <w:numId w:val="2"/>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增加车位编号和灯光颜色的筛选框；</w:t>
            </w:r>
          </w:p>
          <w:p>
            <w:pPr>
              <w:numPr>
                <w:ilvl w:val="0"/>
                <w:numId w:val="2"/>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去掉手动刷新机制；</w:t>
            </w:r>
          </w:p>
          <w:p>
            <w:pPr>
              <w:numPr>
                <w:ilvl w:val="0"/>
                <w:numId w:val="2"/>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修改设备监控导入模板。</w:t>
            </w:r>
          </w:p>
        </w:tc>
      </w:tr>
    </w:tbl>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color w:val="000000"/>
        </w:rPr>
      </w:pPr>
    </w:p>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color w:val="000000"/>
        </w:rPr>
      </w:pPr>
      <w:r>
        <w:rPr>
          <w:rFonts w:hint="eastAsia" w:ascii="黑体" w:hAnsi="黑体" w:eastAsia="黑体" w:cs="黑体"/>
          <w:color w:val="000000"/>
        </w:rPr>
        <w:t>修订状态：A--增加，M--修改，D--删除</w:t>
      </w:r>
    </w:p>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color w:val="000000"/>
        </w:rPr>
      </w:pPr>
      <w:r>
        <w:rPr>
          <w:rFonts w:hint="eastAsia" w:ascii="黑体" w:hAnsi="黑体" w:eastAsia="黑体" w:cs="黑体"/>
          <w:color w:val="000000"/>
        </w:rPr>
        <w:t>日期格式：YYYY-MM-DD</w:t>
      </w:r>
    </w:p>
    <w:p>
      <w:pPr>
        <w:rPr>
          <w:rFonts w:hint="eastAsia" w:eastAsiaTheme="minorEastAsia"/>
          <w:lang w:val="en-US" w:eastAsia="zh-CN"/>
        </w:rPr>
        <w:sectPr>
          <w:pgSz w:w="11906" w:h="16838"/>
          <w:pgMar w:top="1440" w:right="1080" w:bottom="1440" w:left="1080" w:header="851" w:footer="992" w:gutter="0"/>
          <w:cols w:space="425" w:num="1"/>
          <w:docGrid w:type="lines" w:linePitch="312" w:charSpace="0"/>
        </w:sectPr>
      </w:pPr>
    </w:p>
    <w:p>
      <w:pPr>
        <w:pStyle w:val="2"/>
        <w:jc w:val="center"/>
        <w:rPr>
          <w:rFonts w:hint="eastAsia" w:ascii="黑体" w:hAnsi="黑体" w:eastAsia="黑体" w:cs="黑体"/>
          <w:sz w:val="36"/>
          <w:szCs w:val="36"/>
          <w:lang w:val="en-US" w:eastAsia="zh-CN"/>
        </w:rPr>
      </w:pPr>
      <w:bookmarkStart w:id="7" w:name="_Toc24595"/>
      <w:r>
        <w:rPr>
          <w:rFonts w:hint="eastAsia" w:ascii="黑体" w:hAnsi="黑体" w:eastAsia="黑体" w:cs="黑体"/>
          <w:sz w:val="36"/>
          <w:szCs w:val="36"/>
          <w:lang w:val="en-US" w:eastAsia="zh-CN"/>
        </w:rPr>
        <w:t>目录</w:t>
      </w:r>
      <w:bookmarkEnd w:id="7"/>
    </w:p>
    <w:p>
      <w:pPr>
        <w:pStyle w:val="8"/>
        <w:tabs>
          <w:tab w:val="right" w:leader="dot" w:pos="9746"/>
        </w:tabs>
      </w:pPr>
      <w:r>
        <w:rPr>
          <w:rFonts w:hint="eastAsia" w:ascii="黑体" w:hAnsi="黑体" w:eastAsia="黑体" w:cs="黑体"/>
          <w:sz w:val="36"/>
          <w:szCs w:val="36"/>
          <w:lang w:val="en-US" w:eastAsia="zh-CN"/>
        </w:rPr>
        <w:fldChar w:fldCharType="begin"/>
      </w:r>
      <w:r>
        <w:rPr>
          <w:rFonts w:hint="eastAsia" w:ascii="黑体" w:hAnsi="黑体" w:eastAsia="黑体" w:cs="黑体"/>
          <w:sz w:val="36"/>
          <w:szCs w:val="36"/>
          <w:lang w:val="en-US" w:eastAsia="zh-CN"/>
        </w:rPr>
        <w:instrText xml:space="preserve">TOC \o "1-3" \h \u </w:instrText>
      </w:r>
      <w:r>
        <w:rPr>
          <w:rFonts w:hint="eastAsia" w:ascii="黑体" w:hAnsi="黑体" w:eastAsia="黑体" w:cs="黑体"/>
          <w:sz w:val="36"/>
          <w:szCs w:val="36"/>
          <w:lang w:val="en-US" w:eastAsia="zh-CN"/>
        </w:rPr>
        <w:fldChar w:fldCharType="separate"/>
      </w: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_Toc11386 </w:instrText>
      </w:r>
      <w:r>
        <w:rPr>
          <w:rFonts w:hint="eastAsia" w:ascii="黑体" w:hAnsi="黑体" w:eastAsia="黑体" w:cs="黑体"/>
          <w:szCs w:val="36"/>
          <w:lang w:val="en-US" w:eastAsia="zh-CN"/>
        </w:rPr>
        <w:fldChar w:fldCharType="separate"/>
      </w:r>
      <w:r>
        <w:rPr>
          <w:rFonts w:hint="eastAsia" w:ascii="黑体" w:hAnsi="黑体" w:eastAsia="黑体" w:cs="黑体"/>
          <w:szCs w:val="44"/>
          <w:lang w:val="en-US" w:eastAsia="zh-CN"/>
        </w:rPr>
        <w:t>DMS 0208功能优化</w:t>
      </w:r>
      <w:r>
        <w:tab/>
      </w:r>
      <w:r>
        <w:fldChar w:fldCharType="begin"/>
      </w:r>
      <w:r>
        <w:instrText xml:space="preserve"> PAGEREF _Toc11386 </w:instrText>
      </w:r>
      <w:r>
        <w:fldChar w:fldCharType="separate"/>
      </w:r>
      <w:r>
        <w:t>1</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_Toc23828 </w:instrText>
      </w:r>
      <w:r>
        <w:rPr>
          <w:rFonts w:hint="eastAsia" w:ascii="黑体" w:hAnsi="黑体" w:eastAsia="黑体" w:cs="黑体"/>
          <w:szCs w:val="36"/>
          <w:lang w:val="en-US" w:eastAsia="zh-CN"/>
        </w:rPr>
        <w:fldChar w:fldCharType="separate"/>
      </w:r>
      <w:r>
        <w:rPr>
          <w:rFonts w:hint="eastAsia" w:ascii="黑体" w:hAnsi="黑体" w:eastAsia="黑体" w:cs="黑体"/>
          <w:szCs w:val="36"/>
          <w:lang w:val="en-US" w:eastAsia="zh-CN"/>
        </w:rPr>
        <w:t>修订记录</w:t>
      </w:r>
      <w:r>
        <w:tab/>
      </w:r>
      <w:r>
        <w:fldChar w:fldCharType="begin"/>
      </w:r>
      <w:r>
        <w:instrText xml:space="preserve"> PAGEREF _Toc23828 </w:instrText>
      </w:r>
      <w:r>
        <w:fldChar w:fldCharType="separate"/>
      </w:r>
      <w:r>
        <w:t>2</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_Toc24595 </w:instrText>
      </w:r>
      <w:r>
        <w:rPr>
          <w:rFonts w:hint="eastAsia" w:ascii="黑体" w:hAnsi="黑体" w:eastAsia="黑体" w:cs="黑体"/>
          <w:szCs w:val="36"/>
          <w:lang w:val="en-US" w:eastAsia="zh-CN"/>
        </w:rPr>
        <w:fldChar w:fldCharType="separate"/>
      </w:r>
      <w:r>
        <w:rPr>
          <w:rFonts w:hint="eastAsia" w:ascii="黑体" w:hAnsi="黑体" w:eastAsia="黑体" w:cs="黑体"/>
          <w:szCs w:val="36"/>
          <w:lang w:val="en-US" w:eastAsia="zh-CN"/>
        </w:rPr>
        <w:t>目录</w:t>
      </w:r>
      <w:r>
        <w:tab/>
      </w:r>
      <w:r>
        <w:fldChar w:fldCharType="begin"/>
      </w:r>
      <w:r>
        <w:instrText xml:space="preserve"> PAGEREF _Toc24595 </w:instrText>
      </w:r>
      <w:r>
        <w:fldChar w:fldCharType="separate"/>
      </w:r>
      <w:r>
        <w:t>3</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_Toc17310 </w:instrText>
      </w:r>
      <w:r>
        <w:rPr>
          <w:rFonts w:hint="eastAsia" w:ascii="黑体" w:hAnsi="黑体" w:eastAsia="黑体" w:cs="黑体"/>
          <w:szCs w:val="36"/>
          <w:lang w:val="en-US" w:eastAsia="zh-CN"/>
        </w:rPr>
        <w:fldChar w:fldCharType="separate"/>
      </w:r>
      <w:r>
        <w:rPr>
          <w:rFonts w:hint="eastAsia" w:ascii="黑体" w:hAnsi="黑体" w:eastAsia="黑体" w:cs="黑体"/>
          <w:lang w:val="en-US" w:eastAsia="zh-CN"/>
        </w:rPr>
        <w:t>1.目的</w:t>
      </w:r>
      <w:r>
        <w:tab/>
      </w:r>
      <w:r>
        <w:fldChar w:fldCharType="begin"/>
      </w:r>
      <w:r>
        <w:instrText xml:space="preserve"> PAGEREF _Toc17310 </w:instrText>
      </w:r>
      <w:r>
        <w:fldChar w:fldCharType="separate"/>
      </w:r>
      <w:r>
        <w:t>4</w:t>
      </w:r>
      <w:r>
        <w:fldChar w:fldCharType="end"/>
      </w:r>
      <w:r>
        <w:rPr>
          <w:rFonts w:hint="eastAsia" w:ascii="黑体" w:hAnsi="黑体" w:eastAsia="黑体" w:cs="黑体"/>
          <w:szCs w:val="36"/>
          <w:lang w:val="en-US" w:eastAsia="zh-CN"/>
        </w:rPr>
        <w:fldChar w:fldCharType="end"/>
      </w:r>
    </w:p>
    <w:p>
      <w:pPr>
        <w:pStyle w:val="10"/>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_Toc4763 </w:instrText>
      </w:r>
      <w:r>
        <w:rPr>
          <w:rFonts w:hint="eastAsia" w:ascii="黑体" w:hAnsi="黑体" w:eastAsia="黑体" w:cs="黑体"/>
          <w:szCs w:val="36"/>
          <w:lang w:val="en-US" w:eastAsia="zh-CN"/>
        </w:rPr>
        <w:fldChar w:fldCharType="separate"/>
      </w:r>
      <w:r>
        <w:rPr>
          <w:rFonts w:hint="eastAsia" w:ascii="黑体" w:hAnsi="黑体" w:eastAsia="黑体" w:cs="黑体"/>
          <w:lang w:val="en-US" w:eastAsia="zh-CN"/>
        </w:rPr>
        <w:t>1.1背景</w:t>
      </w:r>
      <w:r>
        <w:tab/>
      </w:r>
      <w:r>
        <w:fldChar w:fldCharType="begin"/>
      </w:r>
      <w:r>
        <w:instrText xml:space="preserve"> PAGEREF _Toc4763 </w:instrText>
      </w:r>
      <w:r>
        <w:fldChar w:fldCharType="separate"/>
      </w:r>
      <w:r>
        <w:t>4</w:t>
      </w:r>
      <w:r>
        <w:fldChar w:fldCharType="end"/>
      </w:r>
      <w:r>
        <w:rPr>
          <w:rFonts w:hint="eastAsia" w:ascii="黑体" w:hAnsi="黑体" w:eastAsia="黑体" w:cs="黑体"/>
          <w:szCs w:val="36"/>
          <w:lang w:val="en-US" w:eastAsia="zh-CN"/>
        </w:rPr>
        <w:fldChar w:fldCharType="end"/>
      </w:r>
    </w:p>
    <w:p>
      <w:pPr>
        <w:pStyle w:val="10"/>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_Toc15161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1.2目的</w:t>
      </w:r>
      <w:r>
        <w:tab/>
      </w:r>
      <w:r>
        <w:fldChar w:fldCharType="begin"/>
      </w:r>
      <w:r>
        <w:instrText xml:space="preserve"> PAGEREF _Toc15161 </w:instrText>
      </w:r>
      <w:r>
        <w:fldChar w:fldCharType="separate"/>
      </w:r>
      <w:r>
        <w:t>4</w:t>
      </w:r>
      <w:r>
        <w:fldChar w:fldCharType="end"/>
      </w:r>
      <w:r>
        <w:rPr>
          <w:rFonts w:hint="eastAsia" w:ascii="黑体" w:hAnsi="黑体" w:eastAsia="黑体" w:cs="黑体"/>
          <w:szCs w:val="36"/>
          <w:lang w:val="en-US" w:eastAsia="zh-CN"/>
        </w:rPr>
        <w:fldChar w:fldCharType="end"/>
      </w:r>
    </w:p>
    <w:p>
      <w:pPr>
        <w:pStyle w:val="10"/>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_Toc14670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1.3需求描述与约定</w:t>
      </w:r>
      <w:r>
        <w:tab/>
      </w:r>
      <w:r>
        <w:fldChar w:fldCharType="begin"/>
      </w:r>
      <w:r>
        <w:instrText xml:space="preserve"> PAGEREF _Toc14670 </w:instrText>
      </w:r>
      <w:r>
        <w:fldChar w:fldCharType="separate"/>
      </w:r>
      <w:r>
        <w:t>4</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_Toc27960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2.关键业务流程</w:t>
      </w:r>
      <w:r>
        <w:tab/>
      </w:r>
      <w:r>
        <w:fldChar w:fldCharType="begin"/>
      </w:r>
      <w:r>
        <w:instrText xml:space="preserve"> PAGEREF _Toc27960 </w:instrText>
      </w:r>
      <w:r>
        <w:fldChar w:fldCharType="separate"/>
      </w:r>
      <w:r>
        <w:t>5</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_Toc17707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3.具体需求内容</w:t>
      </w:r>
      <w:r>
        <w:tab/>
      </w:r>
      <w:r>
        <w:fldChar w:fldCharType="begin"/>
      </w:r>
      <w:r>
        <w:instrText xml:space="preserve"> PAGEREF _Toc17707 </w:instrText>
      </w:r>
      <w:r>
        <w:fldChar w:fldCharType="separate"/>
      </w:r>
      <w:r>
        <w:t>5</w:t>
      </w:r>
      <w:r>
        <w:fldChar w:fldCharType="end"/>
      </w:r>
      <w:r>
        <w:rPr>
          <w:rFonts w:hint="eastAsia" w:ascii="黑体" w:hAnsi="黑体" w:eastAsia="黑体" w:cs="黑体"/>
          <w:szCs w:val="36"/>
          <w:lang w:val="en-US" w:eastAsia="zh-CN"/>
        </w:rPr>
        <w:fldChar w:fldCharType="end"/>
      </w:r>
    </w:p>
    <w:p>
      <w:pPr>
        <w:pStyle w:val="10"/>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_Toc10155 </w:instrText>
      </w:r>
      <w:r>
        <w:rPr>
          <w:rFonts w:hint="eastAsia" w:ascii="黑体" w:hAnsi="黑体" w:eastAsia="黑体" w:cs="黑体"/>
          <w:szCs w:val="36"/>
          <w:lang w:val="en-US" w:eastAsia="zh-CN"/>
        </w:rPr>
        <w:fldChar w:fldCharType="separate"/>
      </w:r>
      <w:r>
        <w:rPr>
          <w:rFonts w:hint="eastAsia" w:ascii="黑体" w:hAnsi="黑体" w:eastAsia="黑体" w:cs="黑体"/>
          <w:szCs w:val="36"/>
          <w:lang w:val="en-US" w:eastAsia="zh-CN"/>
        </w:rPr>
        <w:t>3.1.总体功能点</w:t>
      </w:r>
      <w:r>
        <w:tab/>
      </w:r>
      <w:r>
        <w:fldChar w:fldCharType="begin"/>
      </w:r>
      <w:r>
        <w:instrText xml:space="preserve"> PAGEREF _Toc10155 </w:instrText>
      </w:r>
      <w:r>
        <w:fldChar w:fldCharType="separate"/>
      </w:r>
      <w:r>
        <w:t>5</w:t>
      </w:r>
      <w:r>
        <w:fldChar w:fldCharType="end"/>
      </w:r>
      <w:r>
        <w:rPr>
          <w:rFonts w:hint="eastAsia" w:ascii="黑体" w:hAnsi="黑体" w:eastAsia="黑体" w:cs="黑体"/>
          <w:szCs w:val="36"/>
          <w:lang w:val="en-US" w:eastAsia="zh-CN"/>
        </w:rPr>
        <w:fldChar w:fldCharType="end"/>
      </w:r>
    </w:p>
    <w:p>
      <w:pPr>
        <w:pStyle w:val="10"/>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_Toc12497 </w:instrText>
      </w:r>
      <w:r>
        <w:rPr>
          <w:rFonts w:hint="eastAsia" w:ascii="黑体" w:hAnsi="黑体" w:eastAsia="黑体" w:cs="黑体"/>
          <w:szCs w:val="36"/>
          <w:lang w:val="en-US" w:eastAsia="zh-CN"/>
        </w:rPr>
        <w:fldChar w:fldCharType="separate"/>
      </w:r>
      <w:r>
        <w:rPr>
          <w:rFonts w:hint="eastAsia" w:ascii="黑体" w:hAnsi="黑体" w:eastAsia="黑体" w:cs="黑体"/>
          <w:szCs w:val="36"/>
          <w:lang w:val="en-US" w:eastAsia="zh-CN"/>
        </w:rPr>
        <w:t>3.2功能点描述</w:t>
      </w:r>
      <w:r>
        <w:tab/>
      </w:r>
      <w:r>
        <w:fldChar w:fldCharType="begin"/>
      </w:r>
      <w:r>
        <w:instrText xml:space="preserve"> PAGEREF _Toc12497 </w:instrText>
      </w:r>
      <w:r>
        <w:fldChar w:fldCharType="separate"/>
      </w:r>
      <w:r>
        <w:t>5</w:t>
      </w:r>
      <w:r>
        <w:fldChar w:fldCharType="end"/>
      </w:r>
      <w:r>
        <w:rPr>
          <w:rFonts w:hint="eastAsia" w:ascii="黑体" w:hAnsi="黑体" w:eastAsia="黑体" w:cs="黑体"/>
          <w:szCs w:val="36"/>
          <w:lang w:val="en-US" w:eastAsia="zh-CN"/>
        </w:rPr>
        <w:fldChar w:fldCharType="end"/>
      </w:r>
    </w:p>
    <w:p>
      <w:pPr>
        <w:pStyle w:val="6"/>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_Toc29786 </w:instrText>
      </w:r>
      <w:r>
        <w:rPr>
          <w:rFonts w:hint="eastAsia" w:ascii="黑体" w:hAnsi="黑体" w:eastAsia="黑体" w:cs="黑体"/>
          <w:szCs w:val="36"/>
          <w:lang w:val="en-US" w:eastAsia="zh-CN"/>
        </w:rPr>
        <w:fldChar w:fldCharType="separate"/>
      </w:r>
      <w:r>
        <w:rPr>
          <w:rFonts w:hint="eastAsia" w:ascii="黑体" w:hAnsi="黑体" w:eastAsia="黑体" w:cs="黑体"/>
          <w:szCs w:val="32"/>
          <w:lang w:val="en-US" w:eastAsia="zh-CN"/>
        </w:rPr>
        <w:t>3.1设备监控页面</w:t>
      </w:r>
      <w:r>
        <w:tab/>
      </w:r>
      <w:r>
        <w:fldChar w:fldCharType="begin"/>
      </w:r>
      <w:r>
        <w:instrText xml:space="preserve"> PAGEREF _Toc29786 </w:instrText>
      </w:r>
      <w:r>
        <w:fldChar w:fldCharType="separate"/>
      </w:r>
      <w:r>
        <w:t>5</w:t>
      </w:r>
      <w:r>
        <w:fldChar w:fldCharType="end"/>
      </w:r>
      <w:r>
        <w:rPr>
          <w:rFonts w:hint="eastAsia" w:ascii="黑体" w:hAnsi="黑体" w:eastAsia="黑体" w:cs="黑体"/>
          <w:szCs w:val="36"/>
          <w:lang w:val="en-US" w:eastAsia="zh-CN"/>
        </w:rPr>
        <w:fldChar w:fldCharType="end"/>
      </w:r>
    </w:p>
    <w:p>
      <w:pPr>
        <w:pStyle w:val="6"/>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_Toc31234 </w:instrText>
      </w:r>
      <w:r>
        <w:rPr>
          <w:rFonts w:hint="eastAsia" w:ascii="黑体" w:hAnsi="黑体" w:eastAsia="黑体" w:cs="黑体"/>
          <w:szCs w:val="36"/>
          <w:lang w:val="en-US" w:eastAsia="zh-CN"/>
        </w:rPr>
        <w:fldChar w:fldCharType="separate"/>
      </w:r>
      <w:r>
        <w:rPr>
          <w:rFonts w:hint="eastAsia" w:ascii="黑体" w:hAnsi="黑体" w:eastAsia="黑体" w:cs="黑体"/>
          <w:szCs w:val="32"/>
          <w:lang w:val="en-US" w:eastAsia="zh-CN"/>
        </w:rPr>
        <w:t>3.2设备监控页面-导入文件弹窗</w:t>
      </w:r>
      <w:r>
        <w:tab/>
      </w:r>
      <w:r>
        <w:fldChar w:fldCharType="begin"/>
      </w:r>
      <w:r>
        <w:instrText xml:space="preserve"> PAGEREF _Toc31234 </w:instrText>
      </w:r>
      <w:r>
        <w:fldChar w:fldCharType="separate"/>
      </w:r>
      <w:r>
        <w:t>9</w:t>
      </w:r>
      <w:r>
        <w:fldChar w:fldCharType="end"/>
      </w:r>
      <w:r>
        <w:rPr>
          <w:rFonts w:hint="eastAsia" w:ascii="黑体" w:hAnsi="黑体" w:eastAsia="黑体" w:cs="黑体"/>
          <w:szCs w:val="36"/>
          <w:lang w:val="en-US" w:eastAsia="zh-CN"/>
        </w:rPr>
        <w:fldChar w:fldCharType="end"/>
      </w:r>
    </w:p>
    <w:p>
      <w:pPr>
        <w:pStyle w:val="6"/>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_Toc28848 </w:instrText>
      </w:r>
      <w:r>
        <w:rPr>
          <w:rFonts w:hint="eastAsia" w:ascii="黑体" w:hAnsi="黑体" w:eastAsia="黑体" w:cs="黑体"/>
          <w:szCs w:val="36"/>
          <w:lang w:val="en-US" w:eastAsia="zh-CN"/>
        </w:rPr>
        <w:fldChar w:fldCharType="separate"/>
      </w:r>
      <w:r>
        <w:rPr>
          <w:rFonts w:hint="eastAsia" w:ascii="黑体" w:hAnsi="黑体" w:eastAsia="黑体" w:cs="黑体"/>
          <w:szCs w:val="32"/>
          <w:lang w:val="en-US" w:eastAsia="zh-CN"/>
        </w:rPr>
        <w:t>3.3设备监控页面-查看大图弹窗</w:t>
      </w:r>
      <w:r>
        <w:tab/>
      </w:r>
      <w:r>
        <w:fldChar w:fldCharType="begin"/>
      </w:r>
      <w:r>
        <w:instrText xml:space="preserve"> PAGEREF _Toc28848 </w:instrText>
      </w:r>
      <w:r>
        <w:fldChar w:fldCharType="separate"/>
      </w:r>
      <w:r>
        <w:t>11</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_Toc19556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4.非功能性需求</w:t>
      </w:r>
      <w:r>
        <w:tab/>
      </w:r>
      <w:r>
        <w:fldChar w:fldCharType="begin"/>
      </w:r>
      <w:r>
        <w:instrText xml:space="preserve"> PAGEREF _Toc19556 </w:instrText>
      </w:r>
      <w:r>
        <w:fldChar w:fldCharType="separate"/>
      </w:r>
      <w:r>
        <w:t>12</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_Toc13821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5.外部接口说明</w:t>
      </w:r>
      <w:r>
        <w:tab/>
      </w:r>
      <w:r>
        <w:fldChar w:fldCharType="begin"/>
      </w:r>
      <w:r>
        <w:instrText xml:space="preserve"> PAGEREF _Toc13821 </w:instrText>
      </w:r>
      <w:r>
        <w:fldChar w:fldCharType="separate"/>
      </w:r>
      <w:r>
        <w:t>13</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_Toc3907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6.附件</w:t>
      </w:r>
      <w:r>
        <w:tab/>
      </w:r>
      <w:r>
        <w:fldChar w:fldCharType="begin"/>
      </w:r>
      <w:r>
        <w:instrText xml:space="preserve"> PAGEREF _Toc3907 </w:instrText>
      </w:r>
      <w:r>
        <w:fldChar w:fldCharType="separate"/>
      </w:r>
      <w:r>
        <w:t>13</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_Toc23728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7.附录</w:t>
      </w:r>
      <w:r>
        <w:tab/>
      </w:r>
      <w:r>
        <w:fldChar w:fldCharType="begin"/>
      </w:r>
      <w:r>
        <w:instrText xml:space="preserve"> PAGEREF _Toc23728 </w:instrText>
      </w:r>
      <w:r>
        <w:fldChar w:fldCharType="separate"/>
      </w:r>
      <w:r>
        <w:t>13</w:t>
      </w:r>
      <w:r>
        <w:fldChar w:fldCharType="end"/>
      </w:r>
      <w:r>
        <w:rPr>
          <w:rFonts w:hint="eastAsia" w:ascii="黑体" w:hAnsi="黑体" w:eastAsia="黑体" w:cs="黑体"/>
          <w:szCs w:val="36"/>
          <w:lang w:val="en-US" w:eastAsia="zh-CN"/>
        </w:rPr>
        <w:fldChar w:fldCharType="end"/>
      </w:r>
    </w:p>
    <w:p>
      <w:pPr>
        <w:pStyle w:val="10"/>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_Toc22105 </w:instrText>
      </w:r>
      <w:r>
        <w:rPr>
          <w:rFonts w:hint="eastAsia" w:ascii="黑体" w:hAnsi="黑体" w:eastAsia="黑体" w:cs="黑体"/>
          <w:szCs w:val="36"/>
          <w:lang w:val="en-US" w:eastAsia="zh-CN"/>
        </w:rPr>
        <w:fldChar w:fldCharType="separate"/>
      </w:r>
      <w:r>
        <w:rPr>
          <w:rFonts w:hint="eastAsia" w:ascii="黑体" w:hAnsi="黑体" w:cs="黑体"/>
          <w:szCs w:val="22"/>
          <w:lang w:val="en-US" w:eastAsia="zh-CN"/>
        </w:rPr>
        <w:t>7</w:t>
      </w:r>
      <w:r>
        <w:rPr>
          <w:rFonts w:hint="eastAsia" w:ascii="黑体" w:hAnsi="黑体" w:eastAsia="黑体" w:cs="黑体"/>
          <w:szCs w:val="22"/>
          <w:lang w:val="en-US" w:eastAsia="zh-CN"/>
        </w:rPr>
        <w:t>.1通用规范说明</w:t>
      </w:r>
      <w:r>
        <w:tab/>
      </w:r>
      <w:r>
        <w:fldChar w:fldCharType="begin"/>
      </w:r>
      <w:r>
        <w:instrText xml:space="preserve"> PAGEREF _Toc22105 </w:instrText>
      </w:r>
      <w:r>
        <w:fldChar w:fldCharType="separate"/>
      </w:r>
      <w:r>
        <w:t>13</w:t>
      </w:r>
      <w:r>
        <w:fldChar w:fldCharType="end"/>
      </w:r>
      <w:r>
        <w:rPr>
          <w:rFonts w:hint="eastAsia" w:ascii="黑体" w:hAnsi="黑体" w:eastAsia="黑体" w:cs="黑体"/>
          <w:szCs w:val="36"/>
          <w:lang w:val="en-US" w:eastAsia="zh-CN"/>
        </w:rPr>
        <w:fldChar w:fldCharType="end"/>
      </w:r>
    </w:p>
    <w:p>
      <w:pPr>
        <w:pStyle w:val="10"/>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_Toc14972 </w:instrText>
      </w:r>
      <w:r>
        <w:rPr>
          <w:rFonts w:hint="eastAsia" w:ascii="黑体" w:hAnsi="黑体" w:eastAsia="黑体" w:cs="黑体"/>
          <w:szCs w:val="36"/>
          <w:lang w:val="en-US" w:eastAsia="zh-CN"/>
        </w:rPr>
        <w:fldChar w:fldCharType="separate"/>
      </w:r>
      <w:r>
        <w:rPr>
          <w:rFonts w:hint="eastAsia" w:ascii="黑体" w:hAnsi="黑体" w:cs="黑体"/>
          <w:szCs w:val="22"/>
          <w:lang w:val="en-US" w:eastAsia="zh-CN"/>
        </w:rPr>
        <w:t>7</w:t>
      </w:r>
      <w:r>
        <w:rPr>
          <w:rFonts w:hint="eastAsia" w:ascii="黑体" w:hAnsi="黑体" w:eastAsia="黑体" w:cs="黑体"/>
          <w:szCs w:val="22"/>
          <w:lang w:val="en-US" w:eastAsia="zh-CN"/>
        </w:rPr>
        <w:t>.2通用页面及控件说明</w:t>
      </w:r>
      <w:r>
        <w:tab/>
      </w:r>
      <w:r>
        <w:fldChar w:fldCharType="begin"/>
      </w:r>
      <w:r>
        <w:instrText xml:space="preserve"> PAGEREF _Toc14972 </w:instrText>
      </w:r>
      <w:r>
        <w:fldChar w:fldCharType="separate"/>
      </w:r>
      <w:r>
        <w:t>13</w:t>
      </w:r>
      <w:r>
        <w:fldChar w:fldCharType="end"/>
      </w:r>
      <w:r>
        <w:rPr>
          <w:rFonts w:hint="eastAsia" w:ascii="黑体" w:hAnsi="黑体" w:eastAsia="黑体" w:cs="黑体"/>
          <w:szCs w:val="36"/>
          <w:lang w:val="en-US" w:eastAsia="zh-CN"/>
        </w:rPr>
        <w:fldChar w:fldCharType="end"/>
      </w:r>
    </w:p>
    <w:p>
      <w:pPr>
        <w:rPr>
          <w:rFonts w:hint="eastAsia" w:ascii="黑体" w:hAnsi="黑体" w:eastAsia="黑体" w:cs="黑体"/>
          <w:sz w:val="36"/>
          <w:szCs w:val="36"/>
          <w:lang w:val="en-US" w:eastAsia="zh-CN"/>
        </w:rPr>
        <w:sectPr>
          <w:pgSz w:w="11906" w:h="16838"/>
          <w:pgMar w:top="1440" w:right="1080" w:bottom="1440" w:left="1080" w:header="851" w:footer="992" w:gutter="0"/>
          <w:cols w:space="425" w:num="1"/>
          <w:docGrid w:type="lines" w:linePitch="312" w:charSpace="0"/>
        </w:sectPr>
      </w:pPr>
      <w:r>
        <w:rPr>
          <w:rFonts w:hint="eastAsia" w:ascii="黑体" w:hAnsi="黑体" w:eastAsia="黑体" w:cs="黑体"/>
          <w:szCs w:val="36"/>
          <w:lang w:val="en-US" w:eastAsia="zh-CN"/>
        </w:rPr>
        <w:fldChar w:fldCharType="end"/>
      </w: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lang w:val="en-US" w:eastAsia="zh-CN"/>
        </w:rPr>
      </w:pPr>
      <w:bookmarkStart w:id="8" w:name="_Toc31555"/>
      <w:bookmarkStart w:id="9" w:name="_Toc2143"/>
      <w:bookmarkStart w:id="10" w:name="_Toc31429"/>
      <w:bookmarkStart w:id="11" w:name="_Toc15886"/>
      <w:bookmarkStart w:id="12" w:name="_Toc9753"/>
      <w:bookmarkStart w:id="13" w:name="_Toc17310"/>
      <w:r>
        <w:rPr>
          <w:rFonts w:hint="eastAsia" w:ascii="黑体" w:hAnsi="黑体" w:eastAsia="黑体" w:cs="黑体"/>
          <w:lang w:val="en-US" w:eastAsia="zh-CN"/>
        </w:rPr>
        <w:t>1.目的</w:t>
      </w:r>
      <w:bookmarkEnd w:id="8"/>
      <w:bookmarkEnd w:id="9"/>
      <w:bookmarkEnd w:id="10"/>
      <w:bookmarkEnd w:id="11"/>
      <w:bookmarkEnd w:id="12"/>
      <w:bookmarkEnd w:id="13"/>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lang w:val="en-US" w:eastAsia="zh-CN"/>
        </w:rPr>
      </w:pPr>
      <w:bookmarkStart w:id="14" w:name="_Toc19106"/>
      <w:bookmarkStart w:id="15" w:name="_Toc25502"/>
      <w:bookmarkStart w:id="16" w:name="_Toc15109"/>
      <w:bookmarkStart w:id="17" w:name="_Toc4763"/>
      <w:bookmarkStart w:id="18" w:name="_Toc31019"/>
      <w:bookmarkStart w:id="19" w:name="_Toc5568"/>
      <w:r>
        <w:rPr>
          <w:rFonts w:hint="eastAsia" w:ascii="黑体" w:hAnsi="黑体" w:eastAsia="黑体" w:cs="黑体"/>
          <w:lang w:val="en-US" w:eastAsia="zh-CN"/>
        </w:rPr>
        <w:t>1.1背景</w:t>
      </w:r>
      <w:bookmarkEnd w:id="14"/>
      <w:bookmarkEnd w:id="15"/>
      <w:bookmarkEnd w:id="16"/>
      <w:bookmarkEnd w:id="17"/>
      <w:bookmarkEnd w:id="18"/>
      <w:bookmarkEnd w:id="19"/>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DMS系统模块和功能的优化需求。</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20" w:name="_Toc29668"/>
      <w:bookmarkStart w:id="21" w:name="_Toc5256"/>
      <w:bookmarkStart w:id="22" w:name="_Toc20322"/>
      <w:bookmarkStart w:id="23" w:name="_Toc10609"/>
      <w:bookmarkStart w:id="24" w:name="_Toc15161"/>
      <w:bookmarkStart w:id="25" w:name="_Toc24329"/>
      <w:r>
        <w:rPr>
          <w:rFonts w:hint="eastAsia" w:ascii="黑体" w:hAnsi="黑体" w:eastAsia="黑体" w:cs="黑体"/>
          <w:szCs w:val="22"/>
          <w:lang w:val="en-US" w:eastAsia="zh-CN"/>
        </w:rPr>
        <w:t>1.2目的</w:t>
      </w:r>
      <w:bookmarkEnd w:id="20"/>
      <w:bookmarkEnd w:id="21"/>
      <w:bookmarkEnd w:id="22"/>
      <w:bookmarkEnd w:id="23"/>
      <w:bookmarkEnd w:id="24"/>
      <w:bookmarkEnd w:id="25"/>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进一步完善DMS系统，减轻实施、调试、维护过程中的困难。</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26" w:name="_Toc14670"/>
      <w:bookmarkStart w:id="27" w:name="_Toc18131"/>
      <w:bookmarkStart w:id="28" w:name="_Toc23979"/>
      <w:bookmarkStart w:id="29" w:name="_Toc24270"/>
      <w:bookmarkStart w:id="30" w:name="_Toc18268"/>
      <w:bookmarkStart w:id="31" w:name="_Toc10744"/>
      <w:r>
        <w:rPr>
          <w:rFonts w:hint="eastAsia" w:ascii="黑体" w:hAnsi="黑体" w:eastAsia="黑体" w:cs="黑体"/>
          <w:szCs w:val="22"/>
          <w:lang w:val="en-US" w:eastAsia="zh-CN"/>
        </w:rPr>
        <w:t>1.3需求描述与约定</w:t>
      </w:r>
      <w:bookmarkEnd w:id="26"/>
      <w:bookmarkEnd w:id="27"/>
      <w:bookmarkEnd w:id="28"/>
      <w:bookmarkEnd w:id="29"/>
      <w:bookmarkEnd w:id="30"/>
      <w:bookmarkEnd w:id="31"/>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需求标识方法：</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1、需求序列化编号（A-B-C)</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A: 需求类型代码；功能需求代码：F（Function），非功能需求代码：NF（Non-Function）</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B: 子系统/模块代码；按模块简称自定义三位字母编号，如：USR(用户管理模块)</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C：需求点代码：三位流水编号，如：001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例如：第一个子系统/模块的第一个功能需求点的编号为：F-USR-001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2、需求层级序号：两位流水编号，如：01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3、优先级描述约定：从低到高分为五级，对应代码：1,2,3,4,5；代码1表示最低，代码5表示最高。</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4、使用频度描述：时间段/次；例如：一天/次。</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5、前置条件序列化编号：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FC001；前两位为固定代码（Forward Condition），后三位为流水编号。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6、后置条件序列化编号：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BC001；前两位为固定代码（Backward Condition），后三位为流水编号。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7、正常过程：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N01；前一位为固定代码（Normal），后两位为流水编号。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8、可选过程：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O01；前一位为固定代码（Option），后两位为对应正常过程的编号）。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O01-01(对应正常过程N01的可选过程)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O01-01-01(可选过程O01-01的下游过程)最终返回到正常过程N02</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9、</w:t>
      </w:r>
      <w:r>
        <w:rPr>
          <w:rFonts w:hint="eastAsia" w:ascii="黑体" w:hAnsi="黑体" w:eastAsia="黑体" w:cs="黑体"/>
        </w:rPr>
        <w:t>若引用了参考资料，应指明参考资料的简称与章节号或页码，以便复核与评审</w:t>
      </w: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32" w:name="_Toc5709"/>
      <w:bookmarkStart w:id="33" w:name="_Toc26045"/>
      <w:bookmarkStart w:id="34" w:name="_Toc22156"/>
      <w:bookmarkStart w:id="35" w:name="_Toc27960"/>
      <w:bookmarkStart w:id="36" w:name="_Toc10993"/>
      <w:r>
        <w:rPr>
          <w:rFonts w:hint="eastAsia" w:ascii="黑体" w:hAnsi="黑体" w:eastAsia="黑体" w:cs="黑体"/>
          <w:szCs w:val="22"/>
          <w:lang w:val="en-US" w:eastAsia="zh-CN"/>
        </w:rPr>
        <w:t>2.关键业务流程</w:t>
      </w:r>
      <w:bookmarkEnd w:id="32"/>
      <w:bookmarkEnd w:id="33"/>
      <w:bookmarkEnd w:id="34"/>
      <w:bookmarkEnd w:id="35"/>
      <w:bookmarkEnd w:id="36"/>
    </w:p>
    <w:p>
      <w:pPr>
        <w:numPr>
          <w:ilvl w:val="0"/>
          <w:numId w:val="0"/>
        </w:numPr>
        <w:tabs>
          <w:tab w:val="left" w:pos="2245"/>
        </w:tabs>
        <w:ind w:firstLine="420" w:firstLineChars="200"/>
        <w:rPr>
          <w:rFonts w:hint="eastAsia" w:ascii="黑体" w:hAnsi="黑体" w:eastAsia="黑体" w:cs="黑体"/>
          <w:szCs w:val="22"/>
          <w:lang w:val="en-US" w:eastAsia="zh-CN"/>
        </w:rPr>
      </w:pPr>
      <w:r>
        <w:rPr>
          <w:rFonts w:hint="eastAsia" w:ascii="黑体" w:hAnsi="黑体" w:eastAsia="黑体" w:cs="黑体"/>
          <w:sz w:val="21"/>
          <w:szCs w:val="21"/>
          <w:lang w:val="en-US" w:eastAsia="zh-CN"/>
        </w:rPr>
        <w:t>无。</w:t>
      </w: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37" w:name="_Toc2273"/>
      <w:bookmarkStart w:id="38" w:name="_Toc27684"/>
      <w:bookmarkStart w:id="39" w:name="_Toc17707"/>
      <w:bookmarkStart w:id="40" w:name="_Toc13346"/>
      <w:bookmarkStart w:id="41" w:name="_Toc16460"/>
      <w:bookmarkStart w:id="42" w:name="_Toc20145"/>
      <w:r>
        <w:rPr>
          <w:rFonts w:hint="eastAsia" w:ascii="黑体" w:hAnsi="黑体" w:eastAsia="黑体" w:cs="黑体"/>
          <w:szCs w:val="22"/>
          <w:lang w:val="en-US" w:eastAsia="zh-CN"/>
        </w:rPr>
        <w:t>3.具体需求内容</w:t>
      </w:r>
      <w:bookmarkEnd w:id="37"/>
      <w:bookmarkEnd w:id="38"/>
      <w:bookmarkEnd w:id="39"/>
      <w:bookmarkEnd w:id="40"/>
      <w:bookmarkEnd w:id="41"/>
      <w:bookmarkEnd w:id="42"/>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6"/>
          <w:szCs w:val="36"/>
          <w:lang w:val="en-US" w:eastAsia="zh-CN"/>
        </w:rPr>
      </w:pPr>
      <w:bookmarkStart w:id="43" w:name="_Toc10155"/>
      <w:r>
        <w:rPr>
          <w:rFonts w:hint="eastAsia" w:ascii="黑体" w:hAnsi="黑体" w:eastAsia="黑体" w:cs="黑体"/>
          <w:sz w:val="36"/>
          <w:szCs w:val="36"/>
          <w:lang w:val="en-US" w:eastAsia="zh-CN"/>
        </w:rPr>
        <w:t>3.1.总体功能点</w:t>
      </w:r>
      <w:bookmarkEnd w:id="43"/>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在DMS-视频探测器模块增加“设备调试-设备监控”模块，在此模块可以实时监控车位和视频设备的状态，便于客服和用户在设备出现异常状态时可以快速定位到异常设备并进行维护检修。</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80" w:firstLineChars="200"/>
        <w:textAlignment w:val="auto"/>
        <w:rPr>
          <w:rFonts w:hint="eastAsia" w:ascii="黑体" w:hAnsi="黑体" w:eastAsia="黑体" w:cs="黑体"/>
          <w:sz w:val="24"/>
          <w:szCs w:val="24"/>
          <w:lang w:val="en-US" w:eastAsia="zh-CN"/>
        </w:rPr>
      </w:pP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6"/>
          <w:szCs w:val="36"/>
          <w:lang w:val="en-US" w:eastAsia="zh-CN"/>
        </w:rPr>
      </w:pPr>
      <w:bookmarkStart w:id="44" w:name="_Toc28457"/>
      <w:bookmarkStart w:id="45" w:name="_Toc28071"/>
      <w:bookmarkStart w:id="46" w:name="_Toc3212"/>
      <w:bookmarkStart w:id="47" w:name="_Toc8745"/>
      <w:bookmarkStart w:id="48" w:name="_Toc12497"/>
      <w:r>
        <w:rPr>
          <w:rFonts w:hint="eastAsia" w:ascii="黑体" w:hAnsi="黑体" w:eastAsia="黑体" w:cs="黑体"/>
          <w:sz w:val="36"/>
          <w:szCs w:val="36"/>
          <w:lang w:val="en-US" w:eastAsia="zh-CN"/>
        </w:rPr>
        <w:t>3.2功能点描述</w:t>
      </w:r>
      <w:bookmarkEnd w:id="44"/>
      <w:bookmarkEnd w:id="45"/>
      <w:bookmarkEnd w:id="46"/>
      <w:bookmarkEnd w:id="47"/>
      <w:bookmarkEnd w:id="48"/>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2"/>
          <w:szCs w:val="32"/>
          <w:lang w:val="en-US" w:eastAsia="zh-CN"/>
        </w:rPr>
      </w:pPr>
      <w:bookmarkStart w:id="49" w:name="_Toc29786"/>
      <w:bookmarkStart w:id="50" w:name="_Toc24450"/>
      <w:r>
        <w:rPr>
          <w:rFonts w:hint="eastAsia" w:ascii="黑体" w:hAnsi="黑体" w:eastAsia="黑体" w:cs="黑体"/>
          <w:sz w:val="32"/>
          <w:szCs w:val="32"/>
          <w:lang w:val="en-US" w:eastAsia="zh-CN"/>
        </w:rPr>
        <w:t>3.1设备监控页面</w:t>
      </w:r>
      <w:bookmarkEnd w:id="49"/>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cs="黑体"/>
          <w:szCs w:val="22"/>
          <w:lang w:val="en-US" w:eastAsia="zh-CN"/>
        </w:rPr>
      </w:pPr>
      <w:r>
        <w:rPr>
          <w:rFonts w:hint="eastAsia" w:ascii="黑体" w:hAnsi="黑体" w:cs="黑体"/>
          <w:szCs w:val="22"/>
          <w:lang w:val="en-US" w:eastAsia="zh-CN"/>
        </w:rPr>
        <w:t>3.1.1</w:t>
      </w:r>
      <w:bookmarkEnd w:id="50"/>
      <w:r>
        <w:rPr>
          <w:rFonts w:hint="eastAsia" w:ascii="黑体" w:hAnsi="黑体" w:cs="黑体"/>
          <w:szCs w:val="22"/>
          <w:lang w:val="en-US" w:eastAsia="zh-CN"/>
        </w:rPr>
        <w:t>原型界面</w:t>
      </w:r>
    </w:p>
    <w:p>
      <w:pPr>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drawing>
          <wp:inline distT="0" distB="0" distL="114300" distR="114300">
            <wp:extent cx="6179820" cy="2825750"/>
            <wp:effectExtent l="0" t="0" r="5080" b="6350"/>
            <wp:docPr id="8" name="图片 8" descr="E:\工作夹\AKE\2017\-产品\原型导出图片\DMS\设备监控.png设备监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工作夹\AKE\2017\-产品\原型导出图片\DMS\设备监控.png设备监控"/>
                    <pic:cNvPicPr>
                      <a:picLocks noChangeAspect="1"/>
                    </pic:cNvPicPr>
                  </pic:nvPicPr>
                  <pic:blipFill>
                    <a:blip r:embed="rId4"/>
                    <a:srcRect/>
                    <a:stretch>
                      <a:fillRect/>
                    </a:stretch>
                  </pic:blipFill>
                  <pic:spPr>
                    <a:xfrm>
                      <a:off x="0" y="0"/>
                      <a:ext cx="6179820" cy="2825750"/>
                    </a:xfrm>
                    <a:prstGeom prst="rect">
                      <a:avLst/>
                    </a:prstGeom>
                  </pic:spPr>
                </pic:pic>
              </a:graphicData>
            </a:graphic>
          </wp:inline>
        </w:drawing>
      </w:r>
    </w:p>
    <w:p>
      <w:pPr>
        <w:rPr>
          <w:rFonts w:hint="eastAsia" w:ascii="黑体" w:hAnsi="黑体" w:eastAsia="黑体" w:cs="黑体"/>
          <w:b w:val="0"/>
          <w:bCs w:val="0"/>
          <w:sz w:val="24"/>
          <w:szCs w:val="24"/>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cs="黑体"/>
          <w:szCs w:val="22"/>
          <w:lang w:val="en-US" w:eastAsia="zh-CN"/>
        </w:rPr>
      </w:pPr>
      <w:bookmarkStart w:id="51" w:name="_Toc19213"/>
      <w:r>
        <w:rPr>
          <w:rFonts w:hint="eastAsia" w:ascii="黑体" w:hAnsi="黑体" w:cs="黑体"/>
          <w:szCs w:val="22"/>
          <w:lang w:val="en-US" w:eastAsia="zh-CN"/>
        </w:rPr>
        <w:t>3.1.2</w:t>
      </w:r>
      <w:r>
        <w:rPr>
          <w:rFonts w:hint="eastAsia" w:ascii="黑体" w:hAnsi="黑体" w:eastAsia="黑体" w:cs="黑体"/>
          <w:szCs w:val="22"/>
          <w:lang w:val="en-US" w:eastAsia="zh-CN"/>
        </w:rPr>
        <w:t>界面</w:t>
      </w:r>
      <w:bookmarkEnd w:id="51"/>
      <w:r>
        <w:rPr>
          <w:rFonts w:hint="eastAsia" w:ascii="黑体" w:hAnsi="黑体" w:cs="黑体"/>
          <w:szCs w:val="22"/>
          <w:lang w:val="en-US" w:eastAsia="zh-CN"/>
        </w:rPr>
        <w:t>说明</w:t>
      </w:r>
    </w:p>
    <w:p>
      <w:pPr>
        <w:pageBreakBefore w:val="0"/>
        <w:widowControl w:val="0"/>
        <w:numPr>
          <w:ilvl w:val="0"/>
          <w:numId w:val="3"/>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增加“设备调试-设备监控”页面，展示视频探测器抓拍图片和设备状态；</w:t>
      </w:r>
    </w:p>
    <w:p>
      <w:pPr>
        <w:pageBreakBefore w:val="0"/>
        <w:widowControl w:val="0"/>
        <w:numPr>
          <w:ilvl w:val="0"/>
          <w:numId w:val="3"/>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每页展示15组设备页面，每行3组，采用下拉滚动条形式；</w:t>
      </w:r>
    </w:p>
    <w:p>
      <w:pPr>
        <w:pageBreakBefore w:val="0"/>
        <w:widowControl w:val="0"/>
        <w:numPr>
          <w:ilvl w:val="0"/>
          <w:numId w:val="3"/>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kern w:val="2"/>
          <w:sz w:val="21"/>
          <w:szCs w:val="21"/>
          <w:lang w:val="en-US" w:eastAsia="zh-CN" w:bidi="ar-SA"/>
        </w:rPr>
      </w:pPr>
      <w:r>
        <w:rPr>
          <w:rFonts w:hint="eastAsia" w:ascii="黑体" w:hAnsi="黑体" w:eastAsia="黑体" w:cs="黑体"/>
          <w:sz w:val="21"/>
          <w:szCs w:val="21"/>
          <w:lang w:val="en-US" w:eastAsia="zh-CN"/>
        </w:rPr>
        <w:t>设备监控页面为获取最近一次抓拍的图片，并显示抓拍时间；</w:t>
      </w:r>
    </w:p>
    <w:p>
      <w:pPr>
        <w:pageBreakBefore w:val="0"/>
        <w:widowControl w:val="0"/>
        <w:numPr>
          <w:ilvl w:val="0"/>
          <w:numId w:val="3"/>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kern w:val="2"/>
          <w:sz w:val="21"/>
          <w:szCs w:val="21"/>
          <w:lang w:val="en-US" w:eastAsia="zh-CN" w:bidi="ar-SA"/>
        </w:rPr>
        <w:t>设备监控页面设备监控页面按照区域进行排序，如按ABCDE区进行排序；区域内按车位编号进行排序，如A区-100，A区101，A区102……</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lang w:val="en-US" w:eastAsia="zh-CN"/>
        </w:rPr>
      </w:pPr>
      <w:r>
        <w:rPr>
          <w:rFonts w:hint="eastAsia"/>
          <w:lang w:val="en-US" w:eastAsia="zh-CN"/>
        </w:rPr>
        <w:object>
          <v:shape id="_x0000_i1025" o:spt="75" type="#_x0000_t75" style="height:65.5pt;width:72.5pt;" o:ole="t" filled="f" o:preferrelative="t" stroked="f" coordsize="21600,21600">
            <v:path/>
            <v:fill on="f" focussize="0,0"/>
            <v:stroke on="f"/>
            <v:imagedata r:id="rId6" o:title=""/>
            <o:lock v:ext="edit" aspectratio="t"/>
            <w10:wrap type="none"/>
            <w10:anchorlock/>
          </v:shape>
          <o:OLEObject Type="Embed" ProgID="Excel.Sheet.8" ShapeID="_x0000_i1025" DrawAspect="Icon" ObjectID="_1468075725" r:id="rId5">
            <o:LockedField>false</o:LockedField>
          </o:OLEObject>
        </w:object>
      </w:r>
    </w:p>
    <w:tbl>
      <w:tblPr>
        <w:tblStyle w:val="14"/>
        <w:tblW w:w="103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9"/>
        <w:gridCol w:w="1983"/>
        <w:gridCol w:w="1153"/>
        <w:gridCol w:w="1576"/>
        <w:gridCol w:w="3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jc w:val="center"/>
        </w:trPr>
        <w:tc>
          <w:tcPr>
            <w:tcW w:w="1839" w:type="dxa"/>
            <w:tcBorders>
              <w:left w:val="single" w:color="auto" w:sz="4" w:space="0"/>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w:t>
            </w:r>
          </w:p>
        </w:tc>
        <w:tc>
          <w:tcPr>
            <w:tcW w:w="1983"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界面元素</w:t>
            </w:r>
          </w:p>
        </w:tc>
        <w:tc>
          <w:tcPr>
            <w:tcW w:w="1153"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类型</w:t>
            </w:r>
          </w:p>
        </w:tc>
        <w:tc>
          <w:tcPr>
            <w:tcW w:w="1576"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数据来源</w:t>
            </w:r>
          </w:p>
        </w:tc>
        <w:tc>
          <w:tcPr>
            <w:tcW w:w="3809" w:type="dxa"/>
            <w:tcBorders>
              <w:bottom w:val="single" w:color="auto" w:sz="4" w:space="0"/>
              <w:right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jc w:val="center"/>
        </w:trPr>
        <w:tc>
          <w:tcPr>
            <w:tcW w:w="1839" w:type="dxa"/>
            <w:vMerge w:val="restart"/>
            <w:tcBorders>
              <w:top w:val="single" w:color="auto" w:sz="4" w:space="0"/>
              <w:left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w:t>
            </w:r>
          </w:p>
        </w:tc>
        <w:tc>
          <w:tcPr>
            <w:tcW w:w="198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区域名称、灯ID、摄像头ID</w:t>
            </w:r>
          </w:p>
        </w:tc>
        <w:tc>
          <w:tcPr>
            <w:tcW w:w="115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文本</w:t>
            </w:r>
          </w:p>
        </w:tc>
        <w:tc>
          <w:tcPr>
            <w:tcW w:w="1576"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3809" w:type="dxa"/>
            <w:tcBorders>
              <w:top w:val="single" w:color="auto" w:sz="4" w:space="0"/>
              <w:bottom w:val="single" w:color="auto" w:sz="4" w:space="0"/>
              <w:right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根据用户上传的设备监控文件的对应关系建立关联并显示。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 w:hRule="atLeast"/>
          <w:jc w:val="center"/>
        </w:trPr>
        <w:tc>
          <w:tcPr>
            <w:tcW w:w="1839" w:type="dxa"/>
            <w:vMerge w:val="continue"/>
            <w:tcBorders>
              <w:left w:val="single" w:color="auto" w:sz="4" w:space="0"/>
            </w:tcBorders>
          </w:tcPr>
          <w:p>
            <w:pPr>
              <w:widowControl w:val="0"/>
              <w:numPr>
                <w:ilvl w:val="0"/>
                <w:numId w:val="0"/>
              </w:numPr>
              <w:jc w:val="both"/>
              <w:rPr>
                <w:rFonts w:hint="eastAsia" w:ascii="黑体" w:hAnsi="黑体" w:eastAsia="黑体" w:cs="黑体"/>
                <w:sz w:val="21"/>
                <w:szCs w:val="21"/>
                <w:vertAlign w:val="baseline"/>
                <w:lang w:val="en-US" w:eastAsia="zh-CN"/>
              </w:rPr>
            </w:pPr>
          </w:p>
        </w:tc>
        <w:tc>
          <w:tcPr>
            <w:tcW w:w="198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灯状态</w:t>
            </w:r>
          </w:p>
        </w:tc>
        <w:tc>
          <w:tcPr>
            <w:tcW w:w="115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图标</w:t>
            </w:r>
          </w:p>
        </w:tc>
        <w:tc>
          <w:tcPr>
            <w:tcW w:w="1576"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3809" w:type="dxa"/>
            <w:tcBorders>
              <w:top w:val="single" w:color="auto" w:sz="4" w:space="0"/>
              <w:bottom w:val="single" w:color="auto" w:sz="4" w:space="0"/>
              <w:right w:val="single" w:color="auto" w:sz="4" w:space="0"/>
            </w:tcBorders>
            <w:vAlign w:val="center"/>
          </w:tcPr>
          <w:p>
            <w:pPr>
              <w:widowControl w:val="0"/>
              <w:numPr>
                <w:ilvl w:val="0"/>
                <w:numId w:val="4"/>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展示灯的实时状态；</w:t>
            </w:r>
          </w:p>
          <w:p>
            <w:pPr>
              <w:widowControl w:val="0"/>
              <w:numPr>
                <w:ilvl w:val="0"/>
                <w:numId w:val="4"/>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车位全部占用时为红灯，车位有空闲时为绿灯。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7" w:hRule="atLeast"/>
          <w:jc w:val="center"/>
        </w:trPr>
        <w:tc>
          <w:tcPr>
            <w:tcW w:w="1839" w:type="dxa"/>
            <w:vMerge w:val="continue"/>
            <w:tcBorders>
              <w:left w:val="single" w:color="auto" w:sz="4" w:space="0"/>
            </w:tcBorders>
          </w:tcPr>
          <w:p>
            <w:pPr>
              <w:widowControl w:val="0"/>
              <w:numPr>
                <w:ilvl w:val="0"/>
                <w:numId w:val="0"/>
              </w:numPr>
              <w:jc w:val="both"/>
              <w:rPr>
                <w:rFonts w:hint="eastAsia" w:ascii="黑体" w:hAnsi="黑体" w:eastAsia="黑体" w:cs="黑体"/>
                <w:sz w:val="21"/>
                <w:szCs w:val="21"/>
                <w:vertAlign w:val="baseline"/>
                <w:lang w:val="en-US" w:eastAsia="zh-CN"/>
              </w:rPr>
            </w:pPr>
          </w:p>
        </w:tc>
        <w:tc>
          <w:tcPr>
            <w:tcW w:w="198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抓拍图片</w:t>
            </w:r>
          </w:p>
        </w:tc>
        <w:tc>
          <w:tcPr>
            <w:tcW w:w="115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图片</w:t>
            </w:r>
          </w:p>
        </w:tc>
        <w:tc>
          <w:tcPr>
            <w:tcW w:w="1576"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3809" w:type="dxa"/>
            <w:tcBorders>
              <w:top w:val="single" w:color="auto" w:sz="4" w:space="0"/>
              <w:bottom w:val="single" w:color="auto" w:sz="4" w:space="0"/>
              <w:right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展示摄像头的抓拍图片，以灯为单位展示15组图片（每组2张，共30张）。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7" w:hRule="atLeast"/>
          <w:jc w:val="center"/>
        </w:trPr>
        <w:tc>
          <w:tcPr>
            <w:tcW w:w="1839" w:type="dxa"/>
            <w:vMerge w:val="continue"/>
            <w:tcBorders>
              <w:left w:val="single" w:color="auto" w:sz="4" w:space="0"/>
              <w:bottom w:val="single" w:color="auto" w:sz="4" w:space="0"/>
            </w:tcBorders>
          </w:tcPr>
          <w:p>
            <w:pPr>
              <w:widowControl w:val="0"/>
              <w:numPr>
                <w:ilvl w:val="0"/>
                <w:numId w:val="0"/>
              </w:numPr>
              <w:jc w:val="both"/>
              <w:rPr>
                <w:rFonts w:hint="eastAsia" w:ascii="黑体" w:hAnsi="黑体" w:eastAsia="黑体" w:cs="黑体"/>
                <w:sz w:val="21"/>
                <w:szCs w:val="21"/>
                <w:vertAlign w:val="baseline"/>
                <w:lang w:val="en-US" w:eastAsia="zh-CN"/>
              </w:rPr>
            </w:pPr>
          </w:p>
        </w:tc>
        <w:tc>
          <w:tcPr>
            <w:tcW w:w="198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抓拍时间</w:t>
            </w:r>
          </w:p>
        </w:tc>
        <w:tc>
          <w:tcPr>
            <w:tcW w:w="115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文本</w:t>
            </w:r>
          </w:p>
        </w:tc>
        <w:tc>
          <w:tcPr>
            <w:tcW w:w="1576"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3809" w:type="dxa"/>
            <w:tcBorders>
              <w:top w:val="single" w:color="auto" w:sz="4" w:space="0"/>
              <w:bottom w:val="single" w:color="auto" w:sz="4" w:space="0"/>
              <w:right w:val="single" w:color="auto" w:sz="4" w:space="0"/>
            </w:tcBorders>
            <w:vAlign w:val="center"/>
          </w:tcPr>
          <w:p>
            <w:pPr>
              <w:widowControl w:val="0"/>
              <w:numPr>
                <w:ilvl w:val="0"/>
                <w:numId w:val="5"/>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展示摄像头的抓拍时间；</w:t>
            </w:r>
          </w:p>
          <w:p>
            <w:pPr>
              <w:widowControl w:val="0"/>
              <w:numPr>
                <w:ilvl w:val="0"/>
                <w:numId w:val="5"/>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yyyy-mm-dd mm:hh:ss格式，精确到秒。</w:t>
            </w:r>
          </w:p>
        </w:tc>
      </w:tr>
    </w:tbl>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default" w:ascii="黑体" w:hAnsi="黑体" w:eastAsia="黑体" w:cs="黑体"/>
          <w:sz w:val="21"/>
          <w:szCs w:val="21"/>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52" w:name="_Toc16660"/>
      <w:r>
        <w:rPr>
          <w:rFonts w:hint="eastAsia" w:ascii="黑体" w:hAnsi="黑体" w:cs="黑体"/>
          <w:szCs w:val="22"/>
          <w:lang w:val="en-US" w:eastAsia="zh-CN"/>
        </w:rPr>
        <w:t>3.1.3</w:t>
      </w:r>
      <w:bookmarkEnd w:id="52"/>
      <w:r>
        <w:rPr>
          <w:rFonts w:hint="eastAsia" w:ascii="黑体" w:hAnsi="黑体" w:cs="黑体"/>
          <w:szCs w:val="22"/>
          <w:lang w:val="en-US" w:eastAsia="zh-CN"/>
        </w:rPr>
        <w:t>输入内容</w:t>
      </w:r>
    </w:p>
    <w:tbl>
      <w:tblPr>
        <w:tblStyle w:val="14"/>
        <w:tblW w:w="105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0"/>
        <w:gridCol w:w="1120"/>
        <w:gridCol w:w="1190"/>
        <w:gridCol w:w="1160"/>
        <w:gridCol w:w="1780"/>
        <w:gridCol w:w="3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jc w:val="center"/>
        </w:trPr>
        <w:tc>
          <w:tcPr>
            <w:tcW w:w="151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界面</w:t>
            </w:r>
          </w:p>
        </w:tc>
        <w:tc>
          <w:tcPr>
            <w:tcW w:w="112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w:t>
            </w:r>
          </w:p>
        </w:tc>
        <w:tc>
          <w:tcPr>
            <w:tcW w:w="119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控件类型</w:t>
            </w:r>
          </w:p>
        </w:tc>
        <w:tc>
          <w:tcPr>
            <w:tcW w:w="116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是否必填</w:t>
            </w:r>
          </w:p>
        </w:tc>
        <w:tc>
          <w:tcPr>
            <w:tcW w:w="178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约束条件</w:t>
            </w:r>
          </w:p>
        </w:tc>
        <w:tc>
          <w:tcPr>
            <w:tcW w:w="376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9" w:hRule="atLeast"/>
          <w:jc w:val="center"/>
        </w:trPr>
        <w:tc>
          <w:tcPr>
            <w:tcW w:w="1510" w:type="dxa"/>
            <w:vMerge w:val="restart"/>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设备监控页面</w:t>
            </w: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区域名称</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输入框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不超过50个字符长度</w:t>
            </w:r>
          </w:p>
        </w:tc>
        <w:tc>
          <w:tcPr>
            <w:tcW w:w="3760" w:type="dxa"/>
            <w:vAlign w:val="top"/>
          </w:tcPr>
          <w:p>
            <w:pPr>
              <w:widowControl w:val="0"/>
              <w:numPr>
                <w:ilvl w:val="0"/>
                <w:numId w:val="6"/>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用户输入区域名称即可显示该区域所有的设备监控；</w:t>
            </w:r>
          </w:p>
          <w:p>
            <w:pPr>
              <w:widowControl w:val="0"/>
              <w:numPr>
                <w:ilvl w:val="0"/>
                <w:numId w:val="6"/>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区分大小写，支持模糊搜索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1" w:hRule="atLeast"/>
          <w:jc w:val="center"/>
        </w:trPr>
        <w:tc>
          <w:tcPr>
            <w:tcW w:w="1510" w:type="dxa"/>
            <w:vMerge w:val="continue"/>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车位编号</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输入框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不超过50个字符长度</w:t>
            </w:r>
          </w:p>
        </w:tc>
        <w:tc>
          <w:tcPr>
            <w:tcW w:w="3760" w:type="dxa"/>
            <w:vAlign w:val="top"/>
          </w:tcPr>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（1）车位编号筛选搜索框；</w:t>
            </w:r>
          </w:p>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（2）用户输入车位编号即可显示该车位的设备监控。</w:t>
            </w:r>
          </w:p>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（3）区分大小写，支持模糊搜索。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jc w:val="center"/>
        </w:trPr>
        <w:tc>
          <w:tcPr>
            <w:tcW w:w="1510" w:type="dxa"/>
            <w:vMerge w:val="continue"/>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设备ID</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输入框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不超过50个字符长度</w:t>
            </w:r>
          </w:p>
        </w:tc>
        <w:tc>
          <w:tcPr>
            <w:tcW w:w="3760" w:type="dxa"/>
            <w:vAlign w:val="top"/>
          </w:tcPr>
          <w:p>
            <w:pPr>
              <w:widowControl w:val="0"/>
              <w:numPr>
                <w:ilvl w:val="0"/>
                <w:numId w:val="7"/>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设备ID包含灯ID和摄像头ID；</w:t>
            </w:r>
          </w:p>
          <w:p>
            <w:pPr>
              <w:widowControl w:val="0"/>
              <w:numPr>
                <w:ilvl w:val="0"/>
                <w:numId w:val="7"/>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用户输入灯的ID、摄像头的ID都可以快速定位到该设备；</w:t>
            </w:r>
          </w:p>
          <w:p>
            <w:pPr>
              <w:widowControl w:val="0"/>
              <w:numPr>
                <w:ilvl w:val="0"/>
                <w:numId w:val="7"/>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区分大小写，支持模糊搜索。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0" w:hRule="atLeast"/>
          <w:jc w:val="center"/>
        </w:trPr>
        <w:tc>
          <w:tcPr>
            <w:tcW w:w="1510" w:type="dxa"/>
            <w:vMerge w:val="continue"/>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控灯类型</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下拉框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不可输入下拉框</w:t>
            </w:r>
          </w:p>
        </w:tc>
        <w:tc>
          <w:tcPr>
            <w:tcW w:w="3760" w:type="dxa"/>
            <w:vAlign w:val="top"/>
          </w:tcPr>
          <w:p>
            <w:pPr>
              <w:widowControl w:val="0"/>
              <w:numPr>
                <w:ilvl w:val="0"/>
                <w:numId w:val="8"/>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控灯类型包含全部、手动和自动；</w:t>
            </w:r>
          </w:p>
          <w:p>
            <w:pPr>
              <w:widowControl w:val="0"/>
              <w:numPr>
                <w:ilvl w:val="0"/>
                <w:numId w:val="8"/>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人工干预（切换状态）后的标记为手动；</w:t>
            </w:r>
          </w:p>
          <w:p>
            <w:pPr>
              <w:widowControl w:val="0"/>
              <w:numPr>
                <w:ilvl w:val="0"/>
                <w:numId w:val="8"/>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无干预或切换回“自动控灯”的标记为自动（界面无显示）；</w:t>
            </w:r>
          </w:p>
          <w:p>
            <w:pPr>
              <w:widowControl w:val="0"/>
              <w:numPr>
                <w:ilvl w:val="0"/>
                <w:numId w:val="8"/>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默认显示全部。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0" w:hRule="atLeast"/>
          <w:jc w:val="center"/>
        </w:trPr>
        <w:tc>
          <w:tcPr>
            <w:tcW w:w="151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灯光状态</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下拉框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不可输入下拉框</w:t>
            </w:r>
          </w:p>
        </w:tc>
        <w:tc>
          <w:tcPr>
            <w:tcW w:w="3760" w:type="dxa"/>
            <w:vAlign w:val="top"/>
          </w:tcPr>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（1）灯光状态筛选搜索框；</w:t>
            </w:r>
          </w:p>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（2）灯光状态包含全部、绿灯和红灯；</w:t>
            </w:r>
          </w:p>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（3）红灯为满位，绿灯为有空位</w:t>
            </w:r>
          </w:p>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（4）默认显示全部。</w:t>
            </w:r>
          </w:p>
        </w:tc>
      </w:tr>
    </w:tbl>
    <w:p>
      <w:pPr>
        <w:numPr>
          <w:ilvl w:val="0"/>
          <w:numId w:val="0"/>
        </w:numPr>
        <w:tabs>
          <w:tab w:val="left" w:pos="2245"/>
        </w:tabs>
        <w:rPr>
          <w:rFonts w:hint="eastAsia" w:ascii="黑体" w:hAnsi="黑体" w:eastAsia="黑体" w:cs="黑体"/>
          <w:sz w:val="21"/>
          <w:szCs w:val="21"/>
          <w:lang w:val="en-US" w:eastAsia="zh-CN"/>
        </w:rPr>
      </w:pPr>
    </w:p>
    <w:p>
      <w:pPr>
        <w:numPr>
          <w:ilvl w:val="0"/>
          <w:numId w:val="0"/>
        </w:numPr>
        <w:tabs>
          <w:tab w:val="left" w:pos="2245"/>
        </w:tabs>
        <w:ind w:firstLine="420" w:firstLineChars="200"/>
        <w:rPr>
          <w:rFonts w:hint="eastAsia" w:ascii="黑体" w:hAnsi="黑体" w:eastAsia="黑体" w:cs="黑体"/>
          <w:sz w:val="21"/>
          <w:szCs w:val="21"/>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53" w:name="_Toc24440"/>
      <w:r>
        <w:rPr>
          <w:rFonts w:hint="eastAsia" w:ascii="黑体" w:hAnsi="黑体" w:cs="黑体"/>
          <w:szCs w:val="22"/>
          <w:lang w:val="en-US" w:eastAsia="zh-CN"/>
        </w:rPr>
        <w:t>3.1.4</w:t>
      </w:r>
      <w:r>
        <w:rPr>
          <w:rFonts w:hint="eastAsia" w:ascii="黑体" w:hAnsi="黑体" w:eastAsia="黑体" w:cs="黑体"/>
          <w:szCs w:val="22"/>
          <w:lang w:val="en-US" w:eastAsia="zh-CN"/>
        </w:rPr>
        <w:t>功能按钮说明</w:t>
      </w:r>
      <w:bookmarkEnd w:id="53"/>
    </w:p>
    <w:tbl>
      <w:tblPr>
        <w:tblStyle w:val="14"/>
        <w:tblW w:w="100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1"/>
        <w:gridCol w:w="1470"/>
        <w:gridCol w:w="6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6" w:hRule="atLeast"/>
          <w:jc w:val="center"/>
        </w:trPr>
        <w:tc>
          <w:tcPr>
            <w:tcW w:w="2371"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界面</w:t>
            </w:r>
          </w:p>
        </w:tc>
        <w:tc>
          <w:tcPr>
            <w:tcW w:w="147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w:t>
            </w:r>
          </w:p>
        </w:tc>
        <w:tc>
          <w:tcPr>
            <w:tcW w:w="6179"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6" w:hRule="atLeast"/>
          <w:jc w:val="center"/>
        </w:trPr>
        <w:tc>
          <w:tcPr>
            <w:tcW w:w="2371" w:type="dxa"/>
            <w:vMerge w:val="restart"/>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设备监控页面</w:t>
            </w: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搜索</w:t>
            </w:r>
          </w:p>
        </w:tc>
        <w:tc>
          <w:tcPr>
            <w:tcW w:w="6179"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结合用户输入/选择的筛选条件对页面进行搜索及刷新。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6"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导入</w:t>
            </w:r>
          </w:p>
        </w:tc>
        <w:tc>
          <w:tcPr>
            <w:tcW w:w="6179"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点击弹出导入设备监控文件的弹窗。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8"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导出</w:t>
            </w:r>
          </w:p>
        </w:tc>
        <w:tc>
          <w:tcPr>
            <w:tcW w:w="6179" w:type="dxa"/>
            <w:vAlign w:val="top"/>
          </w:tcPr>
          <w:p>
            <w:pPr>
              <w:pageBreakBefore w:val="0"/>
              <w:widowControl w:val="0"/>
              <w:numPr>
                <w:ilvl w:val="0"/>
                <w:numId w:val="9"/>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点击“导出”按钮，可导出当前已有的设备监控文件；</w:t>
            </w:r>
          </w:p>
          <w:p>
            <w:pPr>
              <w:pageBreakBefore w:val="0"/>
              <w:widowControl w:val="0"/>
              <w:numPr>
                <w:ilvl w:val="0"/>
                <w:numId w:val="9"/>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当设备的区域名称、车位编号填写有误时可通过导出文件，修改后再导入文件进行修改；</w:t>
            </w:r>
          </w:p>
          <w:p>
            <w:pPr>
              <w:pageBreakBefore w:val="0"/>
              <w:widowControl w:val="0"/>
              <w:numPr>
                <w:ilvl w:val="0"/>
                <w:numId w:val="9"/>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导出文件格式为.xls。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切换状态</w:t>
            </w:r>
          </w:p>
        </w:tc>
        <w:tc>
          <w:tcPr>
            <w:tcW w:w="6179" w:type="dxa"/>
            <w:vAlign w:val="top"/>
          </w:tcPr>
          <w:p>
            <w:pPr>
              <w:pageBreakBefore w:val="0"/>
              <w:widowControl w:val="0"/>
              <w:numPr>
                <w:ilvl w:val="0"/>
                <w:numId w:val="1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当灯的状态和车位占用状态不一致时，即灯状态异常时，用户可点击切换状态；</w:t>
            </w:r>
          </w:p>
          <w:p>
            <w:pPr>
              <w:pageBreakBefore w:val="0"/>
              <w:widowControl w:val="0"/>
              <w:numPr>
                <w:ilvl w:val="0"/>
                <w:numId w:val="1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灯的状态为绿灯时，点击切换状态，即转换为红灯；</w:t>
            </w:r>
          </w:p>
          <w:p>
            <w:pPr>
              <w:pageBreakBefore w:val="0"/>
              <w:widowControl w:val="0"/>
              <w:numPr>
                <w:ilvl w:val="0"/>
                <w:numId w:val="1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此时灯ID后缀+“手动”标记以区分自动控灯和手动控灯；</w:t>
            </w:r>
          </w:p>
          <w:p>
            <w:pPr>
              <w:pageBreakBefore w:val="0"/>
              <w:widowControl w:val="0"/>
              <w:numPr>
                <w:ilvl w:val="0"/>
                <w:numId w:val="9"/>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调试恢复正常后，用户可点击“自动控灯”按钮，触发灯恢复自动控灯模式。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自动控灯</w:t>
            </w:r>
          </w:p>
        </w:tc>
        <w:tc>
          <w:tcPr>
            <w:tcW w:w="6179" w:type="dxa"/>
            <w:vAlign w:val="top"/>
          </w:tcPr>
          <w:p>
            <w:pPr>
              <w:pageBreakBefore w:val="0"/>
              <w:widowControl w:val="0"/>
              <w:numPr>
                <w:ilvl w:val="0"/>
                <w:numId w:val="11"/>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调试恢复正常后，用户可点击“自动控灯”按钮，触发灯恢复自动控灯模式；</w:t>
            </w:r>
          </w:p>
          <w:p>
            <w:pPr>
              <w:pageBreakBefore w:val="0"/>
              <w:widowControl w:val="0"/>
              <w:numPr>
                <w:ilvl w:val="0"/>
                <w:numId w:val="11"/>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恢复“自动控灯”模式后，去掉灯ID“手动”标记。</w:t>
            </w:r>
          </w:p>
        </w:tc>
      </w:tr>
    </w:tbl>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54" w:name="_Toc17300"/>
      <w:r>
        <w:rPr>
          <w:rFonts w:hint="eastAsia" w:ascii="黑体" w:hAnsi="黑体" w:cs="黑体"/>
          <w:szCs w:val="22"/>
          <w:lang w:val="en-US" w:eastAsia="zh-CN"/>
        </w:rPr>
        <w:t>3.1.5</w:t>
      </w:r>
      <w:r>
        <w:rPr>
          <w:rFonts w:hint="eastAsia" w:ascii="黑体" w:hAnsi="黑体" w:eastAsia="黑体" w:cs="黑体"/>
          <w:szCs w:val="22"/>
          <w:lang w:val="en-US" w:eastAsia="zh-CN"/>
        </w:rPr>
        <w:t>用例</w:t>
      </w:r>
      <w:bookmarkEnd w:id="54"/>
    </w:p>
    <w:tbl>
      <w:tblPr>
        <w:tblStyle w:val="14"/>
        <w:tblW w:w="10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0"/>
        <w:gridCol w:w="2373"/>
        <w:gridCol w:w="6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用例名称</w:t>
            </w:r>
          </w:p>
        </w:tc>
        <w:tc>
          <w:tcPr>
            <w:tcW w:w="8700" w:type="dxa"/>
            <w:gridSpan w:val="2"/>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优先级</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参与者</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艾科客服、停车场管理人员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概要描述</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新增“设备监控”模块，展示设备监控状态及图片，提供文件导入导出、调试设备状态入口。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场景描述</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设备异常调试、验收等场景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前置条件</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用户登录DMS系统，且已导入设备监控文件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后置条件</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保存并更新用户操作数据至数据库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触发条件</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点击“设备监控”进入到设备监控模块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主事件流</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N01：展示设备ID、监控状态、抓拍图片、抓拍时间，并提供筛选搜索功能。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可选事件流</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O01：</w:t>
            </w:r>
            <w:r>
              <w:rPr>
                <w:rFonts w:hint="eastAsia" w:ascii="黑体" w:hAnsi="黑体" w:eastAsia="黑体" w:cs="黑体"/>
                <w:sz w:val="21"/>
                <w:szCs w:val="21"/>
                <w:lang w:val="en-US" w:eastAsia="zh-CN"/>
              </w:rPr>
              <w:t>用户点击“刷新”按钮，系统请求获取当前时间的设备监控状态，包括摄像头抓拍图、抓拍时间、灯的状态。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异常事件流</w:t>
            </w:r>
          </w:p>
        </w:tc>
        <w:tc>
          <w:tcPr>
            <w:tcW w:w="2373"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灯的状态与车位占用状态不对称</w:t>
            </w:r>
          </w:p>
        </w:tc>
        <w:tc>
          <w:tcPr>
            <w:tcW w:w="6327" w:type="dxa"/>
            <w:vAlign w:val="top"/>
          </w:tcPr>
          <w:p>
            <w:pPr>
              <w:widowControl w:val="0"/>
              <w:numPr>
                <w:ilvl w:val="0"/>
                <w:numId w:val="12"/>
              </w:numPr>
              <w:ind w:left="0" w:leftChars="0" w:firstLine="0" w:firstLineChars="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点击“切换状态”对灯的状态进行人工手动干预；</w:t>
            </w:r>
          </w:p>
          <w:p>
            <w:pPr>
              <w:widowControl w:val="0"/>
              <w:numPr>
                <w:ilvl w:val="0"/>
                <w:numId w:val="12"/>
              </w:numPr>
              <w:ind w:left="0" w:leftChars="0" w:firstLine="0" w:firstLineChars="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调试完成后点击“自动控灯”触发调整为自动控灯状态。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8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业务规则</w:t>
            </w:r>
          </w:p>
        </w:tc>
        <w:tc>
          <w:tcPr>
            <w:tcW w:w="8700" w:type="dxa"/>
            <w:gridSpan w:val="2"/>
            <w:vAlign w:val="top"/>
          </w:tcPr>
          <w:p>
            <w:pPr>
              <w:widowControl w:val="0"/>
              <w:numPr>
                <w:ilvl w:val="0"/>
                <w:numId w:val="13"/>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根据用户导入的设备监控文件中区域名称、摄像头ID、灯ID、车位编号的对应关系建立关联；</w:t>
            </w:r>
          </w:p>
          <w:p>
            <w:pPr>
              <w:widowControl w:val="0"/>
              <w:numPr>
                <w:ilvl w:val="0"/>
                <w:numId w:val="13"/>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用户可通过区域名称、设备ID查找需要查看的设备状态；</w:t>
            </w:r>
          </w:p>
          <w:p>
            <w:pPr>
              <w:widowControl w:val="0"/>
              <w:numPr>
                <w:ilvl w:val="0"/>
                <w:numId w:val="13"/>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用户可通过区域名称、车位编号快速定位异常灯的实际现场位置。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特别需求</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使用频率</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相关操作/功能</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相关单据/报表</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备注</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bl>
    <w:p>
      <w:pPr>
        <w:rPr>
          <w:rFonts w:hint="eastAsia" w:eastAsiaTheme="minorEastAsia"/>
          <w:lang w:eastAsia="zh-CN"/>
        </w:rPr>
      </w:pPr>
    </w:p>
    <w:p>
      <w:pPr>
        <w:rPr>
          <w:rFonts w:hint="eastAsia" w:eastAsiaTheme="minorEastAsia"/>
          <w:lang w:eastAsia="zh-CN"/>
        </w:rPr>
      </w:pPr>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2"/>
          <w:szCs w:val="32"/>
          <w:lang w:val="en-US" w:eastAsia="zh-CN"/>
        </w:rPr>
      </w:pPr>
      <w:bookmarkStart w:id="55" w:name="_Toc31234"/>
      <w:r>
        <w:rPr>
          <w:rFonts w:hint="eastAsia" w:ascii="黑体" w:hAnsi="黑体" w:eastAsia="黑体" w:cs="黑体"/>
          <w:sz w:val="32"/>
          <w:szCs w:val="32"/>
          <w:lang w:val="en-US" w:eastAsia="zh-CN"/>
        </w:rPr>
        <w:t>3.2设备监控页面-导入文件弹窗</w:t>
      </w:r>
      <w:bookmarkEnd w:id="55"/>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cs="黑体"/>
          <w:szCs w:val="22"/>
          <w:lang w:val="en-US" w:eastAsia="zh-CN"/>
        </w:rPr>
      </w:pPr>
      <w:r>
        <w:rPr>
          <w:rFonts w:hint="eastAsia" w:ascii="黑体" w:hAnsi="黑体" w:cs="黑体"/>
          <w:szCs w:val="22"/>
          <w:lang w:val="en-US" w:eastAsia="zh-CN"/>
        </w:rPr>
        <w:t>3.1.1原型界面</w:t>
      </w:r>
    </w:p>
    <w:p>
      <w:pPr>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drawing>
          <wp:inline distT="0" distB="0" distL="114300" distR="114300">
            <wp:extent cx="6161405" cy="2835275"/>
            <wp:effectExtent l="0" t="0" r="10795" b="9525"/>
            <wp:docPr id="11" name="图片 11" descr="E:\工作夹\AKE\2017\-产品\原型导出图片\DMS\导入文件.png导入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E:\工作夹\AKE\2017\-产品\原型导出图片\DMS\导入文件.png导入文件"/>
                    <pic:cNvPicPr>
                      <a:picLocks noChangeAspect="1"/>
                    </pic:cNvPicPr>
                  </pic:nvPicPr>
                  <pic:blipFill>
                    <a:blip r:embed="rId7"/>
                    <a:srcRect/>
                    <a:stretch>
                      <a:fillRect/>
                    </a:stretch>
                  </pic:blipFill>
                  <pic:spPr>
                    <a:xfrm>
                      <a:off x="0" y="0"/>
                      <a:ext cx="6161405" cy="2835275"/>
                    </a:xfrm>
                    <a:prstGeom prst="rect">
                      <a:avLst/>
                    </a:prstGeom>
                  </pic:spPr>
                </pic:pic>
              </a:graphicData>
            </a:graphic>
          </wp:inline>
        </w:drawing>
      </w:r>
    </w:p>
    <w:p>
      <w:pPr>
        <w:rPr>
          <w:rFonts w:hint="eastAsia" w:ascii="黑体" w:hAnsi="黑体" w:eastAsia="黑体" w:cs="黑体"/>
          <w:b w:val="0"/>
          <w:bCs w:val="0"/>
          <w:sz w:val="24"/>
          <w:szCs w:val="24"/>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lang w:val="en-US" w:eastAsia="zh-CN"/>
        </w:rPr>
      </w:pPr>
      <w:r>
        <w:rPr>
          <w:rFonts w:hint="eastAsia" w:ascii="黑体" w:hAnsi="黑体" w:cs="黑体"/>
          <w:szCs w:val="22"/>
          <w:lang w:val="en-US" w:eastAsia="zh-CN"/>
        </w:rPr>
        <w:t>3.2.2</w:t>
      </w:r>
      <w:r>
        <w:rPr>
          <w:rFonts w:hint="eastAsia" w:ascii="黑体" w:hAnsi="黑体" w:eastAsia="黑体" w:cs="黑体"/>
          <w:szCs w:val="22"/>
          <w:lang w:val="en-US" w:eastAsia="zh-CN"/>
        </w:rPr>
        <w:t>界面</w:t>
      </w:r>
      <w:r>
        <w:rPr>
          <w:rFonts w:hint="eastAsia" w:ascii="黑体" w:hAnsi="黑体" w:cs="黑体"/>
          <w:szCs w:val="22"/>
          <w:lang w:val="en-US" w:eastAsia="zh-CN"/>
        </w:rPr>
        <w:t>说明</w:t>
      </w:r>
    </w:p>
    <w:tbl>
      <w:tblPr>
        <w:tblStyle w:val="14"/>
        <w:tblW w:w="103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9"/>
        <w:gridCol w:w="1983"/>
        <w:gridCol w:w="1153"/>
        <w:gridCol w:w="1576"/>
        <w:gridCol w:w="3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jc w:val="center"/>
        </w:trPr>
        <w:tc>
          <w:tcPr>
            <w:tcW w:w="1839" w:type="dxa"/>
            <w:tcBorders>
              <w:left w:val="single" w:color="auto" w:sz="4" w:space="0"/>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w:t>
            </w:r>
          </w:p>
        </w:tc>
        <w:tc>
          <w:tcPr>
            <w:tcW w:w="1983"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界面元素</w:t>
            </w:r>
          </w:p>
        </w:tc>
        <w:tc>
          <w:tcPr>
            <w:tcW w:w="1153"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类型</w:t>
            </w:r>
          </w:p>
        </w:tc>
        <w:tc>
          <w:tcPr>
            <w:tcW w:w="1576"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数据来源</w:t>
            </w:r>
          </w:p>
        </w:tc>
        <w:tc>
          <w:tcPr>
            <w:tcW w:w="3809" w:type="dxa"/>
            <w:tcBorders>
              <w:bottom w:val="single" w:color="auto" w:sz="4" w:space="0"/>
              <w:right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jc w:val="center"/>
        </w:trPr>
        <w:tc>
          <w:tcPr>
            <w:tcW w:w="1839" w:type="dxa"/>
            <w:tcBorders>
              <w:top w:val="single" w:color="auto" w:sz="4" w:space="0"/>
              <w:left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设备监控界面-导入文件弹窗</w:t>
            </w:r>
          </w:p>
        </w:tc>
        <w:tc>
          <w:tcPr>
            <w:tcW w:w="1983"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设备监控文件</w:t>
            </w:r>
          </w:p>
        </w:tc>
        <w:tc>
          <w:tcPr>
            <w:tcW w:w="1153"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矩形框</w:t>
            </w:r>
          </w:p>
        </w:tc>
        <w:tc>
          <w:tcPr>
            <w:tcW w:w="1576"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用户选择</w:t>
            </w:r>
          </w:p>
        </w:tc>
        <w:tc>
          <w:tcPr>
            <w:tcW w:w="3809" w:type="dxa"/>
            <w:tcBorders>
              <w:top w:val="single" w:color="auto" w:sz="4" w:space="0"/>
              <w:bottom w:val="single" w:color="auto" w:sz="4" w:space="0"/>
              <w:right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用户选择文件后自动将文件名带入显示框中。</w:t>
            </w:r>
          </w:p>
        </w:tc>
      </w:tr>
    </w:tbl>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default" w:ascii="黑体" w:hAnsi="黑体" w:eastAsia="黑体" w:cs="黑体"/>
          <w:sz w:val="21"/>
          <w:szCs w:val="21"/>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3.2.3输入内容</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3.2.4</w:t>
      </w:r>
      <w:r>
        <w:rPr>
          <w:rFonts w:hint="eastAsia" w:ascii="黑体" w:hAnsi="黑体" w:eastAsia="黑体" w:cs="黑体"/>
          <w:szCs w:val="22"/>
          <w:lang w:val="en-US" w:eastAsia="zh-CN"/>
        </w:rPr>
        <w:t>功能按钮说明</w:t>
      </w:r>
    </w:p>
    <w:tbl>
      <w:tblPr>
        <w:tblStyle w:val="14"/>
        <w:tblW w:w="100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0"/>
        <w:gridCol w:w="1830"/>
        <w:gridCol w:w="6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03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界面</w:t>
            </w:r>
          </w:p>
        </w:tc>
        <w:tc>
          <w:tcPr>
            <w:tcW w:w="183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w:t>
            </w:r>
          </w:p>
        </w:tc>
        <w:tc>
          <w:tcPr>
            <w:tcW w:w="616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6" w:hRule="atLeast"/>
          <w:jc w:val="center"/>
        </w:trPr>
        <w:tc>
          <w:tcPr>
            <w:tcW w:w="2030" w:type="dxa"/>
            <w:vMerge w:val="restart"/>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设备监控界面-导入文件弹窗</w:t>
            </w: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选择文件</w:t>
            </w:r>
          </w:p>
        </w:tc>
        <w:tc>
          <w:tcPr>
            <w:tcW w:w="6160"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（1）选择文件后将文件名带入显示框中；</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（2）已选择文件后再次选择文件，将会自动覆盖前面已选择的文件，默认导入最后上传的文件；</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（3）文件格式默认为.xls。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8" w:hRule="atLeast"/>
          <w:jc w:val="center"/>
        </w:trPr>
        <w:tc>
          <w:tcPr>
            <w:tcW w:w="2030"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下载文件模板</w:t>
            </w:r>
          </w:p>
        </w:tc>
        <w:tc>
          <w:tcPr>
            <w:tcW w:w="6160" w:type="dxa"/>
            <w:vAlign w:val="center"/>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both"/>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点击下载设备监控文件模板。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jc w:val="center"/>
        </w:trPr>
        <w:tc>
          <w:tcPr>
            <w:tcW w:w="2030"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取消</w:t>
            </w:r>
          </w:p>
        </w:tc>
        <w:tc>
          <w:tcPr>
            <w:tcW w:w="6160" w:type="dxa"/>
            <w:vAlign w:val="center"/>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both"/>
              <w:textAlignment w:val="auto"/>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取消当前操作，关闭弹窗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030"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导入</w:t>
            </w:r>
          </w:p>
        </w:tc>
        <w:tc>
          <w:tcPr>
            <w:tcW w:w="6160"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（1）将上传的设备监控文件数据导入至设备监控模块中；</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（2）区域名称、灯、摄像头、车位编号按照文件进行关联；</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（3）用户可通过区域名称、设备ID查找需要查看的设备状态；</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（4）用户可通过区域名称、车位编号快速定位异常灯的实际现场位置。</w:t>
            </w:r>
          </w:p>
        </w:tc>
      </w:tr>
    </w:tbl>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3.2.5</w:t>
      </w:r>
      <w:r>
        <w:rPr>
          <w:rFonts w:hint="eastAsia" w:ascii="黑体" w:hAnsi="黑体" w:eastAsia="黑体" w:cs="黑体"/>
          <w:szCs w:val="22"/>
          <w:lang w:val="en-US" w:eastAsia="zh-CN"/>
        </w:rPr>
        <w:t>用例</w:t>
      </w:r>
    </w:p>
    <w:tbl>
      <w:tblPr>
        <w:tblStyle w:val="14"/>
        <w:tblW w:w="10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0"/>
        <w:gridCol w:w="8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用例名称</w:t>
            </w:r>
          </w:p>
        </w:tc>
        <w:tc>
          <w:tcPr>
            <w:tcW w:w="870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设备监控界面-导入文件弹窗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优先级</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参与者</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艾科客服、停车场管理人员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概要描述</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提供文件模板下载及导入设备监控文件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场景描述</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设备异常调试、验收等场景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前置条件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用户已登录且具有功能按钮权限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后置条件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将用户上传的设备监控文件数据导入至设备监控模块中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触发条件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点击导入按钮弹出弹窗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主事件流</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N01：用户导入设备监控文件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可选事件流</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O01：</w:t>
            </w:r>
            <w:r>
              <w:rPr>
                <w:rFonts w:hint="eastAsia" w:ascii="黑体" w:hAnsi="黑体" w:eastAsia="黑体" w:cs="黑体"/>
                <w:sz w:val="21"/>
                <w:szCs w:val="21"/>
                <w:lang w:val="en-US" w:eastAsia="zh-CN"/>
              </w:rPr>
              <w:t>用户下载设备监控文件模板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异常事件流</w:t>
            </w:r>
          </w:p>
        </w:tc>
        <w:tc>
          <w:tcPr>
            <w:tcW w:w="8700" w:type="dxa"/>
            <w:vAlign w:val="center"/>
          </w:tcPr>
          <w:p>
            <w:pPr>
              <w:widowControl w:val="0"/>
              <w:numPr>
                <w:ilvl w:val="0"/>
                <w:numId w:val="0"/>
              </w:numPr>
              <w:ind w:leftChars="0"/>
              <w:jc w:val="both"/>
              <w:rPr>
                <w:rFonts w:hint="eastAsia" w:ascii="黑体" w:hAnsi="黑体" w:eastAsia="黑体" w:cs="黑体"/>
                <w:sz w:val="21"/>
                <w:szCs w:val="21"/>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业务规则</w:t>
            </w:r>
          </w:p>
        </w:tc>
        <w:tc>
          <w:tcPr>
            <w:tcW w:w="8700" w:type="dxa"/>
            <w:vAlign w:val="top"/>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特别需求</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使用频率</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相关操作/功能</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相关单据/报表</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备注</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bl>
    <w:p>
      <w:pPr>
        <w:rPr>
          <w:rFonts w:hint="eastAsia" w:eastAsiaTheme="minorEastAsia"/>
          <w:lang w:eastAsia="zh-CN"/>
        </w:rPr>
      </w:pPr>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2"/>
          <w:szCs w:val="32"/>
          <w:lang w:val="en-US" w:eastAsia="zh-CN"/>
        </w:rPr>
      </w:pPr>
      <w:bookmarkStart w:id="56" w:name="_Toc28848"/>
      <w:r>
        <w:rPr>
          <w:rFonts w:hint="eastAsia" w:ascii="黑体" w:hAnsi="黑体" w:eastAsia="黑体" w:cs="黑体"/>
          <w:sz w:val="32"/>
          <w:szCs w:val="32"/>
          <w:lang w:val="en-US" w:eastAsia="zh-CN"/>
        </w:rPr>
        <w:t>3.3设备监控页面-查看大图弹窗</w:t>
      </w:r>
      <w:bookmarkEnd w:id="56"/>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cs="黑体"/>
          <w:szCs w:val="22"/>
          <w:lang w:val="en-US" w:eastAsia="zh-CN"/>
        </w:rPr>
      </w:pPr>
      <w:r>
        <w:rPr>
          <w:rFonts w:hint="eastAsia" w:ascii="黑体" w:hAnsi="黑体" w:cs="黑体"/>
          <w:szCs w:val="22"/>
          <w:lang w:val="en-US" w:eastAsia="zh-CN"/>
        </w:rPr>
        <w:t>3.3.1原型界面</w:t>
      </w:r>
    </w:p>
    <w:p>
      <w:pPr>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drawing>
          <wp:inline distT="0" distB="0" distL="114300" distR="114300">
            <wp:extent cx="6161405" cy="2816860"/>
            <wp:effectExtent l="0" t="0" r="10795" b="2540"/>
            <wp:docPr id="12" name="图片 12" descr="E:\工作夹\AKE\2017\-产品\原型导出图片\DMS\展开大图.png展开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E:\工作夹\AKE\2017\-产品\原型导出图片\DMS\展开大图.png展开大图"/>
                    <pic:cNvPicPr>
                      <a:picLocks noChangeAspect="1"/>
                    </pic:cNvPicPr>
                  </pic:nvPicPr>
                  <pic:blipFill>
                    <a:blip r:embed="rId8"/>
                    <a:srcRect/>
                    <a:stretch>
                      <a:fillRect/>
                    </a:stretch>
                  </pic:blipFill>
                  <pic:spPr>
                    <a:xfrm>
                      <a:off x="0" y="0"/>
                      <a:ext cx="6161405" cy="2816860"/>
                    </a:xfrm>
                    <a:prstGeom prst="rect">
                      <a:avLst/>
                    </a:prstGeom>
                  </pic:spPr>
                </pic:pic>
              </a:graphicData>
            </a:graphic>
          </wp:inline>
        </w:drawing>
      </w:r>
    </w:p>
    <w:p>
      <w:pPr>
        <w:rPr>
          <w:rFonts w:hint="eastAsia" w:ascii="黑体" w:hAnsi="黑体" w:eastAsia="黑体" w:cs="黑体"/>
          <w:b w:val="0"/>
          <w:bCs w:val="0"/>
          <w:sz w:val="24"/>
          <w:szCs w:val="24"/>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lang w:val="en-US" w:eastAsia="zh-CN"/>
        </w:rPr>
      </w:pPr>
      <w:r>
        <w:rPr>
          <w:rFonts w:hint="eastAsia" w:ascii="黑体" w:hAnsi="黑体" w:cs="黑体"/>
          <w:szCs w:val="22"/>
          <w:lang w:val="en-US" w:eastAsia="zh-CN"/>
        </w:rPr>
        <w:t>3.3.2</w:t>
      </w:r>
      <w:r>
        <w:rPr>
          <w:rFonts w:hint="eastAsia" w:ascii="黑体" w:hAnsi="黑体" w:eastAsia="黑体" w:cs="黑体"/>
          <w:szCs w:val="22"/>
          <w:lang w:val="en-US" w:eastAsia="zh-CN"/>
        </w:rPr>
        <w:t>界面</w:t>
      </w:r>
      <w:r>
        <w:rPr>
          <w:rFonts w:hint="eastAsia" w:ascii="黑体" w:hAnsi="黑体" w:cs="黑体"/>
          <w:szCs w:val="22"/>
          <w:lang w:val="en-US" w:eastAsia="zh-CN"/>
        </w:rPr>
        <w:t>说明</w:t>
      </w:r>
    </w:p>
    <w:tbl>
      <w:tblPr>
        <w:tblStyle w:val="14"/>
        <w:tblW w:w="103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9"/>
        <w:gridCol w:w="1711"/>
        <w:gridCol w:w="1100"/>
        <w:gridCol w:w="1660"/>
        <w:gridCol w:w="4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jc w:val="center"/>
        </w:trPr>
        <w:tc>
          <w:tcPr>
            <w:tcW w:w="1839" w:type="dxa"/>
            <w:tcBorders>
              <w:left w:val="single" w:color="auto" w:sz="4" w:space="0"/>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w:t>
            </w:r>
          </w:p>
        </w:tc>
        <w:tc>
          <w:tcPr>
            <w:tcW w:w="1711"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界面元素</w:t>
            </w:r>
          </w:p>
        </w:tc>
        <w:tc>
          <w:tcPr>
            <w:tcW w:w="1100"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类型</w:t>
            </w:r>
          </w:p>
        </w:tc>
        <w:tc>
          <w:tcPr>
            <w:tcW w:w="1660"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数据来源</w:t>
            </w:r>
          </w:p>
        </w:tc>
        <w:tc>
          <w:tcPr>
            <w:tcW w:w="4050" w:type="dxa"/>
            <w:tcBorders>
              <w:bottom w:val="single" w:color="auto" w:sz="4" w:space="0"/>
              <w:right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jc w:val="center"/>
        </w:trPr>
        <w:tc>
          <w:tcPr>
            <w:tcW w:w="1839" w:type="dxa"/>
            <w:tcBorders>
              <w:top w:val="single" w:color="auto" w:sz="4" w:space="0"/>
              <w:left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设备监控界面-查看大图弹窗</w:t>
            </w:r>
          </w:p>
        </w:tc>
        <w:tc>
          <w:tcPr>
            <w:tcW w:w="1711"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抓拍图片</w:t>
            </w:r>
          </w:p>
        </w:tc>
        <w:tc>
          <w:tcPr>
            <w:tcW w:w="1100"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图片</w:t>
            </w:r>
          </w:p>
        </w:tc>
        <w:tc>
          <w:tcPr>
            <w:tcW w:w="1660"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4050" w:type="dxa"/>
            <w:tcBorders>
              <w:top w:val="single" w:color="auto" w:sz="4" w:space="0"/>
              <w:bottom w:val="single" w:color="auto" w:sz="4" w:space="0"/>
              <w:right w:val="single" w:color="auto" w:sz="4" w:space="0"/>
            </w:tcBorders>
            <w:vAlign w:val="center"/>
          </w:tcPr>
          <w:p>
            <w:pPr>
              <w:widowControl w:val="0"/>
              <w:numPr>
                <w:ilvl w:val="0"/>
                <w:numId w:val="14"/>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图片左上方显示抓拍图片识别信息；</w:t>
            </w:r>
          </w:p>
          <w:p>
            <w:pPr>
              <w:widowControl w:val="0"/>
              <w:numPr>
                <w:ilvl w:val="0"/>
                <w:numId w:val="14"/>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识别信息包括</w:t>
            </w:r>
            <w:r>
              <w:rPr>
                <w:rFonts w:hint="eastAsia" w:ascii="黑体" w:hAnsi="黑体" w:eastAsia="黑体" w:cs="黑体"/>
                <w:b/>
                <w:bCs/>
                <w:sz w:val="21"/>
                <w:szCs w:val="21"/>
                <w:vertAlign w:val="baseline"/>
                <w:lang w:val="en-US" w:eastAsia="zh-CN"/>
              </w:rPr>
              <w:t>车位顺序-车位编号</w:t>
            </w:r>
            <w:r>
              <w:rPr>
                <w:rFonts w:hint="eastAsia" w:ascii="黑体" w:hAnsi="黑体" w:eastAsia="黑体" w:cs="黑体"/>
                <w:sz w:val="21"/>
                <w:szCs w:val="21"/>
                <w:vertAlign w:val="baseline"/>
                <w:lang w:val="en-US" w:eastAsia="zh-CN"/>
              </w:rPr>
              <w:t>（如“车位1-1187”，车位编号来源于导入文件）、</w:t>
            </w:r>
            <w:r>
              <w:rPr>
                <w:rFonts w:hint="eastAsia" w:ascii="黑体" w:hAnsi="黑体" w:eastAsia="黑体" w:cs="黑体"/>
                <w:b/>
                <w:bCs/>
                <w:sz w:val="21"/>
                <w:szCs w:val="21"/>
                <w:vertAlign w:val="baseline"/>
                <w:lang w:val="en-US" w:eastAsia="zh-CN"/>
              </w:rPr>
              <w:t>车位状态</w:t>
            </w:r>
            <w:r>
              <w:rPr>
                <w:rFonts w:hint="eastAsia" w:ascii="黑体" w:hAnsi="黑体" w:eastAsia="黑体" w:cs="黑体"/>
                <w:sz w:val="21"/>
                <w:szCs w:val="21"/>
                <w:vertAlign w:val="baseline"/>
                <w:lang w:val="en-US" w:eastAsia="zh-CN"/>
              </w:rPr>
              <w:t>（无变化/入车）、</w:t>
            </w:r>
            <w:r>
              <w:rPr>
                <w:rFonts w:hint="eastAsia" w:ascii="黑体" w:hAnsi="黑体" w:eastAsia="黑体" w:cs="黑体"/>
                <w:b/>
                <w:bCs/>
                <w:sz w:val="21"/>
                <w:szCs w:val="21"/>
                <w:vertAlign w:val="baseline"/>
                <w:lang w:val="en-US" w:eastAsia="zh-CN"/>
              </w:rPr>
              <w:t>车牌号码</w:t>
            </w:r>
            <w:r>
              <w:rPr>
                <w:rFonts w:hint="eastAsia" w:ascii="黑体" w:hAnsi="黑体" w:eastAsia="黑体" w:cs="黑体"/>
                <w:b w:val="0"/>
                <w:bCs w:val="0"/>
                <w:sz w:val="21"/>
                <w:szCs w:val="21"/>
                <w:vertAlign w:val="baseline"/>
                <w:lang w:val="en-US" w:eastAsia="zh-CN"/>
              </w:rPr>
              <w:t>（无车显示空车位）</w:t>
            </w:r>
            <w:r>
              <w:rPr>
                <w:rFonts w:hint="eastAsia" w:ascii="黑体" w:hAnsi="黑体" w:eastAsia="黑体" w:cs="黑体"/>
                <w:sz w:val="21"/>
                <w:szCs w:val="21"/>
                <w:vertAlign w:val="baseline"/>
                <w:lang w:val="en-US" w:eastAsia="zh-CN"/>
              </w:rPr>
              <w:t>、</w:t>
            </w:r>
            <w:r>
              <w:rPr>
                <w:rFonts w:hint="eastAsia" w:ascii="黑体" w:hAnsi="黑体" w:eastAsia="黑体" w:cs="黑体"/>
                <w:b/>
                <w:bCs/>
                <w:sz w:val="21"/>
                <w:szCs w:val="21"/>
                <w:vertAlign w:val="baseline"/>
                <w:lang w:val="en-US" w:eastAsia="zh-CN"/>
              </w:rPr>
              <w:t>车牌颜色</w:t>
            </w:r>
            <w:r>
              <w:rPr>
                <w:rFonts w:hint="eastAsia" w:ascii="黑体" w:hAnsi="黑体" w:eastAsia="黑体" w:cs="黑体"/>
                <w:sz w:val="21"/>
                <w:szCs w:val="21"/>
                <w:vertAlign w:val="baseline"/>
                <w:lang w:val="en-US" w:eastAsia="zh-CN"/>
              </w:rPr>
              <w:t>；</w:t>
            </w:r>
          </w:p>
          <w:p>
            <w:pPr>
              <w:widowControl w:val="0"/>
              <w:numPr>
                <w:ilvl w:val="0"/>
                <w:numId w:val="14"/>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要求字体尽量清晰。</w:t>
            </w:r>
          </w:p>
        </w:tc>
      </w:tr>
    </w:tbl>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default" w:ascii="黑体" w:hAnsi="黑体" w:eastAsia="黑体" w:cs="黑体"/>
          <w:sz w:val="21"/>
          <w:szCs w:val="21"/>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3.3.3输入内容</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3.3.4</w:t>
      </w:r>
      <w:r>
        <w:rPr>
          <w:rFonts w:hint="eastAsia" w:ascii="黑体" w:hAnsi="黑体" w:eastAsia="黑体" w:cs="黑体"/>
          <w:szCs w:val="22"/>
          <w:lang w:val="en-US" w:eastAsia="zh-CN"/>
        </w:rPr>
        <w:t>功能按钮说明</w:t>
      </w:r>
    </w:p>
    <w:tbl>
      <w:tblPr>
        <w:tblStyle w:val="14"/>
        <w:tblW w:w="100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0"/>
        <w:gridCol w:w="1830"/>
        <w:gridCol w:w="6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03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界面</w:t>
            </w:r>
          </w:p>
        </w:tc>
        <w:tc>
          <w:tcPr>
            <w:tcW w:w="183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w:t>
            </w:r>
          </w:p>
        </w:tc>
        <w:tc>
          <w:tcPr>
            <w:tcW w:w="616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6" w:hRule="atLeast"/>
          <w:jc w:val="center"/>
        </w:trPr>
        <w:tc>
          <w:tcPr>
            <w:tcW w:w="2030" w:type="dxa"/>
            <w:vMerge w:val="restart"/>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设备监控界面-查看大图弹窗</w:t>
            </w: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重新绘制区域</w:t>
            </w:r>
          </w:p>
        </w:tc>
        <w:tc>
          <w:tcPr>
            <w:tcW w:w="6160"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（1）点击“重新绘制区域”按钮，可根据车位的实际位置重新绘制区域；</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（2）按绘制的操作先后顺序确定车位012，最先绘制的区域为车位0，后面绘制的区域为车位1，最后绘制的区域为车位2；</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（3）绘制完成后需点击“保存”按钮，确认重新绘制保存成功。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jc w:val="center"/>
        </w:trPr>
        <w:tc>
          <w:tcPr>
            <w:tcW w:w="2030"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取消</w:t>
            </w:r>
          </w:p>
        </w:tc>
        <w:tc>
          <w:tcPr>
            <w:tcW w:w="6160" w:type="dxa"/>
            <w:vAlign w:val="center"/>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both"/>
              <w:textAlignment w:val="auto"/>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取消当前操作，关闭弹窗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030"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保存</w:t>
            </w:r>
          </w:p>
        </w:tc>
        <w:tc>
          <w:tcPr>
            <w:tcW w:w="6160"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保存当前操作，弹出“保存成功”提示，关闭弹窗</w:t>
            </w:r>
          </w:p>
        </w:tc>
      </w:tr>
    </w:tbl>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3.3.5</w:t>
      </w:r>
      <w:r>
        <w:rPr>
          <w:rFonts w:hint="eastAsia" w:ascii="黑体" w:hAnsi="黑体" w:eastAsia="黑体" w:cs="黑体"/>
          <w:szCs w:val="22"/>
          <w:lang w:val="en-US" w:eastAsia="zh-CN"/>
        </w:rPr>
        <w:t>用例</w:t>
      </w:r>
    </w:p>
    <w:tbl>
      <w:tblPr>
        <w:tblStyle w:val="14"/>
        <w:tblW w:w="10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0"/>
        <w:gridCol w:w="8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用例名称</w:t>
            </w:r>
          </w:p>
        </w:tc>
        <w:tc>
          <w:tcPr>
            <w:tcW w:w="870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设备监控界面-查看大图弹窗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优先级</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参与者</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艾科客服、停车场管理人员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概要描述</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用户点击抓拍图片弹出查看大图弹窗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场景描述</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查看大图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前置条件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用户已登录且具有功能按钮权限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后置条件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保存用户的对绘制区域的操作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触发条件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点击设备监控界面的抓拍图片弹出大图弹窗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主事件流</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N01：用户查看抓拍大图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可选事件流</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O01：</w:t>
            </w:r>
            <w:r>
              <w:rPr>
                <w:rFonts w:hint="eastAsia" w:ascii="黑体" w:hAnsi="黑体" w:eastAsia="黑体" w:cs="黑体"/>
                <w:sz w:val="21"/>
                <w:szCs w:val="21"/>
                <w:lang w:val="en-US" w:eastAsia="zh-CN"/>
              </w:rPr>
              <w:t>用户重新绘制区域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异常事件流</w:t>
            </w:r>
          </w:p>
        </w:tc>
        <w:tc>
          <w:tcPr>
            <w:tcW w:w="8700" w:type="dxa"/>
            <w:vAlign w:val="center"/>
          </w:tcPr>
          <w:p>
            <w:pPr>
              <w:widowControl w:val="0"/>
              <w:numPr>
                <w:ilvl w:val="0"/>
                <w:numId w:val="0"/>
              </w:numPr>
              <w:ind w:leftChars="0"/>
              <w:jc w:val="both"/>
              <w:rPr>
                <w:rFonts w:hint="eastAsia" w:ascii="黑体" w:hAnsi="黑体" w:eastAsia="黑体" w:cs="黑体"/>
                <w:sz w:val="21"/>
                <w:szCs w:val="21"/>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业务规则</w:t>
            </w:r>
          </w:p>
        </w:tc>
        <w:tc>
          <w:tcPr>
            <w:tcW w:w="8700" w:type="dxa"/>
            <w:vAlign w:val="top"/>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特别需求</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使用频率</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相关操作/功能</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相关单据/报表</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备注</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bl>
    <w:p>
      <w:pPr>
        <w:rPr>
          <w:rFonts w:hint="eastAsia" w:eastAsiaTheme="minorEastAsia"/>
          <w:lang w:eastAsia="zh-CN"/>
        </w:rPr>
      </w:pP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57" w:name="_Toc5080"/>
      <w:bookmarkStart w:id="58" w:name="_Toc19556"/>
      <w:bookmarkStart w:id="59" w:name="_Toc32243"/>
      <w:r>
        <w:rPr>
          <w:rFonts w:hint="eastAsia" w:ascii="黑体" w:hAnsi="黑体" w:eastAsia="黑体" w:cs="黑体"/>
          <w:szCs w:val="22"/>
          <w:lang w:val="en-US" w:eastAsia="zh-CN"/>
        </w:rPr>
        <w:t>4.非功能性需求</w:t>
      </w:r>
      <w:bookmarkEnd w:id="57"/>
      <w:bookmarkEnd w:id="58"/>
      <w:bookmarkEnd w:id="59"/>
    </w:p>
    <w:tbl>
      <w:tblPr>
        <w:tblStyle w:val="13"/>
        <w:tblW w:w="9780"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
      <w:tblGrid>
        <w:gridCol w:w="1832"/>
        <w:gridCol w:w="6604"/>
        <w:gridCol w:w="1344"/>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rPr>
              <w:t>需求名称</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rPr>
              <w:t>详细要求</w:t>
            </w: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lang w:eastAsia="zh-CN"/>
              </w:rPr>
              <w:t>优先级</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pStyle w:val="7"/>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可靠性要求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r>
              <w:rPr>
                <w:rFonts w:hint="eastAsia" w:ascii="黑体" w:hAnsi="黑体" w:eastAsia="黑体" w:cs="黑体"/>
                <w:color w:val="000000"/>
                <w:kern w:val="0"/>
                <w:sz w:val="21"/>
                <w:szCs w:val="21"/>
                <w:lang w:eastAsia="zh-CN"/>
              </w:rPr>
              <w:t>所有崩溃情况都有记录日志</w:t>
            </w: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pStyle w:val="7"/>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兼容性要求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398"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vAlign w:val="center"/>
          </w:tcPr>
          <w:p>
            <w:pPr>
              <w:widowControl/>
              <w:snapToGrid/>
              <w:spacing w:line="400" w:lineRule="exact"/>
              <w:ind w:left="0" w:right="0" w:firstLine="0"/>
              <w:jc w:val="left"/>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效率要求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spacing w:beforeAutospacing="1" w:afterAutospacing="1" w:line="400" w:lineRule="exact"/>
              <w:ind w:left="0" w:right="0" w:firstLine="0"/>
              <w:jc w:val="both"/>
              <w:textAlignment w:val="auto"/>
              <w:rPr>
                <w:rFonts w:hint="eastAsia" w:ascii="黑体" w:hAnsi="黑体" w:eastAsia="黑体" w:cs="黑体"/>
                <w:color w:val="000000"/>
                <w:kern w:val="0"/>
                <w:sz w:val="21"/>
                <w:szCs w:val="21"/>
                <w:lang w:eastAsia="zh-CN"/>
              </w:rPr>
            </w:pPr>
            <w:r>
              <w:rPr>
                <w:rFonts w:hint="eastAsia" w:ascii="黑体" w:hAnsi="黑体" w:eastAsia="黑体" w:cs="黑体"/>
                <w:color w:val="000000"/>
                <w:kern w:val="0"/>
                <w:sz w:val="21"/>
                <w:szCs w:val="21"/>
                <w:lang w:eastAsia="zh-CN"/>
              </w:rPr>
              <w:t>网络正常的情况下，任何菜单的点击响应时间不超过</w:t>
            </w:r>
            <w:r>
              <w:rPr>
                <w:rFonts w:hint="eastAsia" w:ascii="黑体" w:hAnsi="黑体" w:eastAsia="黑体" w:cs="黑体"/>
                <w:color w:val="000000"/>
                <w:kern w:val="0"/>
                <w:sz w:val="21"/>
                <w:szCs w:val="21"/>
                <w:lang w:val="en-US" w:eastAsia="zh-CN"/>
              </w:rPr>
              <w:t>3秒</w:t>
            </w: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可维护性要求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可移植性要求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val="en-US"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易用性要求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bookmarkStart w:id="60" w:name="_Toc7429177"/>
            <w:bookmarkEnd w:id="60"/>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接口需求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运营性要求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风险规避</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性能需求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6"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其它</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46"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bl>
    <w:p>
      <w:pPr>
        <w:rPr>
          <w:rFonts w:hint="eastAsia"/>
          <w:lang w:val="en-US" w:eastAsia="zh-CN"/>
        </w:rPr>
      </w:pPr>
      <w:bookmarkStart w:id="61" w:name="_Toc20296"/>
      <w:bookmarkEnd w:id="61"/>
      <w:bookmarkStart w:id="62" w:name="_Toc31005"/>
      <w:bookmarkEnd w:id="62"/>
      <w:bookmarkStart w:id="63" w:name="_Toc16300"/>
      <w:bookmarkEnd w:id="63"/>
      <w:bookmarkStart w:id="64" w:name="_Toc30536"/>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65" w:name="_Toc7736"/>
      <w:bookmarkStart w:id="66" w:name="_Toc10698"/>
      <w:bookmarkStart w:id="67" w:name="_Toc13821"/>
      <w:r>
        <w:rPr>
          <w:rFonts w:hint="eastAsia" w:ascii="黑体" w:hAnsi="黑体" w:eastAsia="黑体" w:cs="黑体"/>
          <w:szCs w:val="22"/>
          <w:lang w:val="en-US" w:eastAsia="zh-CN"/>
        </w:rPr>
        <w:t>5.外部接口说明</w:t>
      </w:r>
      <w:bookmarkEnd w:id="64"/>
      <w:bookmarkEnd w:id="65"/>
      <w:bookmarkEnd w:id="66"/>
      <w:bookmarkEnd w:id="67"/>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68" w:name="_Toc9737"/>
      <w:bookmarkEnd w:id="68"/>
      <w:bookmarkStart w:id="69" w:name="_Toc4050"/>
      <w:bookmarkEnd w:id="69"/>
      <w:bookmarkStart w:id="70" w:name="_Toc2018"/>
      <w:bookmarkEnd w:id="70"/>
      <w:bookmarkStart w:id="71" w:name="_Toc2635"/>
      <w:bookmarkStart w:id="72" w:name="_Toc28063"/>
      <w:bookmarkStart w:id="73" w:name="_Toc1804"/>
      <w:bookmarkStart w:id="74" w:name="_Toc3907"/>
      <w:r>
        <w:rPr>
          <w:rFonts w:hint="eastAsia" w:ascii="黑体" w:hAnsi="黑体" w:eastAsia="黑体" w:cs="黑体"/>
          <w:szCs w:val="22"/>
          <w:lang w:val="en-US" w:eastAsia="zh-CN"/>
        </w:rPr>
        <w:t>6.附件</w:t>
      </w:r>
      <w:bookmarkEnd w:id="71"/>
      <w:bookmarkEnd w:id="72"/>
      <w:bookmarkEnd w:id="73"/>
      <w:bookmarkEnd w:id="74"/>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75" w:name="_Toc12766"/>
      <w:bookmarkEnd w:id="75"/>
      <w:bookmarkStart w:id="76" w:name="_Toc7732"/>
      <w:bookmarkEnd w:id="76"/>
      <w:bookmarkStart w:id="77" w:name="_Toc8307"/>
      <w:bookmarkEnd w:id="77"/>
      <w:bookmarkStart w:id="78" w:name="_Toc4384"/>
      <w:bookmarkStart w:id="79" w:name="_Toc21233"/>
      <w:bookmarkStart w:id="80" w:name="_Toc23728"/>
      <w:bookmarkStart w:id="81" w:name="_Toc19341"/>
      <w:r>
        <w:rPr>
          <w:rFonts w:hint="eastAsia" w:ascii="黑体" w:hAnsi="黑体" w:eastAsia="黑体" w:cs="黑体"/>
          <w:szCs w:val="22"/>
          <w:lang w:val="en-US" w:eastAsia="zh-CN"/>
        </w:rPr>
        <w:t>7.附录</w:t>
      </w:r>
      <w:bookmarkEnd w:id="78"/>
      <w:bookmarkEnd w:id="79"/>
      <w:bookmarkEnd w:id="80"/>
      <w:bookmarkEnd w:id="81"/>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2" w:name="_Toc20160"/>
      <w:bookmarkEnd w:id="82"/>
      <w:bookmarkStart w:id="83" w:name="_Toc25562"/>
      <w:bookmarkEnd w:id="83"/>
      <w:bookmarkStart w:id="84" w:name="_Toc10464"/>
      <w:bookmarkStart w:id="85" w:name="_Toc22105"/>
      <w:bookmarkStart w:id="86" w:name="_Toc17965"/>
      <w:bookmarkStart w:id="87" w:name="_Toc18023"/>
      <w:r>
        <w:rPr>
          <w:rFonts w:hint="eastAsia" w:ascii="黑体" w:hAnsi="黑体" w:cs="黑体"/>
          <w:szCs w:val="22"/>
          <w:lang w:val="en-US" w:eastAsia="zh-CN"/>
        </w:rPr>
        <w:t>7</w:t>
      </w:r>
      <w:r>
        <w:rPr>
          <w:rFonts w:hint="eastAsia" w:ascii="黑体" w:hAnsi="黑体" w:eastAsia="黑体" w:cs="黑体"/>
          <w:szCs w:val="22"/>
          <w:lang w:val="en-US" w:eastAsia="zh-CN"/>
        </w:rPr>
        <w:t>.1通用规范说明</w:t>
      </w:r>
      <w:bookmarkEnd w:id="84"/>
      <w:bookmarkEnd w:id="85"/>
      <w:bookmarkEnd w:id="86"/>
      <w:bookmarkEnd w:id="87"/>
    </w:p>
    <w:tbl>
      <w:tblPr>
        <w:tblStyle w:val="1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2"/>
        <w:gridCol w:w="3450"/>
        <w:gridCol w:w="3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2"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序号</w:t>
            </w:r>
          </w:p>
        </w:tc>
        <w:tc>
          <w:tcPr>
            <w:tcW w:w="3450"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对象</w:t>
            </w:r>
          </w:p>
        </w:tc>
        <w:tc>
          <w:tcPr>
            <w:tcW w:w="3810"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2" w:type="dxa"/>
            <w:shd w:val="clear" w:color="auto" w:fill="auto"/>
            <w:tcMar>
              <w:left w:w="108" w:type="dxa"/>
            </w:tcMar>
          </w:tcPr>
          <w:p>
            <w:pPr>
              <w:jc w:val="center"/>
              <w:rPr>
                <w:rFonts w:hint="eastAsia" w:ascii="黑体" w:hAnsi="黑体" w:eastAsia="黑体" w:cs="黑体"/>
                <w:sz w:val="21"/>
                <w:szCs w:val="21"/>
                <w:lang w:val="en-US" w:eastAsia="zh-CN"/>
              </w:rPr>
            </w:pPr>
          </w:p>
        </w:tc>
        <w:tc>
          <w:tcPr>
            <w:tcW w:w="3450" w:type="dxa"/>
            <w:shd w:val="clear" w:color="auto" w:fill="auto"/>
            <w:tcMar>
              <w:left w:w="108" w:type="dxa"/>
            </w:tcMar>
          </w:tcPr>
          <w:p>
            <w:pPr>
              <w:rPr>
                <w:rFonts w:hint="eastAsia" w:ascii="黑体" w:hAnsi="黑体" w:eastAsia="黑体" w:cs="黑体"/>
                <w:sz w:val="21"/>
                <w:szCs w:val="21"/>
                <w:lang w:eastAsia="zh-CN"/>
              </w:rPr>
            </w:pPr>
          </w:p>
        </w:tc>
        <w:tc>
          <w:tcPr>
            <w:tcW w:w="3810" w:type="dxa"/>
            <w:shd w:val="clear" w:color="auto" w:fill="auto"/>
            <w:tcMar>
              <w:left w:w="108" w:type="dxa"/>
            </w:tcMar>
          </w:tcPr>
          <w:p>
            <w:pPr>
              <w:rPr>
                <w:rFonts w:hint="eastAsia" w:ascii="黑体" w:hAnsi="黑体" w:eastAsia="黑体" w:cs="黑体"/>
                <w:sz w:val="21"/>
                <w:szCs w:val="21"/>
                <w:lang w:eastAsia="zh-CN"/>
              </w:rPr>
            </w:pPr>
          </w:p>
        </w:tc>
      </w:tr>
    </w:tbl>
    <w:p>
      <w:pPr>
        <w:rPr>
          <w:lang w:eastAsia="zh-CN"/>
        </w:rPr>
      </w:pP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8" w:name="_Toc32744"/>
      <w:bookmarkEnd w:id="88"/>
      <w:bookmarkStart w:id="89" w:name="_Toc1779"/>
      <w:bookmarkEnd w:id="89"/>
      <w:bookmarkStart w:id="90" w:name="_Toc2158"/>
      <w:bookmarkStart w:id="91" w:name="_Toc9981"/>
      <w:bookmarkStart w:id="92" w:name="_Toc14972"/>
      <w:bookmarkStart w:id="93" w:name="_Toc14509"/>
      <w:r>
        <w:rPr>
          <w:rFonts w:hint="eastAsia" w:ascii="黑体" w:hAnsi="黑体" w:cs="黑体"/>
          <w:szCs w:val="22"/>
          <w:lang w:val="en-US" w:eastAsia="zh-CN"/>
        </w:rPr>
        <w:t>7</w:t>
      </w:r>
      <w:r>
        <w:rPr>
          <w:rFonts w:hint="eastAsia" w:ascii="黑体" w:hAnsi="黑体" w:eastAsia="黑体" w:cs="黑体"/>
          <w:szCs w:val="22"/>
          <w:lang w:val="en-US" w:eastAsia="zh-CN"/>
        </w:rPr>
        <w:t>.2通用页面及控件说明</w:t>
      </w:r>
      <w:bookmarkEnd w:id="90"/>
      <w:bookmarkEnd w:id="91"/>
      <w:bookmarkEnd w:id="92"/>
      <w:bookmarkEnd w:id="93"/>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Pr>
        <w:rPr>
          <w:rFonts w:hint="eastAsia" w:eastAsiaTheme="minorEastAsia"/>
          <w:lang w:eastAsia="zh-CN"/>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5AEF71"/>
    <w:multiLevelType w:val="singleLevel"/>
    <w:tmpl w:val="865AEF71"/>
    <w:lvl w:ilvl="0" w:tentative="0">
      <w:start w:val="1"/>
      <w:numFmt w:val="decimal"/>
      <w:suff w:val="nothing"/>
      <w:lvlText w:val="（%1）"/>
      <w:lvlJc w:val="left"/>
    </w:lvl>
  </w:abstractNum>
  <w:abstractNum w:abstractNumId="1">
    <w:nsid w:val="A8680C13"/>
    <w:multiLevelType w:val="singleLevel"/>
    <w:tmpl w:val="A8680C13"/>
    <w:lvl w:ilvl="0" w:tentative="0">
      <w:start w:val="1"/>
      <w:numFmt w:val="decimal"/>
      <w:suff w:val="nothing"/>
      <w:lvlText w:val="（%1）"/>
      <w:lvlJc w:val="left"/>
    </w:lvl>
  </w:abstractNum>
  <w:abstractNum w:abstractNumId="2">
    <w:nsid w:val="B761F84F"/>
    <w:multiLevelType w:val="singleLevel"/>
    <w:tmpl w:val="B761F84F"/>
    <w:lvl w:ilvl="0" w:tentative="0">
      <w:start w:val="1"/>
      <w:numFmt w:val="decimal"/>
      <w:suff w:val="nothing"/>
      <w:lvlText w:val="（%1）"/>
      <w:lvlJc w:val="left"/>
    </w:lvl>
  </w:abstractNum>
  <w:abstractNum w:abstractNumId="3">
    <w:nsid w:val="BF11E7B6"/>
    <w:multiLevelType w:val="singleLevel"/>
    <w:tmpl w:val="BF11E7B6"/>
    <w:lvl w:ilvl="0" w:tentative="0">
      <w:start w:val="1"/>
      <w:numFmt w:val="decimal"/>
      <w:suff w:val="nothing"/>
      <w:lvlText w:val="（%1）"/>
      <w:lvlJc w:val="left"/>
    </w:lvl>
  </w:abstractNum>
  <w:abstractNum w:abstractNumId="4">
    <w:nsid w:val="CA7C8F5D"/>
    <w:multiLevelType w:val="singleLevel"/>
    <w:tmpl w:val="CA7C8F5D"/>
    <w:lvl w:ilvl="0" w:tentative="0">
      <w:start w:val="1"/>
      <w:numFmt w:val="decimal"/>
      <w:suff w:val="nothing"/>
      <w:lvlText w:val="（%1）"/>
      <w:lvlJc w:val="left"/>
    </w:lvl>
  </w:abstractNum>
  <w:abstractNum w:abstractNumId="5">
    <w:nsid w:val="E20D673B"/>
    <w:multiLevelType w:val="singleLevel"/>
    <w:tmpl w:val="E20D673B"/>
    <w:lvl w:ilvl="0" w:tentative="0">
      <w:start w:val="1"/>
      <w:numFmt w:val="decimal"/>
      <w:suff w:val="nothing"/>
      <w:lvlText w:val="（%1）"/>
      <w:lvlJc w:val="left"/>
    </w:lvl>
  </w:abstractNum>
  <w:abstractNum w:abstractNumId="6">
    <w:nsid w:val="12C8B3BB"/>
    <w:multiLevelType w:val="singleLevel"/>
    <w:tmpl w:val="12C8B3BB"/>
    <w:lvl w:ilvl="0" w:tentative="0">
      <w:start w:val="1"/>
      <w:numFmt w:val="decimal"/>
      <w:suff w:val="nothing"/>
      <w:lvlText w:val="（%1）"/>
      <w:lvlJc w:val="left"/>
    </w:lvl>
  </w:abstractNum>
  <w:abstractNum w:abstractNumId="7">
    <w:nsid w:val="38C172C1"/>
    <w:multiLevelType w:val="singleLevel"/>
    <w:tmpl w:val="38C172C1"/>
    <w:lvl w:ilvl="0" w:tentative="0">
      <w:start w:val="1"/>
      <w:numFmt w:val="decimal"/>
      <w:suff w:val="nothing"/>
      <w:lvlText w:val="（%1）"/>
      <w:lvlJc w:val="left"/>
    </w:lvl>
  </w:abstractNum>
  <w:abstractNum w:abstractNumId="8">
    <w:nsid w:val="47F84DA9"/>
    <w:multiLevelType w:val="singleLevel"/>
    <w:tmpl w:val="47F84DA9"/>
    <w:lvl w:ilvl="0" w:tentative="0">
      <w:start w:val="1"/>
      <w:numFmt w:val="decimal"/>
      <w:suff w:val="nothing"/>
      <w:lvlText w:val="（%1）"/>
      <w:lvlJc w:val="left"/>
    </w:lvl>
  </w:abstractNum>
  <w:abstractNum w:abstractNumId="9">
    <w:nsid w:val="552498DA"/>
    <w:multiLevelType w:val="singleLevel"/>
    <w:tmpl w:val="552498DA"/>
    <w:lvl w:ilvl="0" w:tentative="0">
      <w:start w:val="1"/>
      <w:numFmt w:val="decimal"/>
      <w:suff w:val="nothing"/>
      <w:lvlText w:val="（%1）"/>
      <w:lvlJc w:val="left"/>
    </w:lvl>
  </w:abstractNum>
  <w:abstractNum w:abstractNumId="10">
    <w:nsid w:val="58B39911"/>
    <w:multiLevelType w:val="multilevel"/>
    <w:tmpl w:val="58B39911"/>
    <w:lvl w:ilvl="0" w:tentative="0">
      <w:start w:val="1"/>
      <w:numFmt w:val="decimal"/>
      <w:pStyle w:val="3"/>
      <w:lvlText w:val="%1."/>
      <w:lvlJc w:val="left"/>
      <w:pPr>
        <w:ind w:left="425" w:leftChars="0" w:hanging="425" w:firstLineChars="0"/>
      </w:pPr>
      <w:rPr>
        <w:rFonts w:hint="default" w:ascii="宋体" w:hAnsi="宋体" w:eastAsia="宋体" w:cs="宋体"/>
      </w:rPr>
    </w:lvl>
    <w:lvl w:ilvl="1" w:tentative="0">
      <w:start w:val="1"/>
      <w:numFmt w:val="decimal"/>
      <w:pStyle w:val="4"/>
      <w:lvlText w:val="%1.%2."/>
      <w:lvlJc w:val="left"/>
      <w:pPr>
        <w:ind w:left="567" w:leftChars="0" w:hanging="567" w:firstLineChars="0"/>
      </w:pPr>
      <w:rPr>
        <w:rFonts w:hint="default" w:ascii="宋体" w:hAnsi="宋体" w:eastAsia="宋体" w:cs="宋体"/>
      </w:rPr>
    </w:lvl>
    <w:lvl w:ilvl="2" w:tentative="0">
      <w:start w:val="1"/>
      <w:numFmt w:val="decimal"/>
      <w:pStyle w:val="5"/>
      <w:lvlText w:val="%1.%2.%3."/>
      <w:lvlJc w:val="left"/>
      <w:pPr>
        <w:ind w:left="709" w:leftChars="0" w:hanging="709" w:firstLineChars="0"/>
      </w:pPr>
      <w:rPr>
        <w:rFonts w:hint="default" w:ascii="宋体" w:hAnsi="宋体" w:eastAsia="宋体" w:cs="宋体"/>
      </w:rPr>
    </w:lvl>
    <w:lvl w:ilvl="3" w:tentative="0">
      <w:start w:val="1"/>
      <w:numFmt w:val="decimal"/>
      <w:lvlText w:val="%1.%2.%3.%4."/>
      <w:lvlJc w:val="left"/>
      <w:pPr>
        <w:ind w:left="850" w:leftChars="0" w:hanging="850" w:firstLineChars="0"/>
      </w:pPr>
      <w:rPr>
        <w:rFonts w:hint="default" w:ascii="宋体" w:hAnsi="宋体" w:eastAsia="宋体" w:cs="宋体"/>
      </w:rPr>
    </w:lvl>
    <w:lvl w:ilvl="4" w:tentative="0">
      <w:start w:val="1"/>
      <w:numFmt w:val="decimal"/>
      <w:lvlText w:val="%1.%2.%3.%4.%5."/>
      <w:lvlJc w:val="left"/>
      <w:pPr>
        <w:ind w:left="991" w:leftChars="0" w:hanging="991" w:firstLineChars="0"/>
      </w:pPr>
      <w:rPr>
        <w:rFonts w:hint="default" w:ascii="宋体" w:hAnsi="宋体" w:eastAsia="宋体" w:cs="宋体"/>
      </w:rPr>
    </w:lvl>
    <w:lvl w:ilvl="5" w:tentative="0">
      <w:start w:val="1"/>
      <w:numFmt w:val="decimal"/>
      <w:lvlText w:val="%1.%2.%3.%4.%5.%6."/>
      <w:lvlJc w:val="left"/>
      <w:pPr>
        <w:ind w:left="1134" w:leftChars="0" w:hanging="1134" w:firstLineChars="0"/>
      </w:pPr>
      <w:rPr>
        <w:rFonts w:hint="default" w:ascii="宋体" w:hAnsi="宋体" w:eastAsia="宋体" w:cs="宋体"/>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11">
    <w:nsid w:val="6A8B8A07"/>
    <w:multiLevelType w:val="singleLevel"/>
    <w:tmpl w:val="6A8B8A07"/>
    <w:lvl w:ilvl="0" w:tentative="0">
      <w:start w:val="1"/>
      <w:numFmt w:val="decimal"/>
      <w:suff w:val="nothing"/>
      <w:lvlText w:val="（%1）"/>
      <w:lvlJc w:val="left"/>
    </w:lvl>
  </w:abstractNum>
  <w:abstractNum w:abstractNumId="12">
    <w:nsid w:val="744B4EFA"/>
    <w:multiLevelType w:val="singleLevel"/>
    <w:tmpl w:val="744B4EFA"/>
    <w:lvl w:ilvl="0" w:tentative="0">
      <w:start w:val="1"/>
      <w:numFmt w:val="decimal"/>
      <w:suff w:val="nothing"/>
      <w:lvlText w:val="（%1）"/>
      <w:lvlJc w:val="left"/>
    </w:lvl>
  </w:abstractNum>
  <w:abstractNum w:abstractNumId="13">
    <w:nsid w:val="79221094"/>
    <w:multiLevelType w:val="singleLevel"/>
    <w:tmpl w:val="79221094"/>
    <w:lvl w:ilvl="0" w:tentative="0">
      <w:start w:val="1"/>
      <w:numFmt w:val="decimal"/>
      <w:suff w:val="nothing"/>
      <w:lvlText w:val="（%1）"/>
      <w:lvlJc w:val="left"/>
    </w:lvl>
  </w:abstractNum>
  <w:num w:numId="1">
    <w:abstractNumId w:val="10"/>
  </w:num>
  <w:num w:numId="2">
    <w:abstractNumId w:val="0"/>
  </w:num>
  <w:num w:numId="3">
    <w:abstractNumId w:val="8"/>
  </w:num>
  <w:num w:numId="4">
    <w:abstractNumId w:val="9"/>
  </w:num>
  <w:num w:numId="5">
    <w:abstractNumId w:val="1"/>
  </w:num>
  <w:num w:numId="6">
    <w:abstractNumId w:val="12"/>
  </w:num>
  <w:num w:numId="7">
    <w:abstractNumId w:val="6"/>
  </w:num>
  <w:num w:numId="8">
    <w:abstractNumId w:val="7"/>
  </w:num>
  <w:num w:numId="9">
    <w:abstractNumId w:val="3"/>
  </w:num>
  <w:num w:numId="10">
    <w:abstractNumId w:val="13"/>
  </w:num>
  <w:num w:numId="11">
    <w:abstractNumId w:val="11"/>
  </w:num>
  <w:num w:numId="12">
    <w:abstractNumId w:val="2"/>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6A0E7D"/>
    <w:rsid w:val="01F04DFF"/>
    <w:rsid w:val="027B78BA"/>
    <w:rsid w:val="03933B95"/>
    <w:rsid w:val="04377E9C"/>
    <w:rsid w:val="049114C9"/>
    <w:rsid w:val="055750B1"/>
    <w:rsid w:val="055F701B"/>
    <w:rsid w:val="05DC19F9"/>
    <w:rsid w:val="072F1EE7"/>
    <w:rsid w:val="073A32DE"/>
    <w:rsid w:val="0A4B65C8"/>
    <w:rsid w:val="0BBA72C0"/>
    <w:rsid w:val="0C7F21B7"/>
    <w:rsid w:val="0DEB6C14"/>
    <w:rsid w:val="11A12994"/>
    <w:rsid w:val="11F13B8C"/>
    <w:rsid w:val="15175E11"/>
    <w:rsid w:val="151A4271"/>
    <w:rsid w:val="19047888"/>
    <w:rsid w:val="192876DB"/>
    <w:rsid w:val="195F0AAC"/>
    <w:rsid w:val="1BBE3DF5"/>
    <w:rsid w:val="1C3C2945"/>
    <w:rsid w:val="1CB0671B"/>
    <w:rsid w:val="1DC11FC8"/>
    <w:rsid w:val="1EF9056F"/>
    <w:rsid w:val="1F254C1E"/>
    <w:rsid w:val="1F835143"/>
    <w:rsid w:val="1FCC160E"/>
    <w:rsid w:val="1FF20DD1"/>
    <w:rsid w:val="23A4576A"/>
    <w:rsid w:val="24893093"/>
    <w:rsid w:val="25B71315"/>
    <w:rsid w:val="27460361"/>
    <w:rsid w:val="27AA723F"/>
    <w:rsid w:val="27CD2A02"/>
    <w:rsid w:val="2A094057"/>
    <w:rsid w:val="2D6E1392"/>
    <w:rsid w:val="32A13EDB"/>
    <w:rsid w:val="33FA303E"/>
    <w:rsid w:val="3487098C"/>
    <w:rsid w:val="350324E2"/>
    <w:rsid w:val="38854045"/>
    <w:rsid w:val="39142AA1"/>
    <w:rsid w:val="393A62F5"/>
    <w:rsid w:val="3B2B4E4D"/>
    <w:rsid w:val="3CAD36E1"/>
    <w:rsid w:val="3D2E0BF3"/>
    <w:rsid w:val="3D8E3295"/>
    <w:rsid w:val="401E7092"/>
    <w:rsid w:val="40A93BF1"/>
    <w:rsid w:val="41045E4D"/>
    <w:rsid w:val="427E530E"/>
    <w:rsid w:val="42C72A7C"/>
    <w:rsid w:val="43D15D54"/>
    <w:rsid w:val="44A12D2A"/>
    <w:rsid w:val="46BB4A1B"/>
    <w:rsid w:val="474C6B12"/>
    <w:rsid w:val="47AF4671"/>
    <w:rsid w:val="4B721F83"/>
    <w:rsid w:val="4C502EA7"/>
    <w:rsid w:val="4D3C2C11"/>
    <w:rsid w:val="4D72481B"/>
    <w:rsid w:val="4D9A7089"/>
    <w:rsid w:val="4E200FF8"/>
    <w:rsid w:val="4FE42000"/>
    <w:rsid w:val="52D557D4"/>
    <w:rsid w:val="52DE79A8"/>
    <w:rsid w:val="539A6897"/>
    <w:rsid w:val="544958D1"/>
    <w:rsid w:val="547269CB"/>
    <w:rsid w:val="55353820"/>
    <w:rsid w:val="55EA208A"/>
    <w:rsid w:val="57A24815"/>
    <w:rsid w:val="584F670F"/>
    <w:rsid w:val="58981F9C"/>
    <w:rsid w:val="58EE21AC"/>
    <w:rsid w:val="5A642E95"/>
    <w:rsid w:val="5A706D8D"/>
    <w:rsid w:val="5A855D3C"/>
    <w:rsid w:val="5AE85447"/>
    <w:rsid w:val="5B6157D9"/>
    <w:rsid w:val="5CD74A57"/>
    <w:rsid w:val="5DF2426F"/>
    <w:rsid w:val="5E385724"/>
    <w:rsid w:val="5F9072D8"/>
    <w:rsid w:val="5FBC2000"/>
    <w:rsid w:val="600630C4"/>
    <w:rsid w:val="60332247"/>
    <w:rsid w:val="60986144"/>
    <w:rsid w:val="61643225"/>
    <w:rsid w:val="61BE0271"/>
    <w:rsid w:val="621E4AD8"/>
    <w:rsid w:val="632A6A5C"/>
    <w:rsid w:val="659C1AF8"/>
    <w:rsid w:val="65D2108F"/>
    <w:rsid w:val="66B57E7A"/>
    <w:rsid w:val="66D0524D"/>
    <w:rsid w:val="67654B2A"/>
    <w:rsid w:val="696A0E7D"/>
    <w:rsid w:val="6B444E67"/>
    <w:rsid w:val="6ED40F95"/>
    <w:rsid w:val="6F6C28AF"/>
    <w:rsid w:val="6F7542BE"/>
    <w:rsid w:val="71100E94"/>
    <w:rsid w:val="71B6178D"/>
    <w:rsid w:val="73023056"/>
    <w:rsid w:val="739233A6"/>
    <w:rsid w:val="790A4221"/>
    <w:rsid w:val="791706EF"/>
    <w:rsid w:val="7A540B09"/>
    <w:rsid w:val="7B5859C2"/>
    <w:rsid w:val="7C9274C4"/>
    <w:rsid w:val="7EA3102E"/>
    <w:rsid w:val="7F2C22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numPr>
        <w:ilvl w:val="0"/>
        <w:numId w:val="1"/>
      </w:numPr>
      <w:spacing w:before="260" w:beforeLines="0" w:beforeAutospacing="0" w:after="260" w:afterLines="0" w:afterAutospacing="0" w:line="413" w:lineRule="auto"/>
      <w:ind w:left="425" w:hanging="425"/>
      <w:outlineLvl w:val="1"/>
    </w:pPr>
    <w:rPr>
      <w:rFonts w:ascii="Arial" w:hAnsi="Arial" w:eastAsia="黑体"/>
      <w:b/>
      <w:sz w:val="32"/>
    </w:rPr>
  </w:style>
  <w:style w:type="paragraph" w:styleId="4">
    <w:name w:val="heading 3"/>
    <w:basedOn w:val="1"/>
    <w:next w:val="1"/>
    <w:unhideWhenUsed/>
    <w:qFormat/>
    <w:uiPriority w:val="0"/>
    <w:pPr>
      <w:keepNext/>
      <w:keepLines/>
      <w:numPr>
        <w:ilvl w:val="1"/>
        <w:numId w:val="1"/>
      </w:numPr>
      <w:spacing w:before="260" w:beforeLines="0" w:beforeAutospacing="0" w:after="260" w:afterLines="0" w:afterAutospacing="0" w:line="413" w:lineRule="auto"/>
      <w:ind w:left="567" w:hanging="567"/>
      <w:outlineLvl w:val="2"/>
    </w:pPr>
    <w:rPr>
      <w:b/>
      <w:sz w:val="32"/>
    </w:rPr>
  </w:style>
  <w:style w:type="paragraph" w:styleId="5">
    <w:name w:val="heading 4"/>
    <w:basedOn w:val="1"/>
    <w:next w:val="1"/>
    <w:unhideWhenUsed/>
    <w:qFormat/>
    <w:uiPriority w:val="0"/>
    <w:pPr>
      <w:keepNext/>
      <w:keepLines/>
      <w:numPr>
        <w:ilvl w:val="2"/>
        <w:numId w:val="1"/>
      </w:numPr>
      <w:spacing w:before="280" w:beforeLines="0" w:beforeAutospacing="0" w:after="290" w:afterLines="0" w:afterAutospacing="0" w:line="372" w:lineRule="auto"/>
      <w:ind w:left="709" w:hanging="709"/>
      <w:outlineLvl w:val="3"/>
    </w:pPr>
    <w:rPr>
      <w:rFonts w:ascii="Arial" w:hAnsi="Arial" w:eastAsia="黑体"/>
      <w:b/>
      <w:sz w:val="28"/>
    </w:rPr>
  </w:style>
  <w:style w:type="character" w:default="1" w:styleId="12">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header"/>
    <w:basedOn w:val="1"/>
    <w:qFormat/>
    <w:uiPriority w:val="0"/>
    <w:pPr>
      <w:tabs>
        <w:tab w:val="center" w:pos="4153"/>
        <w:tab w:val="right" w:pos="8306"/>
      </w:tabs>
      <w:snapToGrid w:val="0"/>
      <w:jc w:val="both"/>
    </w:pPr>
  </w:style>
  <w:style w:type="paragraph" w:styleId="8">
    <w:name w:val="toc 1"/>
    <w:basedOn w:val="1"/>
    <w:next w:val="1"/>
    <w:qFormat/>
    <w:uiPriority w:val="0"/>
  </w:style>
  <w:style w:type="paragraph" w:styleId="9">
    <w:name w:val="toc 4"/>
    <w:basedOn w:val="1"/>
    <w:next w:val="1"/>
    <w:qFormat/>
    <w:uiPriority w:val="0"/>
    <w:pPr>
      <w:ind w:left="1260" w:leftChars="600"/>
    </w:pPr>
  </w:style>
  <w:style w:type="paragraph" w:styleId="10">
    <w:name w:val="toc 2"/>
    <w:basedOn w:val="1"/>
    <w:next w:val="1"/>
    <w:qFormat/>
    <w:uiPriority w:val="0"/>
    <w:pPr>
      <w:ind w:left="420" w:leftChars="200"/>
    </w:p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框架内容"/>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2018-01-05T07:43:00Z</dcterms:created>
  <dc:creator>北北</dc:creator>
  <cp:lastModifiedBy>北北</cp:lastModifiedBy>
  <dcterms:modified xsi:type="dcterms:W3CDTF">2018-04-09T10:03:22Z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