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2791"/>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1290"/>
      <w:bookmarkStart w:id="4" w:name="_Toc15308"/>
      <w:bookmarkStart w:id="5" w:name="_Toc136"/>
      <w:bookmarkStart w:id="6" w:name="_Toc29727"/>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3.2.3 设备支持红外和超声波，超声波的元素属性增加管理器序号和探测器序号两个配置项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增加了3.2.17寻车H5页面增加广告发布功能；</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增加了3.2.18寻车H5页面增加操作说明和显示剩余车位；</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定义了3.2.7全屏监控时设备的显示样式。</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8" w:name="_Toc23850"/>
      <w:bookmarkStart w:id="9" w:name="_Toc29388"/>
      <w:bookmarkStart w:id="10" w:name="_Toc21089"/>
      <w:r>
        <w:rPr>
          <w:rFonts w:hint="eastAsia" w:ascii="黑体" w:hAnsi="黑体" w:eastAsia="黑体" w:cs="黑体"/>
          <w:sz w:val="36"/>
          <w:szCs w:val="36"/>
          <w:lang w:val="en-US" w:eastAsia="zh-CN"/>
        </w:rPr>
        <w:t>目录</w:t>
      </w:r>
      <w:bookmarkEnd w:id="8"/>
      <w:bookmarkEnd w:id="9"/>
      <w:bookmarkEnd w:id="10"/>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_Toc22791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_Toc22791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_Toc136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_Toc136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_Toc23850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_Toc23850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_Toc28095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_Toc28095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_Toc10434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_Toc10434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_Toc20709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_Toc20709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_Toc11942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_Toc11942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_Toc11734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_Toc11734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_Toc22046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_Toc22046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_Toc24104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_Toc24104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_Toc11283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_Toc11283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_Toc5673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_Toc5673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_Toc2709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_Toc2709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_Toc19126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_Toc19126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_Toc20951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_Toc18137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_Toc26068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_Toc26068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_Toc30548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_Toc32302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_Toc32302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_Toc25474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_Toc25474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_Toc528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_Toc17969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_Toc14364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_Toc3685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_Toc4765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_Toc4765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_Toc3879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_Toc25254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_Toc7879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_Toc20669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_Toc10558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_Toc12353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_Toc12353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_Toc5780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_Toc5780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_Toc10934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_Toc11634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_Toc27275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_Toc6984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_Toc6984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_Toc26919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_Toc26919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_Toc22198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_Toc22198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_Toc25145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_Toc30223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_Toc30223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_Toc16027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_Toc16027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_Toc9016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_Toc6992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_Toc6992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_Toc24363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_Toc30047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_Toc6887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_Toc2457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_Toc6295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_Toc6295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_Toc12177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_Toc12177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_Toc24371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_Toc29006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_Toc7146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_Toc28026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_Toc28026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_Toc26643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_Toc26643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_Toc16410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_Toc16410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_Toc24445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_Toc19998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_Toc4685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_Toc29249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_Toc29249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_Toc30416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_Toc15888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_Toc15888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_Toc25330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_Toc22554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_Toc4650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_Toc2187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_Toc9255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_Toc20422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_Toc20422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_Toc8576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_Toc32447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_Toc32447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_Toc16171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_Toc18204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_Toc18204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_Toc7832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_Toc10601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_Toc10601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_Toc30614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_Toc6627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_Toc17007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_Toc14502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_Toc14502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_Toc27615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_Toc8260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_Toc8260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_Toc10711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_Toc10711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_Toc9737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_Toc9737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_Toc32545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_Toc382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_Toc11620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_Toc15595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_Toc15595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_Toc4127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_Toc7900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_Toc7900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_Toc28809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_Toc32002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_Toc8581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_Toc10981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_Toc10981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_Toc27647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_Toc2870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_Toc22385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_Toc22385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_Toc16594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_Toc30566 </w:instrText>
      </w:r>
      <w:r>
        <w:fldChar w:fldCharType="separate"/>
      </w:r>
      <w:r>
        <w:t>34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_Toc9391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_Toc9391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_Toc28209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_Toc4165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_Toc5679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_Toc18483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_Toc3663 </w:instrText>
      </w:r>
      <w:r>
        <w:fldChar w:fldCharType="separate"/>
      </w:r>
      <w:r>
        <w:t>36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_Toc28983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_Toc28983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_Toc3001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_Toc2479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_Toc8650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_Toc29746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_Toc29746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_Toc31418 </w:instrText>
      </w:r>
      <w:r>
        <w:fldChar w:fldCharType="separate"/>
      </w:r>
      <w:r>
        <w:t>37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_Toc17427 </w:instrText>
      </w:r>
      <w:r>
        <w:rPr>
          <w:rFonts w:hint="eastAsia"/>
          <w:lang w:val="en-US" w:eastAsia="zh-CN"/>
        </w:rPr>
        <w:fldChar w:fldCharType="separate"/>
      </w:r>
      <w:r>
        <w:rPr>
          <w:rFonts w:hint="eastAsia" w:ascii="黑体" w:hAnsi="黑体" w:eastAsia="黑体" w:cs="黑体"/>
          <w:szCs w:val="30"/>
          <w:lang w:val="en-US" w:eastAsia="zh-CN"/>
        </w:rPr>
        <w:t>3.2.17 寻车H5页面增加广告发布功能</w:t>
      </w:r>
      <w:r>
        <w:tab/>
      </w:r>
      <w:r>
        <w:fldChar w:fldCharType="begin"/>
      </w:r>
      <w:r>
        <w:instrText xml:space="preserve"> PAGEREF _Toc17427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_Toc3751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_Toc17089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_Toc5089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_Toc7523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_Toc7523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_Toc31400 </w:instrText>
      </w:r>
      <w:r>
        <w:fldChar w:fldCharType="separate"/>
      </w:r>
      <w:r>
        <w:t>40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_Toc25638 </w:instrText>
      </w:r>
      <w:r>
        <w:rPr>
          <w:rFonts w:hint="eastAsia"/>
          <w:lang w:val="en-US" w:eastAsia="zh-CN"/>
        </w:rPr>
        <w:fldChar w:fldCharType="separate"/>
      </w:r>
      <w:r>
        <w:rPr>
          <w:rFonts w:hint="eastAsia" w:ascii="黑体" w:hAnsi="黑体" w:eastAsia="黑体" w:cs="黑体"/>
          <w:szCs w:val="30"/>
          <w:lang w:val="en-US" w:eastAsia="zh-CN"/>
        </w:rPr>
        <w:t>3.2.18 寻车H5页面增加操作说明和显示剩余车位</w:t>
      </w:r>
      <w:r>
        <w:tab/>
      </w:r>
      <w:r>
        <w:fldChar w:fldCharType="begin"/>
      </w:r>
      <w:r>
        <w:instrText xml:space="preserve"> PAGEREF _Toc25638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_Toc6074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_Toc4363 </w:instrText>
      </w:r>
      <w:r>
        <w:fldChar w:fldCharType="separate"/>
      </w:r>
      <w:r>
        <w:t>41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_Toc31836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_Toc31836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_Toc14922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_Toc14922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_Toc12241 </w:instrText>
      </w:r>
      <w:r>
        <w:fldChar w:fldCharType="separate"/>
      </w:r>
      <w:r>
        <w:t>42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_Toc29812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_Toc29812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_Toc23896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_Toc23896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_Toc19194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_Toc19194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_Toc25370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_Toc25370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_Toc10708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_Toc10708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_Toc20931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_Toc20931 </w:instrText>
      </w:r>
      <w:r>
        <w:fldChar w:fldCharType="separate"/>
      </w:r>
      <w:r>
        <w:t>44</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3227"/>
      <w:bookmarkStart w:id="12" w:name="_Toc26893"/>
      <w:bookmarkStart w:id="13" w:name="_Toc17589"/>
      <w:bookmarkStart w:id="14" w:name="_Toc28513"/>
      <w:bookmarkStart w:id="15" w:name="_Toc28095"/>
      <w:bookmarkStart w:id="16" w:name="_Toc1909"/>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32306"/>
            <w:bookmarkStart w:id="18"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9753"/>
      <w:bookmarkStart w:id="20" w:name="_Toc2143"/>
      <w:bookmarkStart w:id="21" w:name="_Toc31429"/>
      <w:bookmarkStart w:id="22" w:name="_Toc10434"/>
      <w:bookmarkStart w:id="23" w:name="_Toc15886"/>
      <w:r>
        <w:rPr>
          <w:rFonts w:hint="eastAsia" w:ascii="黑体" w:hAnsi="黑体" w:eastAsia="黑体" w:cs="黑体"/>
          <w:lang w:val="en-US" w:eastAsia="zh-CN"/>
        </w:rPr>
        <w:t>1.目的</w:t>
      </w:r>
      <w:bookmarkEnd w:id="19"/>
      <w:bookmarkEnd w:id="20"/>
      <w:bookmarkEnd w:id="21"/>
      <w:bookmarkEnd w:id="22"/>
      <w:bookmarkEnd w:id="2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4" w:name="_Toc19106"/>
      <w:bookmarkStart w:id="25" w:name="_Toc5568"/>
      <w:bookmarkStart w:id="26" w:name="_Toc15109"/>
      <w:bookmarkStart w:id="27" w:name="_Toc25502"/>
      <w:bookmarkStart w:id="28" w:name="_Toc20709"/>
      <w:r>
        <w:rPr>
          <w:rFonts w:hint="eastAsia" w:ascii="黑体" w:hAnsi="黑体" w:eastAsia="黑体" w:cs="黑体"/>
          <w:lang w:val="en-US" w:eastAsia="zh-CN"/>
        </w:rPr>
        <w:t>1.1背景</w:t>
      </w:r>
      <w:bookmarkEnd w:id="24"/>
      <w:bookmarkEnd w:id="25"/>
      <w:bookmarkEnd w:id="26"/>
      <w:bookmarkEnd w:id="27"/>
      <w:bookmarkEnd w:id="28"/>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9" w:name="_Toc29668"/>
      <w:bookmarkStart w:id="30" w:name="_Toc10609"/>
      <w:bookmarkStart w:id="31" w:name="_Toc20322"/>
      <w:bookmarkStart w:id="32" w:name="_Toc5256"/>
      <w:bookmarkStart w:id="33" w:name="_Toc11942"/>
      <w:r>
        <w:rPr>
          <w:rFonts w:hint="eastAsia" w:ascii="黑体" w:hAnsi="黑体" w:eastAsia="黑体" w:cs="黑体"/>
          <w:szCs w:val="22"/>
          <w:lang w:val="en-US" w:eastAsia="zh-CN"/>
        </w:rPr>
        <w:t>1.2目的</w:t>
      </w:r>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4" w:name="_Toc10744"/>
      <w:bookmarkStart w:id="35" w:name="_Toc23979"/>
      <w:bookmarkStart w:id="36" w:name="_Toc18131"/>
      <w:bookmarkStart w:id="37" w:name="_Toc11734"/>
      <w:bookmarkStart w:id="38" w:name="_Toc24270"/>
      <w:r>
        <w:rPr>
          <w:rFonts w:hint="eastAsia" w:ascii="黑体" w:hAnsi="黑体" w:eastAsia="黑体" w:cs="黑体"/>
          <w:szCs w:val="22"/>
          <w:lang w:val="en-US" w:eastAsia="zh-CN"/>
        </w:rPr>
        <w:t>1.3需求描述与约定</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10993"/>
      <w:bookmarkStart w:id="40" w:name="_Toc26045"/>
      <w:bookmarkStart w:id="41" w:name="_Toc5709"/>
      <w:bookmarkStart w:id="42" w:name="_Toc22046"/>
      <w:r>
        <w:rPr>
          <w:rFonts w:hint="eastAsia" w:ascii="黑体" w:hAnsi="黑体" w:eastAsia="黑体" w:cs="黑体"/>
          <w:szCs w:val="22"/>
          <w:lang w:val="en-US" w:eastAsia="zh-CN"/>
        </w:rPr>
        <w:t>2.关键业务流程</w:t>
      </w:r>
      <w:bookmarkEnd w:id="39"/>
      <w:bookmarkEnd w:id="40"/>
      <w:bookmarkEnd w:id="41"/>
      <w:bookmarkEnd w:id="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3" w:name="_Toc24104"/>
      <w:bookmarkStart w:id="44" w:name="_Toc27684"/>
      <w:bookmarkStart w:id="45" w:name="_Toc13346"/>
      <w:bookmarkStart w:id="46" w:name="_Toc2273"/>
      <w:bookmarkStart w:id="47" w:name="_Toc16460"/>
      <w:r>
        <w:rPr>
          <w:rFonts w:hint="eastAsia" w:ascii="黑体" w:hAnsi="黑体" w:eastAsia="黑体" w:cs="黑体"/>
          <w:szCs w:val="22"/>
          <w:lang w:val="en-US" w:eastAsia="zh-CN"/>
        </w:rPr>
        <w:t>3.具体需求内容</w:t>
      </w:r>
      <w:bookmarkEnd w:id="43"/>
      <w:bookmarkEnd w:id="44"/>
      <w:bookmarkEnd w:id="45"/>
      <w:bookmarkEnd w:id="46"/>
      <w:bookmarkEnd w:id="4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12815"/>
      <w:bookmarkStart w:id="49" w:name="_Toc22302"/>
      <w:bookmarkStart w:id="50" w:name="_Toc2749"/>
      <w:bookmarkStart w:id="51" w:name="_Toc26890"/>
      <w:bookmarkStart w:id="52" w:name="_Toc11283"/>
      <w:r>
        <w:rPr>
          <w:rFonts w:hint="eastAsia" w:ascii="黑体" w:hAnsi="黑体" w:eastAsia="黑体" w:cs="黑体"/>
          <w:szCs w:val="22"/>
          <w:lang w:val="en-US" w:eastAsia="zh-CN"/>
        </w:rPr>
        <w:t>3.1总体功能点</w:t>
      </w:r>
      <w:bookmarkEnd w:id="48"/>
      <w:bookmarkEnd w:id="49"/>
      <w:bookmarkEnd w:id="50"/>
      <w:bookmarkEnd w:id="51"/>
      <w:bookmarkEnd w:id="52"/>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6231255"/>
            <wp:effectExtent l="0" t="0" r="635" b="444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623125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5673"/>
      <w:bookmarkStart w:id="54" w:name="_Toc28457"/>
      <w:bookmarkStart w:id="55" w:name="_Toc3212"/>
      <w:bookmarkStart w:id="56" w:name="_Toc8745"/>
      <w:r>
        <w:rPr>
          <w:rFonts w:hint="eastAsia" w:ascii="黑体" w:hAnsi="黑体" w:eastAsia="黑体" w:cs="黑体"/>
          <w:szCs w:val="22"/>
          <w:lang w:val="en-US" w:eastAsia="zh-CN"/>
        </w:rPr>
        <w:t>3.2功能点描述</w:t>
      </w:r>
      <w:bookmarkEnd w:id="53"/>
      <w:bookmarkEnd w:id="54"/>
      <w:bookmarkEnd w:id="55"/>
      <w:bookmarkEnd w:id="56"/>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7" w:name="_Toc516"/>
      <w:bookmarkStart w:id="58" w:name="_Toc4849"/>
      <w:bookmarkStart w:id="59" w:name="_Toc28219"/>
      <w:bookmarkStart w:id="60" w:name="_Toc2709"/>
      <w:r>
        <w:rPr>
          <w:rFonts w:hint="eastAsia" w:ascii="黑体" w:hAnsi="黑体" w:eastAsia="黑体" w:cs="黑体"/>
          <w:sz w:val="30"/>
          <w:szCs w:val="30"/>
          <w:lang w:val="en-US" w:eastAsia="zh-CN"/>
        </w:rPr>
        <w:t>3.2.1</w:t>
      </w:r>
      <w:bookmarkEnd w:id="57"/>
      <w:bookmarkEnd w:id="58"/>
      <w:bookmarkEnd w:id="59"/>
      <w:r>
        <w:rPr>
          <w:rFonts w:hint="eastAsia" w:ascii="黑体" w:hAnsi="黑体" w:eastAsia="黑体" w:cs="黑体"/>
          <w:sz w:val="30"/>
          <w:szCs w:val="30"/>
          <w:lang w:val="en-US" w:eastAsia="zh-CN"/>
        </w:rPr>
        <w:t>立体车库的引导及反向寻车-MPGS后台</w:t>
      </w:r>
      <w:bookmarkEnd w:id="6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19126"/>
      <w:bookmarkStart w:id="62"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1"/>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5490"/>
      <w:bookmarkStart w:id="64" w:name="_Toc2095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3"/>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8137"/>
      <w:bookmarkStart w:id="66" w:name="_Toc308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5"/>
      <w:bookmarkEnd w:id="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426"/>
      <w:bookmarkStart w:id="68" w:name="_Toc260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7"/>
      <w:bookmarkEnd w:id="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30548"/>
      <w:bookmarkStart w:id="70" w:name="_Toc107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9"/>
      <w:bookmarkEnd w:id="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1" w:name="_Toc32302"/>
      <w:r>
        <w:rPr>
          <w:rFonts w:hint="eastAsia" w:ascii="黑体" w:hAnsi="黑体" w:eastAsia="黑体" w:cs="黑体"/>
          <w:sz w:val="30"/>
          <w:szCs w:val="30"/>
          <w:lang w:val="en-US" w:eastAsia="zh-CN"/>
        </w:rPr>
        <w:t>3.2.2立体车库的引导及反向寻车-地图编辑器</w:t>
      </w:r>
      <w:bookmarkEnd w:id="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547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52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796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43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368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7" w:name="_Toc4765"/>
      <w:r>
        <w:rPr>
          <w:rFonts w:hint="eastAsia" w:ascii="黑体" w:hAnsi="黑体" w:eastAsia="黑体" w:cs="黑体"/>
          <w:sz w:val="30"/>
          <w:szCs w:val="30"/>
          <w:lang w:val="en-US" w:eastAsia="zh-CN"/>
        </w:rPr>
        <w:t>3.2.3设备支持超声波和红外</w:t>
      </w:r>
      <w:bookmarkEnd w:id="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3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（4）地图编辑器-</w:t>
      </w:r>
      <w:r>
        <w:rPr>
          <w:rFonts w:hint="eastAsia" w:ascii="黑体" w:hAnsi="黑体" w:eastAsia="黑体" w:cs="黑体"/>
          <w:b/>
          <w:bCs/>
          <w:sz w:val="21"/>
          <w:szCs w:val="21"/>
          <w:lang w:val="en-US" w:eastAsia="zh-CN"/>
        </w:rPr>
        <w:t>超声波</w:t>
      </w:r>
      <w:r>
        <w:rPr>
          <w:rFonts w:hint="eastAsia" w:ascii="黑体" w:hAnsi="黑体" w:eastAsia="黑体" w:cs="黑体"/>
          <w:sz w:val="21"/>
          <w:szCs w:val="21"/>
          <w:lang w:val="en-US" w:eastAsia="zh-CN"/>
        </w:rPr>
        <w:t>元素属性中增加“</w:t>
      </w:r>
      <w:r>
        <w:rPr>
          <w:rFonts w:hint="eastAsia" w:ascii="黑体" w:hAnsi="黑体" w:eastAsia="黑体" w:cs="黑体"/>
          <w:b/>
          <w:bCs/>
          <w:sz w:val="21"/>
          <w:szCs w:val="21"/>
          <w:lang w:val="en-US" w:eastAsia="zh-CN"/>
        </w:rPr>
        <w:t>管理器序号</w:t>
      </w:r>
      <w:r>
        <w:rPr>
          <w:rFonts w:hint="eastAsia" w:ascii="黑体" w:hAnsi="黑体" w:eastAsia="黑体" w:cs="黑体"/>
          <w:sz w:val="21"/>
          <w:szCs w:val="21"/>
          <w:lang w:val="en-US" w:eastAsia="zh-CN"/>
        </w:rPr>
        <w:t>”和“</w:t>
      </w:r>
      <w:r>
        <w:rPr>
          <w:rFonts w:hint="eastAsia" w:ascii="黑体" w:hAnsi="黑体" w:eastAsia="黑体" w:cs="黑体"/>
          <w:b/>
          <w:bCs/>
          <w:sz w:val="21"/>
          <w:szCs w:val="21"/>
          <w:lang w:val="en-US" w:eastAsia="zh-CN"/>
        </w:rPr>
        <w:t>探测器序号</w:t>
      </w:r>
      <w:r>
        <w:rPr>
          <w:rFonts w:hint="eastAsia" w:ascii="黑体" w:hAnsi="黑体" w:eastAsia="黑体" w:cs="黑体"/>
          <w:sz w:val="21"/>
          <w:szCs w:val="21"/>
          <w:lang w:val="en-US" w:eastAsia="zh-CN"/>
        </w:rPr>
        <w:t>”两个配置项和提示，管理器序号为贴在管理器设备上的出厂自带序号，探测器序号为贴在探测器设备上的出厂自带序号；系统根据管理器序号结合算法生成管理器的唯一编号，根据探测器序号结合管理器编号生成探测器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（5）管理器序号提示：填入管理器出厂自带的序号，系统将根据管理器序号结合算法生成管理器的唯一编号。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（6）探测器序号提示：填入探测器出厂自带的序号，系统将根据探测器序号结合管理器编号生成探测器的唯一编号。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525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2269490"/>
            <wp:effectExtent l="0" t="0" r="6350" b="3810"/>
            <wp:docPr id="3" name="图片 3" descr="E:\工作夹\AKE\2017\-产品\原型导出图片\MPGS\V2.5.0\设备支持超声波和红外.png设备支持超声波和红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5.0\设备支持超声波和红外.png设备支持超声波和红外"/>
                    <pic:cNvPicPr>
                      <a:picLocks noChangeAspect="1"/>
                    </pic:cNvPicPr>
                  </pic:nvPicPr>
                  <pic:blipFill>
                    <a:blip r:embed="rId11"/>
                    <a:srcRect/>
                    <a:stretch>
                      <a:fillRect/>
                    </a:stretch>
                  </pic:blipFill>
                  <pic:spPr>
                    <a:xfrm>
                      <a:off x="0" y="0"/>
                      <a:ext cx="6178550" cy="22694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568700" cy="1854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568700" cy="18542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7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066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0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3" w:name="_Toc12353"/>
      <w:r>
        <w:rPr>
          <w:rFonts w:hint="eastAsia" w:ascii="黑体" w:hAnsi="黑体" w:eastAsia="黑体" w:cs="黑体"/>
          <w:sz w:val="30"/>
          <w:szCs w:val="30"/>
          <w:lang w:val="en-US" w:eastAsia="zh-CN"/>
        </w:rPr>
        <w:t>3.2.4对绑定和未绑定区域的引导屏进行区分</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578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5" w:name="_Toc109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3"/>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4"/>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16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72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698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9" w:name="_Toc26919"/>
      <w:r>
        <w:rPr>
          <w:rFonts w:hint="eastAsia" w:ascii="黑体" w:hAnsi="黑体" w:eastAsia="黑体" w:cs="黑体"/>
          <w:sz w:val="30"/>
          <w:szCs w:val="30"/>
          <w:lang w:val="en-US" w:eastAsia="zh-CN"/>
        </w:rPr>
        <w:t>3.2.5增加车位时可批量填充车位编号</w:t>
      </w:r>
      <w:bookmarkEnd w:id="8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219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1" w:name="_Toc2514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5"/>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022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602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90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5" w:name="_Toc6992"/>
      <w:r>
        <w:rPr>
          <w:rFonts w:hint="eastAsia" w:ascii="黑体" w:hAnsi="黑体" w:eastAsia="黑体" w:cs="黑体"/>
          <w:sz w:val="30"/>
          <w:szCs w:val="30"/>
          <w:lang w:val="en-US" w:eastAsia="zh-CN"/>
        </w:rPr>
        <w:t>3.2.6查询机、电梯等编号可修改</w:t>
      </w:r>
      <w:bookmarkEnd w:id="9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436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7" w:name="_Toc3004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6"/>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688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245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629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1" w:name="_Toc12177"/>
      <w:r>
        <w:rPr>
          <w:rFonts w:hint="eastAsia" w:ascii="黑体" w:hAnsi="黑体" w:eastAsia="黑体" w:cs="黑体"/>
          <w:sz w:val="30"/>
          <w:szCs w:val="30"/>
          <w:lang w:val="en-US" w:eastAsia="zh-CN"/>
        </w:rPr>
        <w:t>3.2.7全屏监控中可选择是否显示离线设备</w:t>
      </w:r>
      <w:bookmarkEnd w:id="10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437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（1）全屏监控页面，默认全部勾选显示车位、设备、图标；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）绑定车位的设备跟车位显示，即如果不勾选显示离线设备，那么离线设备不显示，但是车位里面的离线探头依然显示；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（3）</w:t>
      </w:r>
      <w:r>
        <w:rPr>
          <w:rFonts w:hint="eastAsia" w:ascii="黑体" w:hAnsi="黑体" w:eastAsia="黑体" w:cs="黑体"/>
          <w:sz w:val="21"/>
          <w:szCs w:val="21"/>
          <w:lang w:val="en-US" w:eastAsia="zh-CN"/>
        </w:rPr>
        <w:t>设备在线时图标有颜色，元素编号无背景色；</w:t>
      </w:r>
      <w:r>
        <w:rPr>
          <w:rFonts w:hint="eastAsia" w:ascii="黑体" w:hAnsi="黑体" w:eastAsia="黑体" w:cs="黑体"/>
          <w:sz w:val="21"/>
          <w:szCs w:val="21"/>
          <w:lang w:val="zh-CN" w:eastAsia="zh-CN"/>
        </w:rPr>
        <w:t>设备</w:t>
      </w:r>
      <w:r>
        <w:rPr>
          <w:rFonts w:hint="eastAsia" w:ascii="黑体" w:hAnsi="黑体" w:eastAsia="黑体" w:cs="黑体"/>
          <w:sz w:val="21"/>
          <w:szCs w:val="21"/>
          <w:lang w:val="en-US" w:eastAsia="zh-CN"/>
        </w:rPr>
        <w:t>离线时</w:t>
      </w:r>
      <w:r>
        <w:rPr>
          <w:rFonts w:hint="eastAsia" w:ascii="黑体" w:hAnsi="黑体" w:eastAsia="黑体" w:cs="黑体"/>
          <w:sz w:val="21"/>
          <w:szCs w:val="21"/>
          <w:lang w:val="zh-CN" w:eastAsia="zh-CN"/>
        </w:rPr>
        <w:t>图标为灰色，其元素编号背景色为红色；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（4）引导屏在线时，未绑定区域的元素编号背景颜色为红色，已绑定区域的无背景颜色；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5</w:t>
      </w:r>
      <w:r>
        <w:rPr>
          <w:rFonts w:hint="eastAsia" w:ascii="黑体" w:hAnsi="黑体" w:eastAsia="黑体" w:cs="黑体"/>
          <w:sz w:val="21"/>
          <w:szCs w:val="21"/>
          <w:lang w:val="zh-CN" w:eastAsia="zh-CN"/>
        </w:rPr>
        <w:t>）引导屏离线时，不管有没有绑定区域，设备图标为灰色，元素编号背景颜色均为红色。</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3" w:name="_Toc2900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7"/>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8"/>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714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2802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66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7" w:name="_Toc16410"/>
      <w:r>
        <w:rPr>
          <w:rFonts w:hint="eastAsia" w:ascii="黑体" w:hAnsi="黑体" w:eastAsia="黑体" w:cs="黑体"/>
          <w:sz w:val="30"/>
          <w:szCs w:val="30"/>
          <w:lang w:val="en-US" w:eastAsia="zh-CN"/>
        </w:rPr>
        <w:t>3.2.8区域多边形终点吸附到起点的磁力功能</w:t>
      </w:r>
      <w:bookmarkEnd w:id="10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44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9" w:name="_Toc1999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9"/>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468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924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3041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3" w:name="_Toc15888"/>
      <w:r>
        <w:rPr>
          <w:rFonts w:hint="eastAsia" w:ascii="黑体" w:hAnsi="黑体" w:eastAsia="黑体" w:cs="黑体"/>
          <w:sz w:val="30"/>
          <w:szCs w:val="30"/>
          <w:lang w:val="en-US" w:eastAsia="zh-CN"/>
        </w:rPr>
        <w:t>3.2.9保留初始化按钮，云端地图导入本地时点击“增量更新”按钮可执行初始化操作。</w:t>
      </w:r>
      <w:bookmarkEnd w:id="11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533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5" w:name="_Toc2255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20"/>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465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18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925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9" w:name="_Toc20422"/>
      <w:r>
        <w:rPr>
          <w:rFonts w:hint="eastAsia" w:ascii="黑体" w:hAnsi="黑体" w:eastAsia="黑体" w:cs="黑体"/>
          <w:sz w:val="30"/>
          <w:szCs w:val="30"/>
          <w:lang w:val="en-US" w:eastAsia="zh-CN"/>
        </w:rPr>
        <w:t>3.2.10增加屏与区域的绑定关系的删除按钮</w:t>
      </w:r>
      <w:bookmarkEnd w:id="11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857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1" w:name="_Toc3244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1"/>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617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82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78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5" w:name="_Toc10601"/>
      <w:r>
        <w:rPr>
          <w:rFonts w:hint="eastAsia" w:ascii="黑体" w:hAnsi="黑体" w:eastAsia="黑体" w:cs="黑体"/>
          <w:sz w:val="30"/>
          <w:szCs w:val="30"/>
          <w:lang w:val="en-US" w:eastAsia="zh-CN"/>
        </w:rPr>
        <w:t>3.2.11数据备份功能</w:t>
      </w:r>
      <w:bookmarkEnd w:id="12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3061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7" w:name="_Toc662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700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1450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2761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1" w:name="_Toc8260"/>
      <w:r>
        <w:rPr>
          <w:rFonts w:hint="eastAsia" w:ascii="黑体" w:hAnsi="黑体" w:eastAsia="黑体" w:cs="黑体"/>
          <w:sz w:val="30"/>
          <w:szCs w:val="30"/>
          <w:lang w:val="en-US" w:eastAsia="zh-CN"/>
        </w:rPr>
        <w:t>3.2.12 自动清理和强制清理机制</w:t>
      </w:r>
      <w:bookmarkEnd w:id="13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071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3" w:name="_Toc973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32545"/>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382"/>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162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7" w:name="_Toc15595"/>
      <w:r>
        <w:rPr>
          <w:rFonts w:hint="eastAsia" w:ascii="黑体" w:hAnsi="黑体" w:eastAsia="黑体" w:cs="黑体"/>
          <w:sz w:val="30"/>
          <w:szCs w:val="30"/>
          <w:lang w:val="en-US" w:eastAsia="zh-CN"/>
        </w:rPr>
        <w:t>3.2.13 剩余车位自动校正及人工干预功能</w:t>
      </w:r>
      <w:bookmarkEnd w:id="13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127"/>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9" w:name="_Toc790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2"/>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2880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3200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858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3" w:name="_Toc10981"/>
      <w:r>
        <w:rPr>
          <w:rFonts w:hint="eastAsia" w:ascii="黑体" w:hAnsi="黑体" w:eastAsia="黑体" w:cs="黑体"/>
          <w:sz w:val="30"/>
          <w:szCs w:val="30"/>
          <w:lang w:val="en-US" w:eastAsia="zh-CN"/>
        </w:rPr>
        <w:t>3.2.14 云端地图支持导入、本地地图支持导出</w:t>
      </w:r>
      <w:bookmarkEnd w:id="14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27647"/>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5" w:name="_Toc2870"/>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3"/>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4"/>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238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16594"/>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3056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9" w:name="_Toc9391"/>
      <w:bookmarkStart w:id="150" w:name="OLE_LINK1"/>
      <w:bookmarkStart w:id="151" w:name="OLE_LINK2"/>
      <w:r>
        <w:rPr>
          <w:rFonts w:hint="eastAsia" w:ascii="黑体" w:hAnsi="黑体" w:eastAsia="黑体" w:cs="黑体"/>
          <w:sz w:val="30"/>
          <w:szCs w:val="30"/>
          <w:lang w:val="en-US" w:eastAsia="zh-CN"/>
        </w:rPr>
        <w:t>3.2.15 蓝牙寻车页面起点显示楼层，增加文字标识</w:t>
      </w:r>
      <w:bookmarkEnd w:id="14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820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3" w:name="_Toc4165"/>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5"/>
                    <a:stretch>
                      <a:fillRect/>
                    </a:stretch>
                  </pic:blipFill>
                  <pic:spPr>
                    <a:xfrm>
                      <a:off x="0" y="0"/>
                      <a:ext cx="4581525" cy="8950960"/>
                    </a:xfrm>
                    <a:prstGeom prst="rect">
                      <a:avLst/>
                    </a:prstGeom>
                  </pic:spPr>
                </pic:pic>
              </a:graphicData>
            </a:graphic>
          </wp:inline>
        </w:drawing>
      </w:r>
      <w:bookmarkEnd w:id="15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567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848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366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1"/>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7" w:name="_Toc28983"/>
      <w:r>
        <w:rPr>
          <w:rFonts w:hint="eastAsia" w:ascii="黑体" w:hAnsi="黑体" w:eastAsia="黑体" w:cs="黑体"/>
          <w:sz w:val="30"/>
          <w:szCs w:val="30"/>
          <w:lang w:val="en-US" w:eastAsia="zh-CN"/>
        </w:rPr>
        <w:t>3.2.16 监控模式单击显示元素内容</w:t>
      </w:r>
      <w:bookmarkEnd w:id="1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3001"/>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9" w:name="_Toc247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6"/>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8650"/>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29746"/>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3141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3" w:name="_Toc17427"/>
      <w:r>
        <w:rPr>
          <w:rFonts w:hint="eastAsia" w:ascii="黑体" w:hAnsi="黑体" w:eastAsia="黑体" w:cs="黑体"/>
          <w:sz w:val="30"/>
          <w:szCs w:val="30"/>
          <w:lang w:val="en-US" w:eastAsia="zh-CN"/>
        </w:rPr>
        <w:t>3.2.17 寻车H5页面增加广告发布功能</w:t>
      </w:r>
      <w:bookmarkEnd w:id="1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75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6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（1）寻车H5页面支持广告发布功能，在MPGS后台-车场管理-基础数据中增加“寻车H5广告图片”配置项，</w:t>
      </w:r>
      <w:r>
        <w:rPr>
          <w:rFonts w:hint="eastAsia" w:ascii="黑体" w:hAnsi="黑体" w:eastAsia="黑体" w:cs="黑体"/>
          <w:color w:val="FF0000"/>
          <w:sz w:val="21"/>
          <w:szCs w:val="21"/>
          <w:lang w:val="en-US" w:eastAsia="zh-CN"/>
        </w:rPr>
        <w:t>包含三个单选选项：弹窗广告、底部广告和关闭，默认关闭</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当用户关闭寻车H5广告时，“设置广告图片”按钮不可用；当用户选择开启广告（即选择弹窗广告或底部广告时），“设置广告图片”按钮可用，点击“设置广告图片”，弹出“设置广告图片”弹窗，用户可设置单张广告图片停留时长，默认5秒，支持设置多张广告图片。（</w:t>
      </w:r>
      <w:r>
        <w:rPr>
          <w:rFonts w:hint="eastAsia" w:ascii="黑体" w:hAnsi="黑体" w:eastAsia="黑体" w:cs="黑体"/>
          <w:color w:val="FF0000"/>
          <w:sz w:val="21"/>
          <w:szCs w:val="21"/>
          <w:lang w:val="en-US" w:eastAsia="zh-CN"/>
        </w:rPr>
        <w:t>弹窗广告和底部广告尺寸不同，具体尺寸见UI设计图</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（3）若只有一张广告图片则不滚动，若设置了多张广告图片，按设置的单张图片停留时长进行滚动显示。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（4）设置了广告图片且开启了寻车H5广告图片，则图片将默认显示在该车场的</w:t>
      </w:r>
      <w:r>
        <w:rPr>
          <w:rFonts w:hint="eastAsia" w:ascii="黑体" w:hAnsi="黑体" w:eastAsia="黑体" w:cs="黑体"/>
          <w:color w:val="FF0000"/>
          <w:sz w:val="21"/>
          <w:szCs w:val="21"/>
          <w:lang w:val="en-US" w:eastAsia="zh-CN"/>
        </w:rPr>
        <w:t>寻车H5-车牌查询</w:t>
      </w:r>
      <w:r>
        <w:rPr>
          <w:rFonts w:hint="eastAsia" w:ascii="黑体" w:hAnsi="黑体" w:eastAsia="黑体" w:cs="黑体"/>
          <w:sz w:val="21"/>
          <w:szCs w:val="21"/>
          <w:lang w:val="en-US" w:eastAsia="zh-CN"/>
        </w:rPr>
        <w:t>页面。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（5）弹窗广告：用户可手动关闭；底部广告：用户可手动关闭</w:t>
      </w:r>
      <w:bookmarkStart w:id="211" w:name="_GoBack"/>
      <w:bookmarkEnd w:id="211"/>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65" w:name="_Toc17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7280" cy="2472055"/>
            <wp:effectExtent l="0" t="0" r="7620" b="4445"/>
            <wp:docPr id="12" name="图片 12" descr="寻车h5增加广告发布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寻车h5增加广告发布功能1"/>
                    <pic:cNvPicPr>
                      <a:picLocks noChangeAspect="1"/>
                    </pic:cNvPicPr>
                  </pic:nvPicPr>
                  <pic:blipFill>
                    <a:blip r:embed="rId27"/>
                    <a:stretch>
                      <a:fillRect/>
                    </a:stretch>
                  </pic:blipFill>
                  <pic:spPr>
                    <a:xfrm>
                      <a:off x="0" y="0"/>
                      <a:ext cx="6177280" cy="247205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185" cy="5248910"/>
            <wp:effectExtent l="0" t="0" r="5715" b="8890"/>
            <wp:docPr id="13" name="图片 13" descr="寻车h5增加广告发布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寻车h5增加广告发布功能2"/>
                    <pic:cNvPicPr>
                      <a:picLocks noChangeAspect="1"/>
                    </pic:cNvPicPr>
                  </pic:nvPicPr>
                  <pic:blipFill>
                    <a:blip r:embed="rId28"/>
                    <a:stretch>
                      <a:fillRect/>
                    </a:stretch>
                  </pic:blipFill>
                  <pic:spPr>
                    <a:xfrm>
                      <a:off x="0" y="0"/>
                      <a:ext cx="6179185" cy="524891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6" w:name="_Toc5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7523"/>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31400"/>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9" w:name="_Toc25638"/>
      <w:r>
        <w:rPr>
          <w:rFonts w:hint="eastAsia" w:ascii="黑体" w:hAnsi="黑体" w:eastAsia="黑体" w:cs="黑体"/>
          <w:sz w:val="30"/>
          <w:szCs w:val="30"/>
          <w:lang w:val="en-US" w:eastAsia="zh-CN"/>
        </w:rPr>
        <w:t>3.2.18 寻车H5页面增加操作说明和显示剩余车位</w:t>
      </w:r>
      <w:bookmarkEnd w:id="1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6074"/>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（1）将原来的“中文”按钮改为“功能”按钮，点击功能按钮，弹出“中文”、“说明”、“车位数”三个功能按键。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（2）“中文”：为原来的切换语言界面；“说明”：为微信寻车H5的操作说明页面；“车位数”：显示当前停车场分区域的剩余车位数。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（3）“操作说明”页面，由程序写入，本地获取；具体页面排版以UI设计图为准；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剩余车位数</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页面为每打开都获取一次当前停车场分层分区域的剩余车位数。</w:t>
      </w:r>
      <w:r>
        <w:rPr>
          <w:rFonts w:hint="eastAsia" w:ascii="黑体" w:hAnsi="黑体" w:eastAsia="黑体" w:cs="黑体"/>
          <w:color w:val="FF0000"/>
          <w:sz w:val="21"/>
          <w:szCs w:val="21"/>
          <w:lang w:val="en-US" w:eastAsia="zh-CN"/>
        </w:rPr>
        <w:t>默认展示总剩余车位数和每层的剩余车位数</w:t>
      </w:r>
      <w:r>
        <w:rPr>
          <w:rFonts w:hint="eastAsia" w:ascii="黑体" w:hAnsi="黑体" w:eastAsia="黑体" w:cs="黑体"/>
          <w:sz w:val="21"/>
          <w:szCs w:val="21"/>
          <w:lang w:val="en-US" w:eastAsia="zh-CN"/>
        </w:rPr>
        <w:t>，分区域的剩余车位数默认折叠；如果没有分层或只有一层则默认展示总剩余车位数和每个区域的剩余车位数，具体页面排版以UI设计图为准。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71" w:name="_Toc436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7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820" cy="4128770"/>
            <wp:effectExtent l="0" t="0" r="0" b="0"/>
            <wp:docPr id="15" name="图片 15" descr="功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功能3"/>
                    <pic:cNvPicPr>
                      <a:picLocks noChangeAspect="1"/>
                    </pic:cNvPicPr>
                  </pic:nvPicPr>
                  <pic:blipFill>
                    <a:blip r:embed="rId29"/>
                    <a:stretch>
                      <a:fillRect/>
                    </a:stretch>
                  </pic:blipFill>
                  <pic:spPr>
                    <a:xfrm>
                      <a:off x="0" y="0"/>
                      <a:ext cx="6179820" cy="412877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850515" cy="4363085"/>
            <wp:effectExtent l="0" t="0" r="6985" b="5715"/>
            <wp:docPr id="18" name="图片 18" descr="微信寻车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寻车说明"/>
                    <pic:cNvPicPr>
                      <a:picLocks noChangeAspect="1"/>
                    </pic:cNvPicPr>
                  </pic:nvPicPr>
                  <pic:blipFill>
                    <a:blip r:embed="rId30"/>
                    <a:stretch>
                      <a:fillRect/>
                    </a:stretch>
                  </pic:blipFill>
                  <pic:spPr>
                    <a:xfrm>
                      <a:off x="0" y="0"/>
                      <a:ext cx="2850515" cy="4363085"/>
                    </a:xfrm>
                    <a:prstGeom prst="rect">
                      <a:avLst/>
                    </a:prstGeom>
                  </pic:spPr>
                </pic:pic>
              </a:graphicData>
            </a:graphic>
          </wp:inline>
        </w:drawing>
      </w: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drawing>
          <wp:inline distT="0" distB="0" distL="114300" distR="114300">
            <wp:extent cx="3002915" cy="4305300"/>
            <wp:effectExtent l="0" t="0" r="6985" b="0"/>
            <wp:docPr id="14" name="图片 14" descr="剩余车位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剩余车位数"/>
                    <pic:cNvPicPr>
                      <a:picLocks noChangeAspect="1"/>
                    </pic:cNvPicPr>
                  </pic:nvPicPr>
                  <pic:blipFill>
                    <a:blip r:embed="rId31"/>
                    <a:stretch>
                      <a:fillRect/>
                    </a:stretch>
                  </pic:blipFill>
                  <pic:spPr>
                    <a:xfrm>
                      <a:off x="0" y="0"/>
                      <a:ext cx="3002915" cy="430530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2" w:name="_Toc318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14922"/>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1224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5" w:name="_Toc29812"/>
      <w:bookmarkStart w:id="176" w:name="_Toc5080"/>
      <w:bookmarkStart w:id="177" w:name="_Toc16257"/>
      <w:r>
        <w:rPr>
          <w:rFonts w:hint="eastAsia" w:ascii="黑体" w:hAnsi="黑体" w:eastAsia="黑体" w:cs="黑体"/>
          <w:szCs w:val="22"/>
          <w:lang w:val="en-US" w:eastAsia="zh-CN"/>
        </w:rPr>
        <w:t>4.非功能性需求</w:t>
      </w:r>
      <w:bookmarkEnd w:id="175"/>
      <w:bookmarkEnd w:id="176"/>
      <w:bookmarkEnd w:id="17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78" w:name="_Toc7429177"/>
            <w:bookmarkEnd w:id="17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79" w:name="_Toc16300"/>
      <w:bookmarkEnd w:id="179"/>
      <w:bookmarkStart w:id="180" w:name="_Toc20296"/>
      <w:bookmarkEnd w:id="180"/>
      <w:bookmarkStart w:id="181" w:name="_Toc31005"/>
      <w:bookmarkEnd w:id="181"/>
      <w:bookmarkStart w:id="18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3" w:name="_Toc8453"/>
      <w:bookmarkStart w:id="184" w:name="_Toc23896"/>
      <w:bookmarkStart w:id="185" w:name="_Toc10698"/>
      <w:r>
        <w:rPr>
          <w:rFonts w:hint="eastAsia" w:ascii="黑体" w:hAnsi="黑体" w:eastAsia="黑体" w:cs="黑体"/>
          <w:szCs w:val="22"/>
          <w:lang w:val="en-US" w:eastAsia="zh-CN"/>
        </w:rPr>
        <w:t>5.外部接口说明</w:t>
      </w:r>
      <w:bookmarkEnd w:id="182"/>
      <w:bookmarkEnd w:id="183"/>
      <w:bookmarkEnd w:id="184"/>
      <w:bookmarkEnd w:id="1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6" w:name="_Toc2018"/>
      <w:bookmarkEnd w:id="186"/>
      <w:bookmarkStart w:id="187" w:name="_Toc4050"/>
      <w:bookmarkEnd w:id="187"/>
      <w:bookmarkStart w:id="188" w:name="_Toc1804"/>
      <w:bookmarkStart w:id="189" w:name="_Toc2226"/>
      <w:bookmarkStart w:id="190" w:name="_Toc28063"/>
      <w:bookmarkStart w:id="191" w:name="_Toc19194"/>
      <w:r>
        <w:rPr>
          <w:rFonts w:hint="eastAsia" w:ascii="黑体" w:hAnsi="黑体" w:eastAsia="黑体" w:cs="黑体"/>
          <w:szCs w:val="22"/>
          <w:lang w:val="en-US" w:eastAsia="zh-CN"/>
        </w:rPr>
        <w:t>6.附件</w:t>
      </w:r>
      <w:bookmarkEnd w:id="188"/>
      <w:bookmarkEnd w:id="189"/>
      <w:bookmarkEnd w:id="190"/>
      <w:bookmarkEnd w:id="1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2" w:name="_Toc8307"/>
      <w:bookmarkEnd w:id="192"/>
      <w:bookmarkStart w:id="193" w:name="_Toc12766"/>
      <w:bookmarkEnd w:id="193"/>
      <w:bookmarkStart w:id="194" w:name="_Toc7732"/>
      <w:bookmarkEnd w:id="194"/>
      <w:bookmarkStart w:id="195" w:name="_Toc21233"/>
      <w:bookmarkStart w:id="196" w:name="_Toc10731"/>
      <w:bookmarkStart w:id="197" w:name="_Toc19341"/>
      <w:bookmarkStart w:id="198" w:name="_Toc25370"/>
      <w:r>
        <w:rPr>
          <w:rFonts w:hint="eastAsia" w:ascii="黑体" w:hAnsi="黑体" w:eastAsia="黑体" w:cs="黑体"/>
          <w:szCs w:val="22"/>
          <w:lang w:val="en-US" w:eastAsia="zh-CN"/>
        </w:rPr>
        <w:t>7.附录</w:t>
      </w:r>
      <w:bookmarkEnd w:id="195"/>
      <w:bookmarkEnd w:id="196"/>
      <w:bookmarkEnd w:id="197"/>
      <w:bookmarkEnd w:id="19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9" w:name="_Toc25562"/>
      <w:bookmarkEnd w:id="199"/>
      <w:bookmarkStart w:id="200" w:name="_Toc20160"/>
      <w:bookmarkEnd w:id="200"/>
      <w:bookmarkStart w:id="201" w:name="_Toc10708"/>
      <w:bookmarkStart w:id="202" w:name="_Toc1710"/>
      <w:bookmarkStart w:id="203" w:name="_Toc10464"/>
      <w:bookmarkStart w:id="204"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01"/>
      <w:bookmarkEnd w:id="202"/>
      <w:bookmarkEnd w:id="203"/>
      <w:bookmarkEnd w:id="20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05" w:name="_Toc1779"/>
      <w:bookmarkEnd w:id="205"/>
      <w:bookmarkStart w:id="206" w:name="_Toc32744"/>
      <w:bookmarkEnd w:id="206"/>
      <w:bookmarkStart w:id="207" w:name="_Toc5003"/>
      <w:bookmarkStart w:id="208" w:name="_Toc20931"/>
      <w:bookmarkStart w:id="209" w:name="_Toc14509"/>
      <w:bookmarkStart w:id="210" w:name="_Toc998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07"/>
      <w:bookmarkEnd w:id="208"/>
      <w:bookmarkEnd w:id="209"/>
      <w:bookmarkEnd w:id="2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5C449"/>
    <w:multiLevelType w:val="singleLevel"/>
    <w:tmpl w:val="9BB5C449"/>
    <w:lvl w:ilvl="0" w:tentative="0">
      <w:start w:val="1"/>
      <w:numFmt w:val="decimal"/>
      <w:suff w:val="nothing"/>
      <w:lvlText w:val="%1、"/>
      <w:lvlJc w:val="left"/>
    </w:lvl>
  </w:abstractNum>
  <w:abstractNum w:abstractNumId="1">
    <w:nsid w:val="5116A0F7"/>
    <w:multiLevelType w:val="singleLevel"/>
    <w:tmpl w:val="5116A0F7"/>
    <w:lvl w:ilvl="0" w:tentative="0">
      <w:start w:val="2"/>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num w:numId="1">
    <w:abstractNumId w:val="9"/>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81310"/>
    <w:rsid w:val="0094485F"/>
    <w:rsid w:val="00D15CBC"/>
    <w:rsid w:val="011C72A0"/>
    <w:rsid w:val="02AD06BD"/>
    <w:rsid w:val="03BC78EA"/>
    <w:rsid w:val="051C04A3"/>
    <w:rsid w:val="05530392"/>
    <w:rsid w:val="06924482"/>
    <w:rsid w:val="070C5C0B"/>
    <w:rsid w:val="07B907DA"/>
    <w:rsid w:val="07C86B2A"/>
    <w:rsid w:val="08EC27C4"/>
    <w:rsid w:val="0ABB05F2"/>
    <w:rsid w:val="0C335221"/>
    <w:rsid w:val="0C7746EB"/>
    <w:rsid w:val="0C833488"/>
    <w:rsid w:val="0E2066C0"/>
    <w:rsid w:val="0F697AB2"/>
    <w:rsid w:val="11A10569"/>
    <w:rsid w:val="12146530"/>
    <w:rsid w:val="1246673B"/>
    <w:rsid w:val="137C0288"/>
    <w:rsid w:val="1389190B"/>
    <w:rsid w:val="13A85494"/>
    <w:rsid w:val="13EB4DF5"/>
    <w:rsid w:val="14A117D9"/>
    <w:rsid w:val="153870E9"/>
    <w:rsid w:val="155E18A4"/>
    <w:rsid w:val="157009EA"/>
    <w:rsid w:val="17C47C06"/>
    <w:rsid w:val="17F02908"/>
    <w:rsid w:val="18BF6A47"/>
    <w:rsid w:val="191B2735"/>
    <w:rsid w:val="1A303C37"/>
    <w:rsid w:val="1A8719D0"/>
    <w:rsid w:val="1AD754E6"/>
    <w:rsid w:val="1BD119A1"/>
    <w:rsid w:val="1BD373DA"/>
    <w:rsid w:val="1E315DA8"/>
    <w:rsid w:val="1E50729F"/>
    <w:rsid w:val="1F1B68A6"/>
    <w:rsid w:val="205C290C"/>
    <w:rsid w:val="213C3D0A"/>
    <w:rsid w:val="21612090"/>
    <w:rsid w:val="22A67264"/>
    <w:rsid w:val="22BD16B9"/>
    <w:rsid w:val="23336F66"/>
    <w:rsid w:val="23BB2BD3"/>
    <w:rsid w:val="2555511C"/>
    <w:rsid w:val="26D277E6"/>
    <w:rsid w:val="284F2F68"/>
    <w:rsid w:val="29845AD4"/>
    <w:rsid w:val="29B055E8"/>
    <w:rsid w:val="2ACE5F12"/>
    <w:rsid w:val="2B903C0B"/>
    <w:rsid w:val="2BC11AC8"/>
    <w:rsid w:val="2D321248"/>
    <w:rsid w:val="2D58754B"/>
    <w:rsid w:val="2E5E534D"/>
    <w:rsid w:val="2E8F2E3E"/>
    <w:rsid w:val="2F4E05D2"/>
    <w:rsid w:val="309C2BA7"/>
    <w:rsid w:val="348C0F76"/>
    <w:rsid w:val="34CF6C5C"/>
    <w:rsid w:val="352203EB"/>
    <w:rsid w:val="35376FBE"/>
    <w:rsid w:val="363B5BFE"/>
    <w:rsid w:val="366D29D7"/>
    <w:rsid w:val="3722512C"/>
    <w:rsid w:val="381B3CA0"/>
    <w:rsid w:val="39C64889"/>
    <w:rsid w:val="3C2A7584"/>
    <w:rsid w:val="3C5F48D4"/>
    <w:rsid w:val="3E306CCD"/>
    <w:rsid w:val="3F812159"/>
    <w:rsid w:val="42C756F7"/>
    <w:rsid w:val="447622A6"/>
    <w:rsid w:val="44F2425C"/>
    <w:rsid w:val="45E56EA8"/>
    <w:rsid w:val="460853AB"/>
    <w:rsid w:val="47665903"/>
    <w:rsid w:val="49300160"/>
    <w:rsid w:val="4C9B30D4"/>
    <w:rsid w:val="4CB15CFD"/>
    <w:rsid w:val="4D6C276F"/>
    <w:rsid w:val="4D983C86"/>
    <w:rsid w:val="4DB22ECE"/>
    <w:rsid w:val="4EEC53AC"/>
    <w:rsid w:val="500123C4"/>
    <w:rsid w:val="51821A60"/>
    <w:rsid w:val="529F09BE"/>
    <w:rsid w:val="536039A6"/>
    <w:rsid w:val="54114912"/>
    <w:rsid w:val="550427ED"/>
    <w:rsid w:val="561C1EA1"/>
    <w:rsid w:val="561C4CE5"/>
    <w:rsid w:val="582427C8"/>
    <w:rsid w:val="59223D5C"/>
    <w:rsid w:val="59BE22FD"/>
    <w:rsid w:val="5A3A2F95"/>
    <w:rsid w:val="5B331694"/>
    <w:rsid w:val="5B4A067E"/>
    <w:rsid w:val="5C41439C"/>
    <w:rsid w:val="5E7C6F0B"/>
    <w:rsid w:val="5E9D6E25"/>
    <w:rsid w:val="60974395"/>
    <w:rsid w:val="615327D0"/>
    <w:rsid w:val="64ED69E7"/>
    <w:rsid w:val="663B7A56"/>
    <w:rsid w:val="66DF32E1"/>
    <w:rsid w:val="68AF56C8"/>
    <w:rsid w:val="6A2B5FCE"/>
    <w:rsid w:val="6C2125CD"/>
    <w:rsid w:val="6C221871"/>
    <w:rsid w:val="6C56171F"/>
    <w:rsid w:val="6CBF5194"/>
    <w:rsid w:val="6CC961A5"/>
    <w:rsid w:val="6CCD7A24"/>
    <w:rsid w:val="6CE15785"/>
    <w:rsid w:val="6D535020"/>
    <w:rsid w:val="6D653EB0"/>
    <w:rsid w:val="70405C63"/>
    <w:rsid w:val="70AD692A"/>
    <w:rsid w:val="71221F22"/>
    <w:rsid w:val="72841DFA"/>
    <w:rsid w:val="729A5E13"/>
    <w:rsid w:val="731A1DE1"/>
    <w:rsid w:val="73542A0A"/>
    <w:rsid w:val="73AC2383"/>
    <w:rsid w:val="73D31C6E"/>
    <w:rsid w:val="77B46E6E"/>
    <w:rsid w:val="78117E16"/>
    <w:rsid w:val="79195F09"/>
    <w:rsid w:val="7ACC3D8F"/>
    <w:rsid w:val="7B302501"/>
    <w:rsid w:val="7B4C3F6A"/>
    <w:rsid w:val="7B6D50BF"/>
    <w:rsid w:val="7BA26169"/>
    <w:rsid w:val="7CCC62FF"/>
    <w:rsid w:val="7DB249F4"/>
    <w:rsid w:val="7DBD23EB"/>
    <w:rsid w:val="7DED2178"/>
    <w:rsid w:val="7EF13676"/>
    <w:rsid w:val="7FC30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2018-06-05T05:52:52Z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