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691"/>
      <w:r>
        <w:rPr>
          <w:rFonts w:hint="eastAsia" w:ascii="黑体" w:hAnsi="黑体" w:eastAsia="黑体" w:cs="黑体"/>
          <w:sz w:val="44"/>
          <w:szCs w:val="44"/>
          <w:lang w:val="en-US" w:eastAsia="zh-CN"/>
        </w:rPr>
        <w:t>岗亭端进出口管理界面优化</w:t>
      </w:r>
      <w:bookmarkEnd w:id="0"/>
      <w:r>
        <w:rPr>
          <w:rFonts w:hint="eastAsia" w:ascii="黑体" w:hAnsi="黑体" w:eastAsia="黑体" w:cs="黑体"/>
          <w:sz w:val="44"/>
          <w:szCs w:val="44"/>
          <w:lang w:val="en-US" w:eastAsia="zh-CN"/>
        </w:rPr>
        <w:t>需求文档</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7962"/>
      <w:bookmarkStart w:id="3" w:name="_Toc21290"/>
      <w:bookmarkStart w:id="4" w:name="_Toc15308"/>
      <w:bookmarkStart w:id="5" w:name="_Toc13422"/>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1"/>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2018-03-19</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新建岗亭端进出口管理界面优化需求文档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1144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_Toc691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SBTS进出口管理界面优化需求文档</w:t>
      </w:r>
      <w:r>
        <w:tab/>
      </w:r>
      <w:r>
        <w:fldChar w:fldCharType="begin"/>
      </w:r>
      <w:r>
        <w:instrText xml:space="preserve"> PAGEREF _Toc691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_Toc27962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_Toc27962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_Toc11445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_Toc11445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_Toc17923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_Toc17923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_Toc13325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_Toc13325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_Toc14464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_Toc14464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_Toc2592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_Toc2592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_Toc22603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_Toc22603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_Toc17627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_Toc17627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_Toc22887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_Toc22887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_Toc11965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_Toc11965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_Toc20670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_Toc20670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_Toc13284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_Toc13284 </w:instrText>
      </w:r>
      <w:r>
        <w:fldChar w:fldCharType="separate"/>
      </w:r>
      <w:r>
        <w:t>8</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_Toc24931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_Toc24931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_Toc31934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_Toc31934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_Toc1299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_Toc1299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_Toc19219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_Toc19219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_Toc20873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_Toc20873 </w:instrText>
      </w:r>
      <w:r>
        <w:fldChar w:fldCharType="separate"/>
      </w:r>
      <w:r>
        <w:t>9</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9753"/>
      <w:bookmarkStart w:id="10" w:name="_Toc17923"/>
      <w:bookmarkStart w:id="11" w:name="_Toc31555"/>
      <w:bookmarkStart w:id="12" w:name="_Toc2143"/>
      <w:bookmarkStart w:id="13" w:name="_Toc15886"/>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25502"/>
      <w:bookmarkStart w:id="16" w:name="_Toc19106"/>
      <w:bookmarkStart w:id="17" w:name="_Toc31019"/>
      <w:bookmarkStart w:id="18" w:name="_Toc15109"/>
      <w:bookmarkStart w:id="19" w:name="_Toc13325"/>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SBTS接入微服务的背景需要。</w:t>
      </w:r>
      <w:bookmarkStart w:id="92" w:name="_GoBack"/>
      <w:bookmarkEnd w:id="9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0322"/>
      <w:bookmarkStart w:id="22" w:name="_Toc14464"/>
      <w:bookmarkStart w:id="23" w:name="_Toc29668"/>
      <w:bookmarkStart w:id="24" w:name="_Toc24329"/>
      <w:bookmarkStart w:id="25" w:name="_Toc5256"/>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4270"/>
      <w:bookmarkStart w:id="27" w:name="_Toc18268"/>
      <w:bookmarkStart w:id="28" w:name="_Toc18131"/>
      <w:bookmarkStart w:id="29" w:name="_Toc10744"/>
      <w:bookmarkStart w:id="30" w:name="_Toc2592"/>
      <w:bookmarkStart w:id="31" w:name="_Toc23979"/>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5709"/>
      <w:bookmarkStart w:id="33" w:name="_Toc22603"/>
      <w:bookmarkStart w:id="34" w:name="_Toc22156"/>
      <w:bookmarkStart w:id="35" w:name="_Toc26045"/>
      <w:bookmarkStart w:id="36" w:name="_Toc10993"/>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3346"/>
      <w:bookmarkStart w:id="38" w:name="_Toc17627"/>
      <w:bookmarkStart w:id="39" w:name="_Toc16460"/>
      <w:bookmarkStart w:id="40" w:name="_Toc20145"/>
      <w:bookmarkStart w:id="41" w:name="_Toc2273"/>
      <w:bookmarkStart w:id="42" w:name="_Toc27684"/>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2887"/>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11965"/>
      <w:bookmarkStart w:id="45" w:name="_Toc28071"/>
      <w:bookmarkStart w:id="46" w:name="_Toc3212"/>
      <w:bookmarkStart w:id="47" w:name="_Toc8745"/>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0670"/>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2"/>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5"/>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5" w:name="_Toc13284"/>
      <w:bookmarkStart w:id="56" w:name="_Toc5080"/>
      <w:bookmarkStart w:id="57" w:name="_Toc32243"/>
      <w:r>
        <w:rPr>
          <w:rFonts w:hint="eastAsia" w:ascii="黑体" w:hAnsi="黑体" w:eastAsia="黑体" w:cs="黑体"/>
          <w:szCs w:val="22"/>
          <w:lang w:val="en-US" w:eastAsia="zh-CN"/>
        </w:rPr>
        <w:t>4.非功能性需求</w:t>
      </w:r>
      <w:bookmarkEnd w:id="55"/>
      <w:bookmarkEnd w:id="56"/>
      <w:bookmarkEnd w:id="57"/>
    </w:p>
    <w:tbl>
      <w:tblPr>
        <w:tblStyle w:val="11"/>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58" w:name="_Toc7429177"/>
            <w:bookmarkEnd w:id="5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59" w:name="_Toc20296"/>
      <w:bookmarkEnd w:id="59"/>
      <w:bookmarkStart w:id="60" w:name="_Toc31005"/>
      <w:bookmarkEnd w:id="60"/>
      <w:bookmarkStart w:id="61" w:name="_Toc16300"/>
      <w:bookmarkEnd w:id="61"/>
      <w:bookmarkStart w:id="6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3" w:name="_Toc7736"/>
      <w:bookmarkStart w:id="64" w:name="_Toc24931"/>
      <w:bookmarkStart w:id="65" w:name="_Toc10698"/>
      <w:r>
        <w:rPr>
          <w:rFonts w:hint="eastAsia" w:ascii="黑体" w:hAnsi="黑体" w:eastAsia="黑体" w:cs="黑体"/>
          <w:szCs w:val="22"/>
          <w:lang w:val="en-US" w:eastAsia="zh-CN"/>
        </w:rPr>
        <w:t>5.外部接口说明</w:t>
      </w:r>
      <w:bookmarkEnd w:id="62"/>
      <w:bookmarkEnd w:id="63"/>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6" w:name="_Toc2018"/>
      <w:bookmarkEnd w:id="66"/>
      <w:bookmarkStart w:id="67" w:name="_Toc9737"/>
      <w:bookmarkEnd w:id="67"/>
      <w:bookmarkStart w:id="68" w:name="_Toc4050"/>
      <w:bookmarkEnd w:id="68"/>
      <w:bookmarkStart w:id="69" w:name="_Toc1804"/>
      <w:bookmarkStart w:id="70" w:name="_Toc2635"/>
      <w:bookmarkStart w:id="71" w:name="_Toc28063"/>
      <w:bookmarkStart w:id="72" w:name="_Toc31934"/>
      <w:r>
        <w:rPr>
          <w:rFonts w:hint="eastAsia" w:ascii="黑体" w:hAnsi="黑体" w:eastAsia="黑体" w:cs="黑体"/>
          <w:szCs w:val="22"/>
          <w:lang w:val="en-US" w:eastAsia="zh-CN"/>
        </w:rPr>
        <w:t>6.附件</w:t>
      </w:r>
      <w:bookmarkEnd w:id="69"/>
      <w:bookmarkEnd w:id="70"/>
      <w:bookmarkEnd w:id="71"/>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3" w:name="_Toc8307"/>
      <w:bookmarkEnd w:id="73"/>
      <w:bookmarkStart w:id="74" w:name="_Toc12766"/>
      <w:bookmarkEnd w:id="74"/>
      <w:bookmarkStart w:id="75" w:name="_Toc7732"/>
      <w:bookmarkEnd w:id="75"/>
      <w:bookmarkStart w:id="76" w:name="_Toc21233"/>
      <w:bookmarkStart w:id="77" w:name="_Toc4384"/>
      <w:bookmarkStart w:id="78" w:name="_Toc19341"/>
      <w:bookmarkStart w:id="79" w:name="_Toc1299"/>
      <w:r>
        <w:rPr>
          <w:rFonts w:hint="eastAsia" w:ascii="黑体" w:hAnsi="黑体" w:eastAsia="黑体" w:cs="黑体"/>
          <w:szCs w:val="22"/>
          <w:lang w:val="en-US" w:eastAsia="zh-CN"/>
        </w:rPr>
        <w:t>7.附录</w:t>
      </w:r>
      <w:bookmarkEnd w:id="76"/>
      <w:bookmarkEnd w:id="77"/>
      <w:bookmarkEnd w:id="78"/>
      <w:bookmarkEnd w:id="7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0160"/>
      <w:bookmarkEnd w:id="80"/>
      <w:bookmarkStart w:id="81" w:name="_Toc25562"/>
      <w:bookmarkEnd w:id="81"/>
      <w:bookmarkStart w:id="82" w:name="_Toc17965"/>
      <w:bookmarkStart w:id="83" w:name="_Toc10464"/>
      <w:bookmarkStart w:id="84" w:name="_Toc19219"/>
      <w:bookmarkStart w:id="85" w:name="_Toc18023"/>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2"/>
      <w:bookmarkEnd w:id="83"/>
      <w:bookmarkEnd w:id="84"/>
      <w:bookmarkEnd w:id="85"/>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32744"/>
      <w:bookmarkEnd w:id="86"/>
      <w:bookmarkStart w:id="87" w:name="_Toc1779"/>
      <w:bookmarkEnd w:id="87"/>
      <w:bookmarkStart w:id="88" w:name="_Toc14509"/>
      <w:bookmarkStart w:id="89" w:name="_Toc2158"/>
      <w:bookmarkStart w:id="90" w:name="_Toc20873"/>
      <w:bookmarkStart w:id="91" w:name="_Toc9981"/>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88"/>
      <w:bookmarkEnd w:id="89"/>
      <w:bookmarkEnd w:id="90"/>
      <w:bookmarkEnd w:id="9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0C13"/>
    <w:multiLevelType w:val="singleLevel"/>
    <w:tmpl w:val="A8680C13"/>
    <w:lvl w:ilvl="0" w:tentative="0">
      <w:start w:val="1"/>
      <w:numFmt w:val="decimal"/>
      <w:suff w:val="nothing"/>
      <w:lvlText w:val="（%1）"/>
      <w:lvlJc w:val="left"/>
    </w:lvl>
  </w:abstractNum>
  <w:abstractNum w:abstractNumId="1">
    <w:nsid w:val="B761F84F"/>
    <w:multiLevelType w:val="singleLevel"/>
    <w:tmpl w:val="B761F84F"/>
    <w:lvl w:ilvl="0" w:tentative="0">
      <w:start w:val="1"/>
      <w:numFmt w:val="decimal"/>
      <w:suff w:val="nothing"/>
      <w:lvlText w:val="（%1）"/>
      <w:lvlJc w:val="left"/>
    </w:lvl>
  </w:abstractNum>
  <w:abstractNum w:abstractNumId="2">
    <w:nsid w:val="BF11E7B6"/>
    <w:multiLevelType w:val="singleLevel"/>
    <w:tmpl w:val="BF11E7B6"/>
    <w:lvl w:ilvl="0" w:tentative="0">
      <w:start w:val="1"/>
      <w:numFmt w:val="decimal"/>
      <w:suff w:val="nothing"/>
      <w:lvlText w:val="（%1）"/>
      <w:lvlJc w:val="left"/>
    </w:lvl>
  </w:abstractNum>
  <w:abstractNum w:abstractNumId="3">
    <w:nsid w:val="CA7C8F5D"/>
    <w:multiLevelType w:val="singleLevel"/>
    <w:tmpl w:val="CA7C8F5D"/>
    <w:lvl w:ilvl="0" w:tentative="0">
      <w:start w:val="1"/>
      <w:numFmt w:val="decimal"/>
      <w:suff w:val="nothing"/>
      <w:lvlText w:val="（%1）"/>
      <w:lvlJc w:val="left"/>
    </w:lvl>
  </w:abstractNum>
  <w:abstractNum w:abstractNumId="4">
    <w:nsid w:val="12C8B3BB"/>
    <w:multiLevelType w:val="singleLevel"/>
    <w:tmpl w:val="12C8B3BB"/>
    <w:lvl w:ilvl="0" w:tentative="0">
      <w:start w:val="1"/>
      <w:numFmt w:val="decimal"/>
      <w:suff w:val="nothing"/>
      <w:lvlText w:val="（%1）"/>
      <w:lvlJc w:val="left"/>
    </w:lvl>
  </w:abstractNum>
  <w:abstractNum w:abstractNumId="5">
    <w:nsid w:val="38C172C1"/>
    <w:multiLevelType w:val="singleLevel"/>
    <w:tmpl w:val="38C172C1"/>
    <w:lvl w:ilvl="0" w:tentative="0">
      <w:start w:val="1"/>
      <w:numFmt w:val="decimal"/>
      <w:suff w:val="nothing"/>
      <w:lvlText w:val="（%1）"/>
      <w:lvlJc w:val="left"/>
    </w:lvl>
  </w:abstractNum>
  <w:abstractNum w:abstractNumId="6">
    <w:nsid w:val="47F84DA9"/>
    <w:multiLevelType w:val="singleLevel"/>
    <w:tmpl w:val="47F84DA9"/>
    <w:lvl w:ilvl="0" w:tentative="0">
      <w:start w:val="1"/>
      <w:numFmt w:val="decimal"/>
      <w:suff w:val="nothing"/>
      <w:lvlText w:val="（%1）"/>
      <w:lvlJc w:val="left"/>
    </w:lvl>
  </w:abstractNum>
  <w:abstractNum w:abstractNumId="7">
    <w:nsid w:val="552498DA"/>
    <w:multiLevelType w:val="singleLevel"/>
    <w:tmpl w:val="552498DA"/>
    <w:lvl w:ilvl="0" w:tentative="0">
      <w:start w:val="1"/>
      <w:numFmt w:val="decimal"/>
      <w:suff w:val="nothing"/>
      <w:lvlText w:val="（%1）"/>
      <w:lvlJc w:val="left"/>
    </w:lvl>
  </w:abstractNum>
  <w:abstractNum w:abstractNumId="8">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6A8B8A07"/>
    <w:multiLevelType w:val="singleLevel"/>
    <w:tmpl w:val="6A8B8A07"/>
    <w:lvl w:ilvl="0" w:tentative="0">
      <w:start w:val="1"/>
      <w:numFmt w:val="decimal"/>
      <w:suff w:val="nothing"/>
      <w:lvlText w:val="（%1）"/>
      <w:lvlJc w:val="left"/>
    </w:lvl>
  </w:abstractNum>
  <w:abstractNum w:abstractNumId="10">
    <w:nsid w:val="744B4EFA"/>
    <w:multiLevelType w:val="singleLevel"/>
    <w:tmpl w:val="744B4EFA"/>
    <w:lvl w:ilvl="0" w:tentative="0">
      <w:start w:val="1"/>
      <w:numFmt w:val="decimal"/>
      <w:suff w:val="nothing"/>
      <w:lvlText w:val="（%1）"/>
      <w:lvlJc w:val="left"/>
    </w:lvl>
  </w:abstractNum>
  <w:abstractNum w:abstractNumId="11">
    <w:nsid w:val="79221094"/>
    <w:multiLevelType w:val="singleLevel"/>
    <w:tmpl w:val="79221094"/>
    <w:lvl w:ilvl="0" w:tentative="0">
      <w:start w:val="1"/>
      <w:numFmt w:val="decimal"/>
      <w:suff w:val="nothing"/>
      <w:lvlText w:val="（%1）"/>
      <w:lvlJc w:val="left"/>
    </w:lvl>
  </w:abstractNum>
  <w:num w:numId="1">
    <w:abstractNumId w:val="8"/>
  </w:num>
  <w:num w:numId="2">
    <w:abstractNumId w:val="6"/>
  </w:num>
  <w:num w:numId="3">
    <w:abstractNumId w:val="7"/>
  </w:num>
  <w:num w:numId="4">
    <w:abstractNumId w:val="0"/>
  </w:num>
  <w:num w:numId="5">
    <w:abstractNumId w:val="10"/>
  </w:num>
  <w:num w:numId="6">
    <w:abstractNumId w:val="4"/>
  </w:num>
  <w:num w:numId="7">
    <w:abstractNumId w:val="5"/>
  </w:num>
  <w:num w:numId="8">
    <w:abstractNumId w:val="2"/>
  </w:num>
  <w:num w:numId="9">
    <w:abstractNumId w:val="11"/>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A2741"/>
    <w:rsid w:val="15897BA3"/>
    <w:rsid w:val="193C214E"/>
    <w:rsid w:val="1D902486"/>
    <w:rsid w:val="25AC58D2"/>
    <w:rsid w:val="7FBA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2018-03-19T01:09:00Z</dcterms:created>
  <dc:creator>北北</dc:creator>
  <cp:lastModifiedBy>北北</cp:lastModifiedBy>
  <dcterms:modified xsi:type="dcterms:W3CDTF">2018-03-20T03:24:09Z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