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1091"/>
        <w:gridCol w:w="1469"/>
        <w:gridCol w:w="31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109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46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1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7-12-07</w:t>
            </w:r>
          </w:p>
        </w:tc>
        <w:tc>
          <w:tcPr>
            <w:tcW w:w="1091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46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168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_Toc11031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_Toc11031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_Toc15560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_Toc15560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_Toc12089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_Toc12089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_Toc2251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_Toc13075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_Toc13075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_Toc29238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_Toc29238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_Toc4617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_Toc5453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_Toc5453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_Toc13307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_Toc13307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_Toc11375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_Toc11375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_Toc7108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_Toc7108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_Toc291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_Toc16028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_Toc16028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_Toc26210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_Toc26210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_Toc5040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_Toc5040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_Toc3667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_Toc1397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_Toc1397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_Toc31351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_Toc31351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_Toc17321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_Toc6579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_Toc6579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_Toc12711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_Toc12711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_Toc20163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_Toc20163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2.1CG变化数据</w:t>
      </w:r>
      <w:r>
        <w:tab/>
      </w:r>
      <w:r>
        <w:fldChar w:fldCharType="begin"/>
      </w:r>
      <w:r>
        <w:instrText xml:space="preserve"> PAGEREF _Toc28411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_Toc29792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告警</w:t>
      </w:r>
      <w:r>
        <w:tab/>
      </w:r>
      <w:r>
        <w:fldChar w:fldCharType="begin"/>
      </w:r>
      <w:r>
        <w:instrText xml:space="preserve"> PAGEREF _Toc29792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_Toc3064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_Toc3064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_Toc10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_Toc7344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_Toc7344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_Toc8151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项目管理</w:t>
      </w:r>
      <w:r>
        <w:tab/>
      </w:r>
      <w:r>
        <w:fldChar w:fldCharType="begin"/>
      </w:r>
      <w:r>
        <w:instrText xml:space="preserve"> PAGEREF _Toc8151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_Toc11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2.在线状态</w:t>
      </w:r>
      <w:r>
        <w:tab/>
      </w:r>
      <w:r>
        <w:fldChar w:fldCharType="begin"/>
      </w:r>
      <w:r>
        <w:instrText xml:space="preserve"> PAGEREF _Toc940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_Toc10371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系统管理</w:t>
      </w:r>
      <w:r>
        <w:tab/>
      </w:r>
      <w:r>
        <w:fldChar w:fldCharType="begin"/>
      </w:r>
      <w:r>
        <w:instrText xml:space="preserve"> PAGEREF _Toc10371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_Toc5499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_Toc15367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_Toc15367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1103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1556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1208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2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CMC模块展示了地磁管理器的设备ID、工作状态、设备电压、信道（信号传输媒介）、版本号、IP、Port、探测器个数、最后上线时间和在线状态等信息。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30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92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461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545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设备调试模块分为项目调试和基准分析两个模块，主要用于监测-分析-配置调试设备，使设备能正常可靠的启动运行。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330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113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1" w:name="_Toc710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2" w:name="_Toc29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3" w:name="_Toc1602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2621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5" w:name="_Toc50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36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7" w:name="_Toc139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8" w:name="_Toc2428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9" w:name="_Toc313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66010" cy="3038475"/>
            <wp:effectExtent l="0" t="0" r="8890" b="9525"/>
            <wp:docPr id="34" name="图片 34" descr="设备列表-室内屏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设备列表-室内屏-新增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06650" cy="3044825"/>
            <wp:effectExtent l="0" t="0" r="6350" b="3175"/>
            <wp:docPr id="35" name="图片 35" descr="设备列表-室内屏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设备列表-室内屏-编辑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0" w:name="_Toc1732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1" w:name="_Toc657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2" w:name="_Toc127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3" w:name="_Toc2016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84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2.1CG变化数据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995" cy="2673985"/>
            <wp:effectExtent l="0" t="0" r="1905" b="5715"/>
            <wp:docPr id="41" name="图片 41" descr="E:\工作夹\AKE\2017\-产品\系统截图\MTS\抓拍枪\设备数据-CG变化数据2.png设备数据-CG变化数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2.png设备数据-CG变化数据2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5" w:name="_Toc29792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6" w:name="_Toc30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7" w:name="_Toc1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734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9" w:name="_Toc81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1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1" w:name="_Toc9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2.在线状态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在线状态模块主要展示了设备的在线/离线状态，包括设备ID、设备状态、IP、Port、设备类型和最后通讯时间等信息。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0" name="图片 50" descr="在线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在线状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1037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549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4" w:name="_Toc153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  <w:bookmarkStart w:id="35" w:name="_GoBack"/>
      <w:bookmarkEnd w:id="35"/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4" name="图片 54" descr="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版本说明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Mincho">
    <w:altName w:val="Yu Gothic UI"/>
    <w:panose1 w:val="02020600040205080304"/>
    <w:charset w:val="80"/>
    <w:family w:val="auto"/>
    <w:pitch w:val="default"/>
    <w:sig w:usb0="00000000" w:usb1="00000000" w:usb2="00000012" w:usb3="00000000" w:csb0="4002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altName w:val="Yu Gothic UI Semibold"/>
    <w:panose1 w:val="02010803020104030203"/>
    <w:charset w:val="00"/>
    <w:family w:val="auto"/>
    <w:pitch w:val="default"/>
    <w:sig w:usb0="00000000" w:usb1="00000000" w:usb2="00000000" w:usb3="00000000" w:csb0="00000020" w:csb1="0020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xure Handwriting">
    <w:panose1 w:val="020B0402020200020204"/>
    <w:charset w:val="00"/>
    <w:family w:val="auto"/>
    <w:pitch w:val="default"/>
    <w:sig w:usb0="800000AF" w:usb1="4000204A" w:usb2="00000000" w:usb3="00000000" w:csb0="00000001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uphemia">
    <w:altName w:val="Yu Gothic UI"/>
    <w:panose1 w:val="020B0503040102020104"/>
    <w:charset w:val="00"/>
    <w:family w:val="auto"/>
    <w:pitch w:val="default"/>
    <w:sig w:usb0="00000000" w:usb1="00000000" w:usb2="00002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Jasmine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Uighur">
    <w:altName w:val="Trebuchet MS"/>
    <w:panose1 w:val="02000000000000000000"/>
    <w:charset w:val="00"/>
    <w:family w:val="auto"/>
    <w:pitch w:val="default"/>
    <w:sig w:usb0="00000000" w:usb1="00000000" w:usb2="00000008" w:usb3="00000000" w:csb0="0000004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Vijay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CC69FA"/>
    <w:rsid w:val="0B047DE6"/>
    <w:rsid w:val="0B7B220A"/>
    <w:rsid w:val="0BB060C0"/>
    <w:rsid w:val="0C427B7D"/>
    <w:rsid w:val="0C4F1D28"/>
    <w:rsid w:val="0F9E6CFE"/>
    <w:rsid w:val="0FA04090"/>
    <w:rsid w:val="10B3011C"/>
    <w:rsid w:val="10F4087A"/>
    <w:rsid w:val="144D08CD"/>
    <w:rsid w:val="16A931AD"/>
    <w:rsid w:val="175A7D92"/>
    <w:rsid w:val="17BF3CA1"/>
    <w:rsid w:val="1877113D"/>
    <w:rsid w:val="18C5546F"/>
    <w:rsid w:val="198C3E11"/>
    <w:rsid w:val="1B7F49CA"/>
    <w:rsid w:val="1BD21A59"/>
    <w:rsid w:val="1CBC25D6"/>
    <w:rsid w:val="1CCE4141"/>
    <w:rsid w:val="1E942931"/>
    <w:rsid w:val="20BD2C8B"/>
    <w:rsid w:val="226A084E"/>
    <w:rsid w:val="25854E5C"/>
    <w:rsid w:val="260D73E1"/>
    <w:rsid w:val="27BD1887"/>
    <w:rsid w:val="28A134E5"/>
    <w:rsid w:val="29467BCB"/>
    <w:rsid w:val="2A40544E"/>
    <w:rsid w:val="2B224C32"/>
    <w:rsid w:val="2EA81112"/>
    <w:rsid w:val="2F17489F"/>
    <w:rsid w:val="2F283B5B"/>
    <w:rsid w:val="2F522832"/>
    <w:rsid w:val="30DE3BCE"/>
    <w:rsid w:val="32335DBF"/>
    <w:rsid w:val="32356222"/>
    <w:rsid w:val="3236456A"/>
    <w:rsid w:val="32803026"/>
    <w:rsid w:val="34980779"/>
    <w:rsid w:val="35427829"/>
    <w:rsid w:val="35B26D91"/>
    <w:rsid w:val="35EE2127"/>
    <w:rsid w:val="37235975"/>
    <w:rsid w:val="373A100D"/>
    <w:rsid w:val="37EA0B54"/>
    <w:rsid w:val="3A965766"/>
    <w:rsid w:val="3AA35FE5"/>
    <w:rsid w:val="3AE743ED"/>
    <w:rsid w:val="3D9B7915"/>
    <w:rsid w:val="3DCC0DE4"/>
    <w:rsid w:val="3E620A6A"/>
    <w:rsid w:val="3E8E6B07"/>
    <w:rsid w:val="3ECC488B"/>
    <w:rsid w:val="3FFB0A73"/>
    <w:rsid w:val="4023367F"/>
    <w:rsid w:val="406B091F"/>
    <w:rsid w:val="41667BD2"/>
    <w:rsid w:val="41F357B0"/>
    <w:rsid w:val="426A367A"/>
    <w:rsid w:val="42747552"/>
    <w:rsid w:val="4313169B"/>
    <w:rsid w:val="439E6B8D"/>
    <w:rsid w:val="44BE2E3C"/>
    <w:rsid w:val="44F75AC2"/>
    <w:rsid w:val="4728392B"/>
    <w:rsid w:val="47667181"/>
    <w:rsid w:val="483B7D46"/>
    <w:rsid w:val="48CC2542"/>
    <w:rsid w:val="49CD04FE"/>
    <w:rsid w:val="49D90296"/>
    <w:rsid w:val="4C384BCB"/>
    <w:rsid w:val="4C9C6286"/>
    <w:rsid w:val="4CB20E54"/>
    <w:rsid w:val="4D973C05"/>
    <w:rsid w:val="4E6A581C"/>
    <w:rsid w:val="4E990E23"/>
    <w:rsid w:val="4EA55E2F"/>
    <w:rsid w:val="4F6A150C"/>
    <w:rsid w:val="51FD7061"/>
    <w:rsid w:val="52305B0F"/>
    <w:rsid w:val="52AC74CF"/>
    <w:rsid w:val="53851551"/>
    <w:rsid w:val="556E14DD"/>
    <w:rsid w:val="565102BA"/>
    <w:rsid w:val="56A37B24"/>
    <w:rsid w:val="58365A29"/>
    <w:rsid w:val="58D55043"/>
    <w:rsid w:val="58F56E90"/>
    <w:rsid w:val="591F60C6"/>
    <w:rsid w:val="5956276E"/>
    <w:rsid w:val="59F70881"/>
    <w:rsid w:val="5B322A94"/>
    <w:rsid w:val="5BF61FCA"/>
    <w:rsid w:val="5C0537B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230339F"/>
    <w:rsid w:val="62995D16"/>
    <w:rsid w:val="62B10C35"/>
    <w:rsid w:val="63A700ED"/>
    <w:rsid w:val="63A806C4"/>
    <w:rsid w:val="641E093D"/>
    <w:rsid w:val="676F441E"/>
    <w:rsid w:val="697C3FB8"/>
    <w:rsid w:val="69B02007"/>
    <w:rsid w:val="6CB20691"/>
    <w:rsid w:val="6D015E37"/>
    <w:rsid w:val="6E9529EB"/>
    <w:rsid w:val="6FA7268E"/>
    <w:rsid w:val="6FCA07AD"/>
    <w:rsid w:val="70152506"/>
    <w:rsid w:val="704D1CF3"/>
    <w:rsid w:val="70EB4FB7"/>
    <w:rsid w:val="714348F6"/>
    <w:rsid w:val="71471E1A"/>
    <w:rsid w:val="719D145F"/>
    <w:rsid w:val="76E61D1F"/>
    <w:rsid w:val="77EC0E84"/>
    <w:rsid w:val="780E6BC1"/>
    <w:rsid w:val="79EA3921"/>
    <w:rsid w:val="7A677E99"/>
    <w:rsid w:val="7C177A2E"/>
    <w:rsid w:val="7E05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2017-12-11T05:50:26Z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