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hint="eastAsia"/>
          <w:b/>
          <w:bCs/>
          <w:iCs/>
          <w:sz w:val="52"/>
          <w:szCs w:val="52"/>
        </w:rPr>
      </w:pPr>
    </w:p>
    <w:p>
      <w:pPr>
        <w:ind w:firstLine="0" w:firstLineChars="0"/>
        <w:jc w:val="both"/>
        <w:rPr>
          <w:rFonts w:hint="eastAsia"/>
          <w:b/>
          <w:bCs/>
          <w:iCs/>
          <w:sz w:val="52"/>
          <w:szCs w:val="52"/>
        </w:rPr>
      </w:pPr>
      <w:r>
        <w:rPr>
          <w:sz w:val="84"/>
        </w:rPr>
        <mc:AlternateContent>
          <mc:Choice Requires="wps">
            <w:drawing>
              <wp:anchor distT="0" distB="0" distL="114300" distR="114300" simplePos="0" relativeHeight="251662336" behindDoc="0" locked="0" layoutInCell="1" allowOverlap="1">
                <wp:simplePos x="0" y="0"/>
                <wp:positionH relativeFrom="column">
                  <wp:posOffset>166370</wp:posOffset>
                </wp:positionH>
                <wp:positionV relativeFrom="paragraph">
                  <wp:posOffset>506730</wp:posOffset>
                </wp:positionV>
                <wp:extent cx="0" cy="2347595"/>
                <wp:effectExtent l="13970" t="13970" r="24130" b="19685"/>
                <wp:wrapNone/>
                <wp:docPr id="5" name="直接连接符 5"/>
                <wp:cNvGraphicFramePr/>
                <a:graphic xmlns:a="http://schemas.openxmlformats.org/drawingml/2006/main">
                  <a:graphicData uri="http://schemas.microsoft.com/office/word/2010/wordprocessingShape">
                    <wps:wsp>
                      <wps:cNvCnPr/>
                      <wps:spPr>
                        <a:xfrm>
                          <a:off x="1147445" y="2301240"/>
                          <a:ext cx="0" cy="2347595"/>
                        </a:xfrm>
                        <a:prstGeom prst="line">
                          <a:avLst/>
                        </a:prstGeom>
                        <a:ln w="28575" cap="rnd">
                          <a:solidFill>
                            <a:srgbClr val="2E75B5"/>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1pt;margin-top:39.9pt;height:184.85pt;width:0pt;z-index:251662336;mso-width-relative:page;mso-height-relative:page;" filled="f" stroked="t" coordsize="21600,21600" o:gfxdata="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2Hi421gAAAAgBAAAPAAAAAAAAAAEAIAAAACIAAABkcnMvZG93bnJldi54bWxQ&#10;SwECFAAUAAAACACHTuJAN++nFfkBAADDAwAADgAAAAAAAAABACAAAAAlAQAAZHJzL2Uyb0RvYy54&#10;bWxQSwUGAAAAAAYABgBZAQAAkAUAAAAA&#10;">
                <v:fill on="f" focussize="0,0"/>
                <v:stroke weight="2.25pt" color="#2E75B5 [3204]" miterlimit="8" joinstyle="miter" endcap="round"/>
                <v:imagedata o:title=""/>
                <o:lock v:ext="edit" aspectratio="f"/>
              </v:line>
            </w:pict>
          </mc:Fallback>
        </mc:AlternateContent>
      </w:r>
    </w:p>
    <w:p>
      <w:pPr>
        <w:ind w:firstLine="0" w:firstLineChars="0"/>
        <w:jc w:val="both"/>
        <w:rPr>
          <w:rFonts w:hint="eastAsia"/>
          <w:b/>
          <w:bCs/>
          <w:iCs/>
          <w:color w:val="2E75B6" w:themeColor="accent1" w:themeShade="BF"/>
          <w:sz w:val="52"/>
          <w:szCs w:val="52"/>
          <w:lang w:val="en-US" w:eastAsia="zh-CN"/>
        </w:rPr>
      </w:pPr>
      <w:r>
        <w:rPr>
          <w:rFonts w:hint="eastAsia"/>
          <w:b/>
          <w:bCs/>
          <w:iCs/>
          <w:color w:val="2E75B6" w:themeColor="accent1" w:themeShade="BF"/>
          <w:sz w:val="84"/>
          <w:szCs w:val="84"/>
          <w:lang w:val="en-US" w:eastAsia="zh-CN"/>
        </w:rPr>
        <w:t xml:space="preserve"> RPMS</w:t>
      </w:r>
      <w:r>
        <w:rPr>
          <w:rFonts w:hint="eastAsia"/>
          <w:b/>
          <w:bCs/>
          <w:iCs/>
          <w:color w:val="2E75B6" w:themeColor="accent1" w:themeShade="BF"/>
          <w:sz w:val="72"/>
          <w:szCs w:val="72"/>
          <w:lang w:val="en-US" w:eastAsia="zh-CN"/>
        </w:rPr>
        <w:t xml:space="preserve"> </w:t>
      </w:r>
      <w:r>
        <w:rPr>
          <w:rFonts w:hint="eastAsia"/>
          <w:b/>
          <w:bCs/>
          <w:i/>
          <w:iCs w:val="0"/>
          <w:color w:val="2E75B6" w:themeColor="accent1" w:themeShade="BF"/>
          <w:sz w:val="52"/>
          <w:szCs w:val="52"/>
          <w:lang w:val="en-US" w:eastAsia="zh-CN"/>
        </w:rPr>
        <w:t>—</w:t>
      </w:r>
      <w:r>
        <w:rPr>
          <w:rFonts w:hint="eastAsia"/>
          <w:b/>
          <w:bCs/>
          <w:i/>
          <w:iCs w:val="0"/>
          <w:color w:val="2E75B6" w:themeColor="accent1" w:themeShade="BF"/>
          <w:sz w:val="44"/>
          <w:szCs w:val="44"/>
          <w:lang w:val="en-US" w:eastAsia="zh-CN"/>
        </w:rPr>
        <w:t>路边停车管理系统</w:t>
      </w:r>
    </w:p>
    <w:p>
      <w:pPr>
        <w:ind w:firstLine="0" w:firstLineChars="0"/>
        <w:jc w:val="both"/>
        <w:rPr>
          <w:rFonts w:hint="eastAsia"/>
          <w:b/>
          <w:bCs/>
          <w:iCs/>
          <w:sz w:val="52"/>
          <w:szCs w:val="52"/>
          <w:lang w:val="en-US" w:eastAsia="zh-CN"/>
        </w:rPr>
      </w:pPr>
      <w:r>
        <w:rPr>
          <w:rFonts w:hint="eastAsia"/>
          <w:b w:val="0"/>
          <w:bCs w:val="0"/>
          <w:iCs/>
          <w:color w:val="2E75B6" w:themeColor="accent1" w:themeShade="BF"/>
          <w:sz w:val="84"/>
          <w:szCs w:val="84"/>
          <w:lang w:val="en-US" w:eastAsia="zh-CN"/>
        </w:rPr>
        <w:t xml:space="preserve"> 用户手册</w:t>
      </w:r>
    </w:p>
    <w:p>
      <w:pPr>
        <w:ind w:firstLine="420" w:firstLineChars="0"/>
        <w:jc w:val="both"/>
        <w:rPr>
          <w:rFonts w:hint="eastAsia" w:eastAsiaTheme="minorEastAsia"/>
          <w:b/>
          <w:bCs/>
          <w:i/>
          <w:iCs w:val="0"/>
          <w:sz w:val="52"/>
          <w:szCs w:val="52"/>
          <w:lang w:eastAsia="zh-CN"/>
        </w:rPr>
      </w:pPr>
      <w:r>
        <w:rPr>
          <w:rFonts w:hint="eastAsia"/>
          <w:b w:val="0"/>
          <w:bCs w:val="0"/>
          <w:i/>
          <w:iCs w:val="0"/>
          <w:color w:val="2E75B6" w:themeColor="accent1" w:themeShade="BF"/>
          <w:sz w:val="28"/>
          <w:szCs w:val="28"/>
          <w:lang w:eastAsia="zh-CN"/>
        </w:rPr>
        <w:t>专注静态交通，用智慧解决停车难题</w:t>
      </w:r>
    </w:p>
    <w:p>
      <w:pPr>
        <w:ind w:firstLine="0" w:firstLineChars="0"/>
        <w:jc w:val="both"/>
        <w:rPr>
          <w:rFonts w:hint="eastAsia"/>
          <w:b/>
          <w:bCs/>
          <w:i/>
          <w:iCs w:val="0"/>
          <w:sz w:val="52"/>
          <w:szCs w:val="52"/>
        </w:rPr>
      </w:pPr>
    </w:p>
    <w:p>
      <w:pPr>
        <w:ind w:firstLine="420" w:firstLineChars="0"/>
        <w:jc w:val="both"/>
        <w:rPr>
          <w:rFonts w:hint="eastAsia"/>
          <w:b/>
          <w:bCs/>
          <w:iCs/>
          <w:sz w:val="52"/>
          <w:szCs w:val="52"/>
        </w:rPr>
      </w:pPr>
    </w:p>
    <w:p>
      <w:pPr>
        <w:ind w:firstLine="0" w:firstLineChars="0"/>
        <w:jc w:val="both"/>
        <w:rPr>
          <w:rFonts w:hint="eastAsia"/>
          <w:b/>
          <w:bCs/>
          <w:iCs/>
          <w:sz w:val="52"/>
          <w:szCs w:val="52"/>
        </w:rPr>
      </w:pPr>
    </w:p>
    <w:p>
      <w:pPr>
        <w:ind w:firstLine="0" w:firstLineChars="0"/>
        <w:jc w:val="both"/>
        <w:rPr>
          <w:rFonts w:hint="eastAsia"/>
          <w:b/>
          <w:bCs/>
          <w:iCs/>
          <w:sz w:val="52"/>
          <w:szCs w:val="52"/>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b/>
          <w:bCs/>
          <w:i w:val="0"/>
          <w:iCs w:val="0"/>
          <w:color w:val="1F4E79" w:themeColor="accent1" w:themeShade="80"/>
          <w:sz w:val="24"/>
          <w:szCs w:val="24"/>
        </w:rPr>
      </w:pPr>
      <w:r>
        <w:rPr>
          <w:rFonts w:hint="eastAsia" w:ascii="Microsoft JhengHei" w:hAnsi="Microsoft JhengHei" w:eastAsia="Microsoft JhengHei" w:cs="Microsoft JhengHei"/>
          <w:b/>
          <w:bCs/>
          <w:i w:val="0"/>
          <w:iCs w:val="0"/>
          <w:color w:val="1F4E79" w:themeColor="accent1" w:themeShade="80"/>
          <w:sz w:val="24"/>
          <w:szCs w:val="24"/>
        </w:rPr>
        <w:t xml:space="preserve">©2004 - 2017 </w:t>
      </w:r>
      <w:r>
        <w:rPr>
          <w:rFonts w:hint="eastAsia" w:ascii="Microsoft JhengHei" w:hAnsi="Microsoft JhengHei" w:eastAsia="Microsoft JhengHei" w:cs="Microsoft JhengHei"/>
          <w:b/>
          <w:bCs/>
          <w:i w:val="0"/>
          <w:iCs w:val="0"/>
          <w:color w:val="1F4E79" w:themeColor="accent1" w:themeShade="80"/>
          <w:sz w:val="24"/>
          <w:szCs w:val="24"/>
          <w:lang w:val="en-US" w:eastAsia="zh-CN"/>
        </w:rPr>
        <w:t>AKE</w:t>
      </w:r>
      <w:r>
        <w:rPr>
          <w:rFonts w:hint="eastAsia" w:ascii="Microsoft JhengHei" w:hAnsi="Microsoft JhengHei" w:eastAsia="Microsoft JhengHei" w:cs="Microsoft JhengHei"/>
          <w:b/>
          <w:bCs/>
          <w:i w:val="0"/>
          <w:iCs w:val="0"/>
          <w:color w:val="1F4E79" w:themeColor="accent1" w:themeShade="80"/>
          <w:sz w:val="24"/>
          <w:szCs w:val="24"/>
        </w:rPr>
        <w:t>.</w:t>
      </w: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b/>
          <w:bCs/>
          <w:i w:val="0"/>
          <w:iCs w:val="0"/>
          <w:color w:val="1F4E79" w:themeColor="accent1" w:themeShade="80"/>
          <w:sz w:val="24"/>
          <w:szCs w:val="24"/>
        </w:rPr>
      </w:pPr>
      <w:r>
        <w:rPr>
          <w:rFonts w:hint="eastAsia" w:ascii="Microsoft JhengHei" w:hAnsi="Microsoft JhengHei" w:eastAsia="Microsoft JhengHei" w:cs="Microsoft JhengHei"/>
          <w:b/>
          <w:bCs/>
          <w:i w:val="0"/>
          <w:iCs w:val="0"/>
          <w:color w:val="1F4E79" w:themeColor="accent1" w:themeShade="80"/>
          <w:sz w:val="24"/>
          <w:szCs w:val="24"/>
        </w:rPr>
        <w:t>All right reserved.</w:t>
      </w: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b/>
          <w:bCs/>
          <w:i w:val="0"/>
          <w:iCs w:val="0"/>
          <w:color w:val="1F4E79" w:themeColor="accent1" w:themeShade="80"/>
          <w:sz w:val="24"/>
          <w:szCs w:val="24"/>
        </w:rPr>
      </w:pPr>
      <w:r>
        <w:rPr>
          <w:rFonts w:hint="eastAsia" w:ascii="Microsoft JhengHei" w:hAnsi="Microsoft JhengHei" w:eastAsia="Microsoft JhengHei" w:cs="Microsoft JhengHei"/>
          <w:b/>
          <w:bCs/>
          <w:i w:val="0"/>
          <w:iCs w:val="0"/>
          <w:color w:val="1F4E79" w:themeColor="accent1" w:themeShade="80"/>
          <w:sz w:val="24"/>
          <w:szCs w:val="24"/>
          <w:lang w:val="en-US" w:eastAsia="zh-CN"/>
        </w:rPr>
        <w:t>AKE</w:t>
      </w:r>
      <w:r>
        <w:rPr>
          <w:rFonts w:hint="eastAsia" w:ascii="Microsoft JhengHei" w:hAnsi="Microsoft JhengHei" w:eastAsia="Microsoft JhengHei" w:cs="Microsoft JhengHei"/>
          <w:b/>
          <w:bCs/>
          <w:i w:val="0"/>
          <w:iCs w:val="0"/>
          <w:color w:val="1F4E79" w:themeColor="accent1" w:themeShade="80"/>
          <w:sz w:val="24"/>
          <w:szCs w:val="24"/>
        </w:rPr>
        <w:t xml:space="preserve"> and </w:t>
      </w:r>
      <w:r>
        <w:rPr>
          <w:rFonts w:hint="eastAsia" w:ascii="Microsoft JhengHei" w:hAnsi="Microsoft JhengHei" w:eastAsia="Microsoft JhengHei" w:cs="Microsoft JhengHei"/>
          <w:b/>
          <w:bCs/>
          <w:i w:val="0"/>
          <w:iCs w:val="0"/>
          <w:color w:val="1F4E79" w:themeColor="accent1" w:themeShade="80"/>
          <w:sz w:val="24"/>
          <w:szCs w:val="24"/>
          <w:lang w:val="en-US" w:eastAsia="zh-CN"/>
        </w:rPr>
        <w:t>AKE</w:t>
      </w:r>
      <w:r>
        <w:rPr>
          <w:rFonts w:hint="eastAsia" w:ascii="Microsoft JhengHei" w:hAnsi="Microsoft JhengHei" w:eastAsia="Microsoft JhengHei" w:cs="Microsoft JhengHei"/>
          <w:b/>
          <w:bCs/>
          <w:i w:val="0"/>
          <w:iCs w:val="0"/>
          <w:color w:val="1F4E79" w:themeColor="accent1" w:themeShade="80"/>
          <w:sz w:val="24"/>
          <w:szCs w:val="24"/>
        </w:rPr>
        <w:t xml:space="preserve"> logo</w:t>
      </w: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b/>
          <w:bCs/>
          <w:i w:val="0"/>
          <w:iCs w:val="0"/>
          <w:color w:val="1F4E79" w:themeColor="accent1" w:themeShade="80"/>
          <w:sz w:val="24"/>
          <w:szCs w:val="24"/>
        </w:rPr>
      </w:pPr>
      <w:r>
        <w:rPr>
          <w:rFonts w:hint="eastAsia" w:ascii="Microsoft JhengHei" w:hAnsi="Microsoft JhengHei" w:eastAsia="Microsoft JhengHei" w:cs="Microsoft JhengHei"/>
          <w:b/>
          <w:bCs/>
          <w:i w:val="0"/>
          <w:iCs w:val="0"/>
          <w:color w:val="1F4E79" w:themeColor="accent1" w:themeShade="80"/>
          <w:sz w:val="24"/>
          <w:szCs w:val="24"/>
        </w:rPr>
        <w:t>are registered trademarks</w:t>
      </w: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b/>
          <w:bCs/>
          <w:i w:val="0"/>
          <w:iCs w:val="0"/>
          <w:color w:val="1F4E79" w:themeColor="accent1" w:themeShade="80"/>
          <w:sz w:val="52"/>
          <w:szCs w:val="52"/>
        </w:rPr>
      </w:pPr>
      <w:r>
        <w:rPr>
          <w:rFonts w:hint="eastAsia" w:ascii="Microsoft JhengHei" w:hAnsi="Microsoft JhengHei" w:eastAsia="Microsoft JhengHei" w:cs="Microsoft JhengHei"/>
          <w:b/>
          <w:bCs/>
          <w:i w:val="0"/>
          <w:iCs w:val="0"/>
          <w:color w:val="1F4E79" w:themeColor="accent1" w:themeShade="80"/>
          <w:sz w:val="24"/>
          <w:szCs w:val="24"/>
        </w:rPr>
        <w:t xml:space="preserve">of </w:t>
      </w:r>
      <w:r>
        <w:rPr>
          <w:rFonts w:hint="eastAsia" w:ascii="Microsoft JhengHei" w:hAnsi="Microsoft JhengHei" w:eastAsia="Microsoft JhengHei" w:cs="Microsoft JhengHei"/>
          <w:b/>
          <w:bCs/>
          <w:i w:val="0"/>
          <w:iCs w:val="0"/>
          <w:color w:val="1F4E79" w:themeColor="accent1" w:themeShade="80"/>
          <w:sz w:val="24"/>
          <w:szCs w:val="24"/>
          <w:lang w:val="en-US" w:eastAsia="zh-CN"/>
        </w:rPr>
        <w:t>AKE</w:t>
      </w:r>
      <w:r>
        <w:rPr>
          <w:rFonts w:hint="eastAsia" w:ascii="Microsoft JhengHei" w:hAnsi="Microsoft JhengHei" w:eastAsia="Microsoft JhengHei" w:cs="Microsoft JhengHei"/>
          <w:b/>
          <w:bCs/>
          <w:i w:val="0"/>
          <w:iCs w:val="0"/>
          <w:color w:val="1F4E79" w:themeColor="accent1" w:themeShade="80"/>
          <w:sz w:val="24"/>
          <w:szCs w:val="24"/>
        </w:rPr>
        <w:t>.</w:t>
      </w: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ind w:firstLine="0" w:firstLineChars="0"/>
        <w:jc w:val="center"/>
        <w:rPr>
          <w:rFonts w:hint="eastAsia"/>
          <w:b/>
          <w:bCs/>
          <w:iCs/>
          <w:sz w:val="52"/>
          <w:szCs w:val="52"/>
        </w:rPr>
      </w:pPr>
      <w:r>
        <w:rPr>
          <w:rFonts w:hint="eastAsia"/>
          <w:b/>
          <w:bCs/>
          <w:iCs/>
          <w:sz w:val="52"/>
          <w:szCs w:val="52"/>
          <w:lang w:eastAsia="zh-CN"/>
        </w:rPr>
        <w:t>路边停车</w:t>
      </w:r>
      <w:r>
        <w:rPr>
          <w:rFonts w:hint="eastAsia"/>
          <w:b/>
          <w:bCs/>
          <w:iCs/>
          <w:sz w:val="52"/>
          <w:szCs w:val="52"/>
        </w:rPr>
        <w:t>管理系统</w:t>
      </w:r>
    </w:p>
    <w:p>
      <w:pPr>
        <w:ind w:firstLine="0" w:firstLineChars="0"/>
        <w:jc w:val="center"/>
        <w:rPr>
          <w:rFonts w:hint="eastAsia"/>
          <w:b/>
          <w:bCs/>
          <w:iCs/>
          <w:sz w:val="52"/>
          <w:szCs w:val="52"/>
          <w:lang w:eastAsia="zh-CN"/>
        </w:rPr>
      </w:pPr>
      <w:r>
        <w:rPr>
          <w:rFonts w:hint="eastAsia"/>
          <w:b/>
          <w:bCs/>
          <w:iCs/>
          <w:sz w:val="52"/>
          <w:szCs w:val="52"/>
          <w:lang w:eastAsia="zh-CN"/>
        </w:rPr>
        <w:t>用户手册</w:t>
      </w:r>
    </w:p>
    <w:tbl>
      <w:tblPr>
        <w:tblStyle w:val="13"/>
        <w:tblpPr w:leftFromText="180" w:rightFromText="180" w:vertAnchor="text" w:horzAnchor="page" w:tblpX="1780" w:tblpY="416"/>
        <w:tblOverlap w:val="never"/>
        <w:tblW w:w="8974"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
        <w:gridCol w:w="1244"/>
        <w:gridCol w:w="1566"/>
        <w:gridCol w:w="1410"/>
        <w:gridCol w:w="1515"/>
        <w:gridCol w:w="1590"/>
        <w:gridCol w:w="163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0" w:type="dxa"/>
          <w:trHeight w:val="1586" w:hRule="atLeast"/>
        </w:trPr>
        <w:tc>
          <w:tcPr>
            <w:tcW w:w="1244" w:type="dxa"/>
            <w:tcBorders>
              <w:top w:val="single" w:color="auto" w:sz="12" w:space="0"/>
              <w:bottom w:val="single" w:color="auto" w:sz="4" w:space="0"/>
            </w:tcBorders>
            <w:shd w:val="clear" w:color="auto" w:fill="CCCCCC"/>
            <w:vAlign w:val="center"/>
          </w:tcPr>
          <w:p>
            <w:pPr>
              <w:pStyle w:val="3"/>
              <w:ind w:left="-96" w:leftChars="-46" w:hanging="1"/>
              <w:jc w:val="both"/>
              <w:rPr>
                <w:rFonts w:hint="eastAsia"/>
                <w:color w:val="000000"/>
                <w:sz w:val="18"/>
                <w:szCs w:val="18"/>
              </w:rPr>
            </w:pPr>
            <w:r>
              <w:rPr>
                <w:rFonts w:hint="eastAsia"/>
                <w:color w:val="000000"/>
                <w:sz w:val="18"/>
                <w:szCs w:val="18"/>
              </w:rPr>
              <w:t>版本号</w:t>
            </w:r>
          </w:p>
        </w:tc>
        <w:tc>
          <w:tcPr>
            <w:tcW w:w="1566" w:type="dxa"/>
            <w:tcBorders>
              <w:top w:val="single" w:color="auto" w:sz="12" w:space="0"/>
              <w:bottom w:val="single" w:color="auto" w:sz="4" w:space="0"/>
            </w:tcBorders>
            <w:shd w:val="clear" w:color="auto" w:fill="CCCCCC"/>
            <w:vAlign w:val="center"/>
          </w:tcPr>
          <w:p>
            <w:pPr>
              <w:pStyle w:val="3"/>
              <w:ind w:left="-96" w:leftChars="-46" w:hanging="1"/>
              <w:jc w:val="center"/>
              <w:rPr>
                <w:rFonts w:hint="eastAsia"/>
                <w:color w:val="000000"/>
                <w:sz w:val="18"/>
                <w:szCs w:val="18"/>
              </w:rPr>
            </w:pPr>
            <w:r>
              <w:rPr>
                <w:rFonts w:hint="eastAsia"/>
                <w:color w:val="000000"/>
                <w:sz w:val="18"/>
                <w:szCs w:val="18"/>
              </w:rPr>
              <w:t>拟制人/</w:t>
            </w:r>
          </w:p>
          <w:p>
            <w:pPr>
              <w:pStyle w:val="3"/>
              <w:ind w:left="-96" w:leftChars="-46" w:hanging="1"/>
              <w:jc w:val="center"/>
              <w:rPr>
                <w:rFonts w:hint="eastAsia"/>
                <w:color w:val="000000"/>
                <w:sz w:val="18"/>
                <w:szCs w:val="18"/>
              </w:rPr>
            </w:pPr>
            <w:r>
              <w:rPr>
                <w:rFonts w:hint="eastAsia"/>
                <w:color w:val="000000"/>
                <w:sz w:val="18"/>
                <w:szCs w:val="18"/>
              </w:rPr>
              <w:t>修改人</w:t>
            </w:r>
          </w:p>
        </w:tc>
        <w:tc>
          <w:tcPr>
            <w:tcW w:w="1410" w:type="dxa"/>
            <w:tcBorders>
              <w:top w:val="single" w:color="auto" w:sz="12" w:space="0"/>
              <w:bottom w:val="single" w:color="auto" w:sz="4" w:space="0"/>
            </w:tcBorders>
            <w:shd w:val="clear" w:color="auto" w:fill="CCCCCC"/>
            <w:vAlign w:val="center"/>
          </w:tcPr>
          <w:p>
            <w:pPr>
              <w:pStyle w:val="3"/>
              <w:ind w:left="-96" w:leftChars="-46" w:hanging="1"/>
              <w:jc w:val="center"/>
              <w:rPr>
                <w:rFonts w:hint="eastAsia"/>
                <w:color w:val="000000"/>
                <w:sz w:val="18"/>
                <w:szCs w:val="18"/>
              </w:rPr>
            </w:pPr>
            <w:r>
              <w:rPr>
                <w:rFonts w:hint="eastAsia"/>
                <w:color w:val="000000"/>
                <w:sz w:val="18"/>
                <w:szCs w:val="18"/>
              </w:rPr>
              <w:t>拟制/修改日期</w:t>
            </w:r>
          </w:p>
        </w:tc>
        <w:tc>
          <w:tcPr>
            <w:tcW w:w="1515" w:type="dxa"/>
            <w:tcBorders>
              <w:top w:val="single" w:color="auto" w:sz="12" w:space="0"/>
              <w:bottom w:val="single" w:color="auto" w:sz="4" w:space="0"/>
            </w:tcBorders>
            <w:shd w:val="clear" w:color="auto" w:fill="CCCCCC"/>
            <w:vAlign w:val="center"/>
          </w:tcPr>
          <w:p>
            <w:pPr>
              <w:pStyle w:val="3"/>
              <w:ind w:left="-96" w:leftChars="-46" w:hanging="1"/>
              <w:jc w:val="both"/>
              <w:rPr>
                <w:rFonts w:hint="eastAsia" w:eastAsia="宋体"/>
                <w:color w:val="000000"/>
                <w:sz w:val="18"/>
                <w:szCs w:val="18"/>
                <w:lang w:eastAsia="zh-CN"/>
              </w:rPr>
            </w:pPr>
            <w:r>
              <w:rPr>
                <w:rFonts w:hint="eastAsia"/>
                <w:color w:val="000000"/>
                <w:sz w:val="18"/>
                <w:szCs w:val="18"/>
                <w:lang w:val="en-US" w:eastAsia="zh-CN"/>
              </w:rPr>
              <w:t xml:space="preserve">  </w:t>
            </w:r>
            <w:r>
              <w:rPr>
                <w:rFonts w:hint="eastAsia"/>
                <w:color w:val="000000"/>
                <w:sz w:val="18"/>
                <w:szCs w:val="18"/>
                <w:lang w:eastAsia="zh-CN"/>
              </w:rPr>
              <w:t>审核</w:t>
            </w:r>
          </w:p>
        </w:tc>
        <w:tc>
          <w:tcPr>
            <w:tcW w:w="1590" w:type="dxa"/>
            <w:tcBorders>
              <w:top w:val="single" w:color="auto" w:sz="12" w:space="0"/>
              <w:bottom w:val="single" w:color="auto" w:sz="4" w:space="0"/>
            </w:tcBorders>
            <w:shd w:val="clear" w:color="auto" w:fill="CCCCCC"/>
            <w:vAlign w:val="center"/>
          </w:tcPr>
          <w:p>
            <w:pPr>
              <w:pStyle w:val="3"/>
              <w:tabs>
                <w:tab w:val="left" w:pos="582"/>
              </w:tabs>
              <w:ind w:left="-96" w:leftChars="-46" w:hanging="1"/>
              <w:jc w:val="left"/>
              <w:rPr>
                <w:rFonts w:hint="eastAsia" w:eastAsia="宋体"/>
                <w:color w:val="000000"/>
                <w:sz w:val="18"/>
                <w:szCs w:val="18"/>
                <w:lang w:eastAsia="zh-CN"/>
              </w:rPr>
            </w:pPr>
            <w:r>
              <w:rPr>
                <w:rFonts w:hint="eastAsia"/>
                <w:color w:val="000000"/>
                <w:sz w:val="18"/>
                <w:szCs w:val="18"/>
                <w:lang w:eastAsia="zh-CN"/>
              </w:rPr>
              <w:t>更改理由</w:t>
            </w:r>
          </w:p>
        </w:tc>
        <w:tc>
          <w:tcPr>
            <w:tcW w:w="1639" w:type="dxa"/>
            <w:tcBorders>
              <w:top w:val="single" w:color="auto" w:sz="12" w:space="0"/>
              <w:bottom w:val="single" w:color="auto" w:sz="4" w:space="0"/>
            </w:tcBorders>
            <w:shd w:val="clear" w:color="auto" w:fill="CCCCCC"/>
            <w:vAlign w:val="center"/>
          </w:tcPr>
          <w:p>
            <w:pPr>
              <w:pStyle w:val="3"/>
              <w:ind w:left="-96" w:leftChars="-46" w:hanging="1"/>
              <w:jc w:val="center"/>
              <w:rPr>
                <w:rFonts w:hint="eastAsia"/>
                <w:color w:val="000000"/>
                <w:sz w:val="18"/>
                <w:szCs w:val="18"/>
              </w:rPr>
            </w:pPr>
            <w:r>
              <w:rPr>
                <w:rFonts w:hint="eastAsia"/>
                <w:color w:val="000000"/>
                <w:sz w:val="18"/>
                <w:szCs w:val="18"/>
              </w:rPr>
              <w:t>主要更改内容</w:t>
            </w:r>
          </w:p>
          <w:p>
            <w:pPr>
              <w:pStyle w:val="3"/>
              <w:ind w:left="-96" w:leftChars="-46" w:hanging="1"/>
              <w:jc w:val="center"/>
              <w:rPr>
                <w:rFonts w:hint="eastAsia"/>
                <w:color w:val="000000"/>
                <w:sz w:val="18"/>
                <w:szCs w:val="18"/>
              </w:rPr>
            </w:pPr>
            <w:r>
              <w:rPr>
                <w:rFonts w:hint="eastAsia"/>
                <w:color w:val="000000"/>
                <w:sz w:val="18"/>
                <w:szCs w:val="18"/>
              </w:rPr>
              <w:t>（写要点即可）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717" w:hRule="atLeast"/>
        </w:trPr>
        <w:tc>
          <w:tcPr>
            <w:tcW w:w="1254" w:type="dxa"/>
            <w:gridSpan w:val="2"/>
            <w:vAlign w:val="center"/>
          </w:tcPr>
          <w:p>
            <w:pPr>
              <w:pStyle w:val="3"/>
              <w:ind w:firstLine="0"/>
              <w:rPr>
                <w:rFonts w:hint="eastAsia" w:ascii="Arial" w:hAnsi="Arial" w:eastAsia="宋体"/>
                <w:color w:val="000000"/>
                <w:sz w:val="18"/>
                <w:szCs w:val="18"/>
                <w:lang w:val="en-US" w:eastAsia="zh-CN"/>
              </w:rPr>
            </w:pPr>
            <w:r>
              <w:rPr>
                <w:rFonts w:hint="eastAsia" w:ascii="Arial" w:hAnsi="Arial"/>
                <w:color w:val="000000"/>
                <w:sz w:val="18"/>
                <w:szCs w:val="18"/>
                <w:lang w:val="en-US" w:eastAsia="zh-CN"/>
              </w:rPr>
              <w:t>V1.0</w:t>
            </w:r>
          </w:p>
        </w:tc>
        <w:tc>
          <w:tcPr>
            <w:tcW w:w="1566" w:type="dxa"/>
            <w:vAlign w:val="center"/>
          </w:tcPr>
          <w:p>
            <w:pPr>
              <w:pStyle w:val="3"/>
              <w:ind w:left="0" w:leftChars="0" w:firstLine="0" w:firstLineChars="0"/>
              <w:rPr>
                <w:rFonts w:hint="eastAsia" w:ascii="Arial" w:hAnsi="Arial" w:eastAsia="宋体"/>
                <w:color w:val="000000"/>
                <w:sz w:val="18"/>
                <w:szCs w:val="18"/>
                <w:lang w:eastAsia="zh-CN"/>
              </w:rPr>
            </w:pPr>
            <w:r>
              <w:rPr>
                <w:rFonts w:hint="eastAsia" w:ascii="Arial" w:hAnsi="Arial" w:eastAsia="宋体"/>
                <w:color w:val="000000"/>
                <w:sz w:val="18"/>
                <w:szCs w:val="18"/>
                <w:lang w:val="en-US" w:eastAsia="zh-CN"/>
              </w:rPr>
              <w:t xml:space="preserve">    杨丰泽</w:t>
            </w:r>
          </w:p>
        </w:tc>
        <w:tc>
          <w:tcPr>
            <w:tcW w:w="1410" w:type="dxa"/>
            <w:vAlign w:val="center"/>
          </w:tcPr>
          <w:p>
            <w:pPr>
              <w:pStyle w:val="3"/>
              <w:ind w:left="0" w:leftChars="0" w:firstLine="0" w:firstLineChars="0"/>
              <w:jc w:val="center"/>
              <w:rPr>
                <w:rFonts w:hint="eastAsia" w:ascii="Arial" w:hAnsi="Arial" w:eastAsia="宋体"/>
                <w:color w:val="000000"/>
                <w:sz w:val="18"/>
                <w:szCs w:val="18"/>
                <w:lang w:val="en-US" w:eastAsia="zh-CN"/>
              </w:rPr>
            </w:pPr>
            <w:r>
              <w:rPr>
                <w:rFonts w:hint="eastAsia" w:ascii="Arial" w:hAnsi="Arial"/>
                <w:color w:val="000000"/>
                <w:sz w:val="18"/>
                <w:szCs w:val="18"/>
                <w:lang w:val="en-US" w:eastAsia="zh-CN"/>
              </w:rPr>
              <w:t>2017-7-14</w:t>
            </w:r>
          </w:p>
        </w:tc>
        <w:tc>
          <w:tcPr>
            <w:tcW w:w="1515" w:type="dxa"/>
            <w:vAlign w:val="center"/>
          </w:tcPr>
          <w:p>
            <w:pPr>
              <w:pStyle w:val="3"/>
              <w:ind w:firstLine="0"/>
              <w:rPr>
                <w:rFonts w:hint="eastAsia" w:ascii="Arial" w:hAnsi="Arial" w:eastAsia="宋体"/>
                <w:color w:val="000000"/>
                <w:sz w:val="18"/>
                <w:szCs w:val="18"/>
                <w:lang w:val="en-US" w:eastAsia="zh-CN"/>
              </w:rPr>
            </w:pPr>
          </w:p>
        </w:tc>
        <w:tc>
          <w:tcPr>
            <w:tcW w:w="1590" w:type="dxa"/>
            <w:vAlign w:val="center"/>
          </w:tcPr>
          <w:p>
            <w:pPr>
              <w:pStyle w:val="3"/>
              <w:numPr>
                <w:ilvl w:val="0"/>
                <w:numId w:val="0"/>
              </w:numPr>
              <w:ind w:left="0" w:leftChars="0" w:firstLine="0" w:firstLineChars="0"/>
              <w:rPr>
                <w:rFonts w:hint="eastAsia" w:ascii="Arial" w:hAnsi="Arial"/>
                <w:color w:val="000000"/>
                <w:sz w:val="18"/>
                <w:szCs w:val="18"/>
                <w:lang w:val="en-US" w:eastAsia="zh-CN"/>
              </w:rPr>
            </w:pPr>
            <w:r>
              <w:rPr>
                <w:rFonts w:hint="eastAsia" w:ascii="Arial" w:hAnsi="Arial"/>
                <w:color w:val="000000"/>
                <w:sz w:val="18"/>
                <w:szCs w:val="18"/>
                <w:lang w:val="en-US" w:eastAsia="zh-CN"/>
              </w:rPr>
              <w:t xml:space="preserve">     无</w:t>
            </w:r>
          </w:p>
        </w:tc>
        <w:tc>
          <w:tcPr>
            <w:tcW w:w="1639" w:type="dxa"/>
            <w:vAlign w:val="center"/>
          </w:tcPr>
          <w:p>
            <w:pPr>
              <w:pStyle w:val="3"/>
              <w:numPr>
                <w:ilvl w:val="0"/>
                <w:numId w:val="0"/>
              </w:numPr>
              <w:ind w:left="0" w:leftChars="0" w:firstLine="0" w:firstLineChars="0"/>
              <w:rPr>
                <w:rFonts w:hint="eastAsia" w:ascii="Arial" w:hAnsi="Arial"/>
                <w:color w:val="000000"/>
                <w:sz w:val="18"/>
                <w:szCs w:val="18"/>
                <w:lang w:val="en-US" w:eastAsia="zh-CN"/>
              </w:rPr>
            </w:pPr>
            <w:r>
              <w:rPr>
                <w:rFonts w:hint="eastAsia" w:ascii="Arial" w:hAnsi="Arial"/>
                <w:color w:val="000000"/>
                <w:sz w:val="18"/>
                <w:szCs w:val="18"/>
                <w:lang w:val="en-US" w:eastAsia="zh-CN"/>
              </w:rPr>
              <w:t xml:space="preserve">       无</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1254" w:type="dxa"/>
            <w:gridSpan w:val="2"/>
            <w:vAlign w:val="center"/>
          </w:tcPr>
          <w:p>
            <w:pPr>
              <w:pStyle w:val="3"/>
              <w:ind w:firstLine="0"/>
              <w:rPr>
                <w:rFonts w:hint="eastAsia" w:ascii="Arial" w:hAnsi="Arial" w:eastAsia="宋体"/>
                <w:color w:val="000000"/>
                <w:sz w:val="18"/>
                <w:szCs w:val="18"/>
                <w:lang w:val="en-US" w:eastAsia="zh-CN"/>
              </w:rPr>
            </w:pPr>
          </w:p>
        </w:tc>
        <w:tc>
          <w:tcPr>
            <w:tcW w:w="1566" w:type="dxa"/>
            <w:vAlign w:val="center"/>
          </w:tcPr>
          <w:p>
            <w:pPr>
              <w:pStyle w:val="3"/>
              <w:ind w:firstLine="0"/>
              <w:rPr>
                <w:rFonts w:hint="eastAsia" w:ascii="Arial" w:hAnsi="Arial" w:eastAsia="宋体"/>
                <w:color w:val="000000"/>
                <w:sz w:val="18"/>
                <w:szCs w:val="18"/>
                <w:lang w:val="en-US" w:eastAsia="zh-CN"/>
              </w:rPr>
            </w:pPr>
          </w:p>
        </w:tc>
        <w:tc>
          <w:tcPr>
            <w:tcW w:w="1410" w:type="dxa"/>
            <w:vAlign w:val="center"/>
          </w:tcPr>
          <w:p>
            <w:pPr>
              <w:pStyle w:val="3"/>
              <w:ind w:firstLine="0"/>
              <w:rPr>
                <w:rFonts w:hint="eastAsia" w:ascii="Arial" w:hAnsi="Arial" w:eastAsia="宋体"/>
                <w:color w:val="000000"/>
                <w:sz w:val="18"/>
                <w:szCs w:val="18"/>
                <w:lang w:val="en-US" w:eastAsia="zh-CN"/>
              </w:rPr>
            </w:pPr>
          </w:p>
        </w:tc>
        <w:tc>
          <w:tcPr>
            <w:tcW w:w="1515" w:type="dxa"/>
            <w:vAlign w:val="center"/>
          </w:tcPr>
          <w:p>
            <w:pPr>
              <w:pStyle w:val="3"/>
              <w:numPr>
                <w:ilvl w:val="0"/>
                <w:numId w:val="0"/>
              </w:numPr>
              <w:rPr>
                <w:rFonts w:hint="eastAsia" w:ascii="Arial" w:hAnsi="Arial" w:eastAsia="宋体"/>
                <w:color w:val="000000"/>
                <w:sz w:val="18"/>
                <w:szCs w:val="18"/>
                <w:lang w:val="en-US" w:eastAsia="zh-CN"/>
              </w:rPr>
            </w:pPr>
          </w:p>
        </w:tc>
        <w:tc>
          <w:tcPr>
            <w:tcW w:w="1590" w:type="dxa"/>
            <w:vAlign w:val="center"/>
          </w:tcPr>
          <w:p>
            <w:pPr>
              <w:pStyle w:val="3"/>
              <w:numPr>
                <w:ilvl w:val="0"/>
                <w:numId w:val="0"/>
              </w:numPr>
              <w:rPr>
                <w:rFonts w:hint="eastAsia" w:ascii="Arial" w:hAnsi="Arial"/>
                <w:color w:val="000000"/>
                <w:sz w:val="18"/>
                <w:szCs w:val="18"/>
                <w:lang w:val="en-US" w:eastAsia="zh-CN"/>
              </w:rPr>
            </w:pPr>
            <w:r>
              <w:rPr>
                <w:rFonts w:hint="eastAsia" w:ascii="Arial" w:hAnsi="Arial"/>
                <w:color w:val="000000"/>
                <w:sz w:val="18"/>
                <w:szCs w:val="18"/>
                <w:lang w:val="en-US" w:eastAsia="zh-CN"/>
              </w:rPr>
              <w:t xml:space="preserve"> </w:t>
            </w:r>
          </w:p>
        </w:tc>
        <w:tc>
          <w:tcPr>
            <w:tcW w:w="1639" w:type="dxa"/>
            <w:vAlign w:val="center"/>
          </w:tcPr>
          <w:p>
            <w:pPr>
              <w:pStyle w:val="3"/>
              <w:numPr>
                <w:ilvl w:val="0"/>
                <w:numId w:val="0"/>
              </w:numPr>
              <w:rPr>
                <w:rFonts w:hint="eastAsia" w:ascii="Arial" w:hAnsi="Arial"/>
                <w:color w:val="000000"/>
                <w:sz w:val="18"/>
                <w:szCs w:val="18"/>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1254" w:type="dxa"/>
            <w:gridSpan w:val="2"/>
            <w:vAlign w:val="center"/>
          </w:tcPr>
          <w:p>
            <w:pPr>
              <w:pStyle w:val="3"/>
              <w:ind w:firstLine="0"/>
              <w:rPr>
                <w:rFonts w:hint="eastAsia" w:ascii="Arial" w:hAnsi="Arial" w:eastAsia="宋体"/>
                <w:color w:val="000000"/>
                <w:sz w:val="18"/>
                <w:szCs w:val="18"/>
                <w:lang w:val="en-US" w:eastAsia="zh-CN"/>
              </w:rPr>
            </w:pPr>
          </w:p>
        </w:tc>
        <w:tc>
          <w:tcPr>
            <w:tcW w:w="1566" w:type="dxa"/>
            <w:vAlign w:val="center"/>
          </w:tcPr>
          <w:p>
            <w:pPr>
              <w:pStyle w:val="3"/>
              <w:ind w:firstLine="0"/>
              <w:rPr>
                <w:rFonts w:hint="eastAsia" w:ascii="Arial" w:hAnsi="Arial" w:eastAsia="宋体"/>
                <w:color w:val="000000"/>
                <w:sz w:val="18"/>
                <w:szCs w:val="18"/>
                <w:lang w:eastAsia="zh-CN"/>
              </w:rPr>
            </w:pPr>
          </w:p>
        </w:tc>
        <w:tc>
          <w:tcPr>
            <w:tcW w:w="1410" w:type="dxa"/>
            <w:vAlign w:val="center"/>
          </w:tcPr>
          <w:p>
            <w:pPr>
              <w:pStyle w:val="3"/>
              <w:ind w:firstLine="0"/>
              <w:rPr>
                <w:rFonts w:hint="eastAsia" w:ascii="Arial" w:hAnsi="Arial" w:eastAsia="宋体"/>
                <w:color w:val="000000"/>
                <w:sz w:val="18"/>
                <w:szCs w:val="18"/>
                <w:lang w:val="en-US" w:eastAsia="zh-CN"/>
              </w:rPr>
            </w:pPr>
          </w:p>
        </w:tc>
        <w:tc>
          <w:tcPr>
            <w:tcW w:w="1515" w:type="dxa"/>
            <w:vAlign w:val="center"/>
          </w:tcPr>
          <w:p>
            <w:pPr>
              <w:pStyle w:val="3"/>
              <w:ind w:left="0" w:leftChars="0" w:firstLine="0" w:firstLineChars="0"/>
              <w:rPr>
                <w:rFonts w:hint="eastAsia" w:ascii="Arial" w:hAnsi="Arial" w:eastAsia="宋体"/>
                <w:color w:val="000000"/>
                <w:sz w:val="18"/>
                <w:szCs w:val="18"/>
                <w:lang w:eastAsia="zh-CN"/>
              </w:rPr>
            </w:pPr>
          </w:p>
        </w:tc>
        <w:tc>
          <w:tcPr>
            <w:tcW w:w="1590" w:type="dxa"/>
            <w:vAlign w:val="center"/>
          </w:tcPr>
          <w:p>
            <w:pPr>
              <w:pStyle w:val="3"/>
              <w:numPr>
                <w:ilvl w:val="0"/>
                <w:numId w:val="0"/>
              </w:numPr>
              <w:rPr>
                <w:rFonts w:hint="eastAsia" w:ascii="Arial" w:hAnsi="Arial"/>
                <w:color w:val="000000"/>
                <w:sz w:val="18"/>
                <w:szCs w:val="18"/>
                <w:lang w:val="en-US" w:eastAsia="zh-CN"/>
              </w:rPr>
            </w:pPr>
          </w:p>
        </w:tc>
        <w:tc>
          <w:tcPr>
            <w:tcW w:w="1639" w:type="dxa"/>
            <w:vAlign w:val="center"/>
          </w:tcPr>
          <w:p>
            <w:pPr>
              <w:pStyle w:val="3"/>
              <w:numPr>
                <w:ilvl w:val="0"/>
                <w:numId w:val="0"/>
              </w:numPr>
              <w:rPr>
                <w:rFonts w:hint="eastAsia" w:ascii="Arial" w:hAnsi="Arial"/>
                <w:color w:val="000000"/>
                <w:sz w:val="18"/>
                <w:szCs w:val="18"/>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822" w:hRule="atLeast"/>
        </w:trPr>
        <w:tc>
          <w:tcPr>
            <w:tcW w:w="8974" w:type="dxa"/>
            <w:gridSpan w:val="7"/>
            <w:tcBorders>
              <w:left w:val="single" w:color="auto" w:sz="4" w:space="0"/>
              <w:bottom w:val="single" w:color="auto" w:sz="4" w:space="0"/>
              <w:right w:val="single" w:color="auto" w:sz="4" w:space="0"/>
            </w:tcBorders>
            <w:vAlign w:val="top"/>
          </w:tcPr>
          <w:p>
            <w:pPr>
              <w:pStyle w:val="3"/>
              <w:ind w:left="0" w:leftChars="0" w:firstLine="0" w:firstLineChars="0"/>
              <w:rPr>
                <w:rFonts w:ascii="Arial" w:hAnsi="Arial" w:cs="Arial"/>
                <w:color w:val="000000"/>
                <w:sz w:val="18"/>
                <w:szCs w:val="18"/>
              </w:rPr>
            </w:pPr>
            <w:r>
              <w:rPr>
                <w:rFonts w:ascii="Arial" w:hAnsi="Arial" w:cs="Arial"/>
                <w:color w:val="000000"/>
                <w:sz w:val="18"/>
                <w:szCs w:val="18"/>
              </w:rPr>
              <w:t>注1：每次更改归档文件时，需填写此表。</w:t>
            </w:r>
          </w:p>
          <w:p>
            <w:pPr>
              <w:pStyle w:val="3"/>
              <w:ind w:left="0" w:leftChars="0" w:firstLine="0" w:firstLineChars="0"/>
              <w:rPr>
                <w:rFonts w:ascii="Arial" w:hAnsi="Arial" w:cs="Arial"/>
                <w:color w:val="000000"/>
                <w:sz w:val="18"/>
                <w:szCs w:val="18"/>
              </w:rPr>
            </w:pPr>
            <w:r>
              <w:rPr>
                <w:rFonts w:ascii="Arial" w:hAnsi="Arial" w:cs="Arial"/>
                <w:color w:val="000000"/>
                <w:sz w:val="18"/>
                <w:szCs w:val="18"/>
              </w:rPr>
              <w:t>注2：文件第一次归档时，</w:t>
            </w:r>
            <w:r>
              <w:rPr>
                <w:rFonts w:hint="eastAsia" w:ascii="Arial" w:hAnsi="Arial" w:cs="Arial"/>
                <w:color w:val="000000"/>
                <w:sz w:val="18"/>
                <w:szCs w:val="18"/>
              </w:rPr>
              <w:t>“</w:t>
            </w:r>
            <w:r>
              <w:rPr>
                <w:rFonts w:ascii="Arial" w:hAnsi="Arial" w:cs="Arial"/>
                <w:bCs/>
                <w:color w:val="000000"/>
                <w:sz w:val="18"/>
                <w:szCs w:val="18"/>
              </w:rPr>
              <w:t>更改理由</w:t>
            </w:r>
            <w:r>
              <w:rPr>
                <w:rFonts w:hint="eastAsia" w:ascii="Arial" w:hAnsi="Arial" w:cs="Arial"/>
                <w:bCs/>
                <w:color w:val="000000"/>
                <w:sz w:val="18"/>
                <w:szCs w:val="18"/>
              </w:rPr>
              <w:t>”</w:t>
            </w:r>
            <w:r>
              <w:rPr>
                <w:rFonts w:ascii="Arial" w:hAnsi="Arial" w:cs="Arial"/>
                <w:color w:val="000000"/>
                <w:sz w:val="18"/>
                <w:szCs w:val="18"/>
              </w:rPr>
              <w:t>、</w:t>
            </w:r>
            <w:r>
              <w:rPr>
                <w:rFonts w:hint="eastAsia" w:ascii="Arial" w:hAnsi="Arial" w:cs="Arial"/>
                <w:color w:val="000000"/>
                <w:sz w:val="18"/>
                <w:szCs w:val="18"/>
              </w:rPr>
              <w:t>“</w:t>
            </w:r>
            <w:r>
              <w:rPr>
                <w:rFonts w:ascii="Arial" w:hAnsi="Arial" w:cs="Arial"/>
                <w:color w:val="000000"/>
                <w:sz w:val="18"/>
                <w:szCs w:val="18"/>
              </w:rPr>
              <w:t>主要更改内容</w:t>
            </w:r>
            <w:r>
              <w:rPr>
                <w:rFonts w:hint="eastAsia" w:ascii="Arial" w:hAnsi="Arial" w:cs="Arial"/>
                <w:color w:val="000000"/>
                <w:sz w:val="18"/>
                <w:szCs w:val="18"/>
              </w:rPr>
              <w:t>”</w:t>
            </w:r>
            <w:r>
              <w:rPr>
                <w:rFonts w:ascii="Arial" w:hAnsi="Arial" w:cs="Arial"/>
                <w:color w:val="000000"/>
                <w:sz w:val="18"/>
                <w:szCs w:val="18"/>
              </w:rPr>
              <w:t>栏写</w:t>
            </w:r>
            <w:r>
              <w:rPr>
                <w:rFonts w:hint="eastAsia" w:ascii="Arial" w:hAnsi="Arial" w:cs="Arial"/>
                <w:color w:val="000000"/>
                <w:sz w:val="18"/>
                <w:szCs w:val="18"/>
              </w:rPr>
              <w:t>“</w:t>
            </w:r>
            <w:r>
              <w:rPr>
                <w:rFonts w:ascii="Arial" w:hAnsi="Arial" w:cs="Arial"/>
                <w:color w:val="000000"/>
                <w:sz w:val="18"/>
                <w:szCs w:val="18"/>
              </w:rPr>
              <w:t>无</w:t>
            </w:r>
            <w:r>
              <w:rPr>
                <w:rFonts w:hint="eastAsia" w:ascii="Arial" w:hAnsi="Arial" w:cs="Arial"/>
                <w:color w:val="000000"/>
                <w:sz w:val="18"/>
                <w:szCs w:val="18"/>
              </w:rPr>
              <w:t>”</w:t>
            </w:r>
            <w:r>
              <w:rPr>
                <w:rFonts w:ascii="Arial" w:hAnsi="Arial" w:cs="Arial"/>
                <w:color w:val="000000"/>
                <w:sz w:val="18"/>
                <w:szCs w:val="18"/>
              </w:rPr>
              <w:t>。</w:t>
            </w:r>
          </w:p>
          <w:p>
            <w:pPr>
              <w:pStyle w:val="3"/>
              <w:ind w:left="0" w:leftChars="0" w:firstLine="0" w:firstLineChars="0"/>
              <w:rPr>
                <w:rFonts w:hint="eastAsia" w:ascii="Arial" w:hAnsi="Arial" w:cs="Arial"/>
                <w:color w:val="000000"/>
                <w:sz w:val="18"/>
                <w:szCs w:val="18"/>
                <w:lang w:eastAsia="zh-CN"/>
              </w:rPr>
            </w:pPr>
            <w:r>
              <w:rPr>
                <w:rFonts w:hint="eastAsia" w:ascii="Arial" w:hAnsi="Arial" w:cs="Arial"/>
                <w:color w:val="000000"/>
                <w:sz w:val="18"/>
                <w:szCs w:val="18"/>
                <w:lang w:eastAsia="zh-CN"/>
              </w:rPr>
              <w:t>注</w:t>
            </w:r>
            <w:r>
              <w:rPr>
                <w:rFonts w:hint="eastAsia" w:ascii="Arial" w:hAnsi="Arial" w:cs="Arial"/>
                <w:color w:val="000000"/>
                <w:sz w:val="18"/>
                <w:szCs w:val="18"/>
                <w:lang w:val="en-US" w:eastAsia="zh-CN"/>
              </w:rPr>
              <w:t>3：参考《视频一体式停车场管理系统全流程配置说明》来编写</w:t>
            </w:r>
          </w:p>
        </w:tc>
      </w:tr>
    </w:tbl>
    <w:p>
      <w:pPr>
        <w:ind w:left="0" w:leftChars="0" w:firstLine="0" w:firstLineChars="0"/>
      </w:pPr>
    </w:p>
    <w:p>
      <w:pPr>
        <w:ind w:left="0" w:leftChars="0" w:firstLine="0" w:firstLineChars="0"/>
      </w:pPr>
    </w:p>
    <w:p>
      <w:pPr>
        <w:ind w:left="0" w:leftChars="0" w:firstLine="0" w:firstLineChars="0"/>
      </w:pPr>
    </w:p>
    <w:p>
      <w:pPr/>
    </w:p>
    <w:p>
      <w:pPr/>
    </w:p>
    <w:p>
      <w:pPr/>
    </w:p>
    <w:p>
      <w:pPr/>
    </w:p>
    <w:p>
      <w:pPr/>
    </w:p>
    <w:p>
      <w:pPr/>
    </w:p>
    <w:p>
      <w:pPr/>
    </w:p>
    <w:p>
      <w:pPr/>
    </w:p>
    <w:p>
      <w:pPr/>
    </w:p>
    <w:p>
      <w:pPr/>
    </w:p>
    <w:p>
      <w:pPr>
        <w:pStyle w:val="7"/>
        <w:tabs>
          <w:tab w:val="right" w:leader="dot" w:pos="8306"/>
        </w:tabs>
        <w:rPr>
          <w:rFonts w:ascii="宋体" w:hAnsiTheme="minorHAnsi" w:eastAsiaTheme="minorEastAsia" w:cstheme="minorBidi"/>
          <w:kern w:val="2"/>
          <w:szCs w:val="24"/>
          <w:lang w:val="en-US" w:eastAsia="zh-CN" w:bidi="ar-SA"/>
        </w:rPr>
      </w:pPr>
      <w:r>
        <w:fldChar w:fldCharType="begin"/>
      </w:r>
      <w:r>
        <w:instrText xml:space="preserve">TOC \o "1-3" \h \u </w:instrText>
      </w:r>
      <w:r>
        <w:fldChar w:fldCharType="separate"/>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_Toc31172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一</w:t>
      </w:r>
      <w:r>
        <w:rPr>
          <w:rFonts w:hint="eastAsia" w:ascii="Arial" w:hAnsi="Arial" w:eastAsia="微软雅黑" w:cstheme="minorBidi"/>
          <w:bCs/>
          <w:kern w:val="2"/>
          <w:szCs w:val="36"/>
          <w:lang w:val="en-US" w:eastAsia="zh-CN" w:bidi="ar-SA"/>
        </w:rPr>
        <w:t>、 实时监控</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_Toc31172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7</w:t>
      </w:r>
      <w:r>
        <w:rPr>
          <w:rFonts w:ascii="宋体" w:hAnsiTheme="minorHAnsi" w:eastAsiaTheme="minorEastAsia" w:cstheme="minorBidi"/>
          <w:kern w:val="2"/>
          <w:szCs w:val="24"/>
          <w:lang w:val="en-US" w:eastAsia="zh-CN" w:bidi="ar-SA"/>
        </w:rPr>
        <w:fldChar w:fldCharType="end"/>
      </w:r>
      <w:r>
        <w:rPr>
          <w:rFonts w:hint="eastAsia" w:ascii="Arial" w:hAnsi="Arial" w:eastAsia="微软雅黑" w:cstheme="minorBidi"/>
          <w:bCs/>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_Toc27667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地图模式</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_Toc27667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8</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_Toc1325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_Toc1325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8</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_Toc31229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_Toc31229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_Toc27302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_Toc27302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_Toc15632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车位监控</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_Toc15632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9</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_Toc25490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_Toc25490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_Toc13826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_Toc13826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_Toc20288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_Toc20288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_Toc27274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人员监控</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_Toc27274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10</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_Toc22925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_Toc22925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_Toc10255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_Toc10255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_Toc3929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_Toc3929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7"/>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_Toc12476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二</w:t>
      </w:r>
      <w:r>
        <w:rPr>
          <w:rFonts w:hint="eastAsia" w:ascii="Arial" w:hAnsi="Arial" w:eastAsia="微软雅黑" w:cstheme="minorBidi"/>
          <w:bCs/>
          <w:kern w:val="2"/>
          <w:szCs w:val="36"/>
          <w:lang w:val="en-US" w:eastAsia="zh-CN" w:bidi="ar-SA"/>
        </w:rPr>
        <w:t>、 运营管理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_Toc12476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11</w:t>
      </w:r>
      <w:r>
        <w:rPr>
          <w:rFonts w:ascii="宋体" w:hAnsiTheme="minorHAnsi" w:eastAsiaTheme="minorEastAsia" w:cstheme="minorBidi"/>
          <w:kern w:val="2"/>
          <w:szCs w:val="24"/>
          <w:lang w:val="en-US" w:eastAsia="zh-CN" w:bidi="ar-SA"/>
        </w:rPr>
        <w:fldChar w:fldCharType="end"/>
      </w:r>
      <w:r>
        <w:rPr>
          <w:rFonts w:hint="eastAsia" w:ascii="Arial" w:hAnsi="Arial" w:eastAsia="微软雅黑" w:cstheme="minorBidi"/>
          <w:bCs/>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_Toc6084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停车记录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_Toc6084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_Toc20039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_Toc20039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12</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_Toc16476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_Toc16476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12</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_Toc24564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_Toc24564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13</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_Toc15256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停车收费流水</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_Toc15256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_Toc26003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_Toc26003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13</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_Toc11355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_Toc11355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14</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_Toc22412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_Toc22412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14</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_Toc11854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逃逸记录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_Toc11854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14</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_Toc23609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_Toc23609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14</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_Toc19028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_Toc19028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18</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_Toc11548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_Toc11548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18</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_Toc32620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巡检记录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_Toc32620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18</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_Toc21169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4.1功能点说明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_Toc21169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_Toc2995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4.2操作指南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_Toc2995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_Toc21486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4.3应用场景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_Toc21486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_Toc15974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巡查记录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_Toc15974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19</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_Toc7860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6</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误报记录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_Toc7860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19</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_Toc8985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6.1功能点说明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_Toc8985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_Toc22706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6.2操作指南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_Toc22706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_Toc6010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6.3应用场景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_Toc6010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_Toc1173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7</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车主管理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_Toc1173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20</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_Toc10332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7.1功能点说明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_Toc10332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_Toc1395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7.2操作指南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_Toc1395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_Toc14297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7.3应用场景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_Toc14297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_Toc6868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8</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黑名单规则设置</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_Toc6868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21</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_Toc15823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9</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黑名单查询</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_Toc15823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_Toc458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0． </w:t>
      </w:r>
      <w:r>
        <w:rPr>
          <w:rFonts w:hint="eastAsia" w:ascii="黑体" w:hAnsi="黑体" w:eastAsia="黑体" w:cs="黑体"/>
          <w:kern w:val="2"/>
          <w:szCs w:val="36"/>
          <w:lang w:val="en-US" w:eastAsia="zh-CN" w:bidi="ar-SA"/>
        </w:rPr>
        <w:t>红名单查询</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_Toc458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_Toc15623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1． </w:t>
      </w:r>
      <w:r>
        <w:rPr>
          <w:rFonts w:hint="eastAsia" w:ascii="黑体" w:hAnsi="黑体" w:eastAsia="黑体" w:cs="黑体"/>
          <w:kern w:val="2"/>
          <w:szCs w:val="36"/>
          <w:lang w:val="en-US" w:eastAsia="zh-CN" w:bidi="ar-SA"/>
        </w:rPr>
        <w:t>交接班记录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_Toc15623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_Toc3057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11.1功能点说明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_Toc3057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23</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_Toc6851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11.2操作指南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_Toc6851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23</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_Toc17234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11.3应用场景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_Toc17234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23</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7"/>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_Toc13188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三</w:t>
      </w:r>
      <w:r>
        <w:rPr>
          <w:rFonts w:hint="eastAsia" w:ascii="Arial" w:hAnsi="Arial" w:eastAsia="微软雅黑" w:cstheme="minorBidi"/>
          <w:bCs/>
          <w:kern w:val="2"/>
          <w:szCs w:val="36"/>
          <w:lang w:val="en-US" w:eastAsia="zh-CN" w:bidi="ar-SA"/>
        </w:rPr>
        <w:t>、 系统管理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_Toc13188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23</w:t>
      </w:r>
      <w:r>
        <w:rPr>
          <w:rFonts w:ascii="宋体" w:hAnsiTheme="minorHAnsi" w:eastAsiaTheme="minorEastAsia" w:cstheme="minorBidi"/>
          <w:kern w:val="2"/>
          <w:szCs w:val="24"/>
          <w:lang w:val="en-US" w:eastAsia="zh-CN" w:bidi="ar-SA"/>
        </w:rPr>
        <w:fldChar w:fldCharType="end"/>
      </w:r>
      <w:r>
        <w:rPr>
          <w:rFonts w:hint="eastAsia" w:ascii="Arial" w:hAnsi="Arial" w:eastAsia="微软雅黑" w:cstheme="minorBidi"/>
          <w:bCs/>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_Toc10878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停车点管理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_Toc10878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24</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_Toc8013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_Toc8013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24</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_Toc25179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_Toc25179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25</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_Toc26796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_Toc26796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26</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_Toc2936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停车位管理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_Toc2936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26</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_Toc21834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_Toc21834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26</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_Toc9955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_Toc9955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_Toc5084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2.3应用场景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_Toc5084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_Toc6871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车位地磁绑定</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_Toc6871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29</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_Toc673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_Toc673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29</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_Toc25026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_Toc25026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_Toc6870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3.3应用场景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_Toc6870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30</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_Toc24164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地磁设备管理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_Toc24164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30</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_Toc12488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POS机信息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_Toc12488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31</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_Toc26148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5.1功能点说明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_Toc26148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_Toc30055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5.2操作指南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_Toc30055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32</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_Toc23243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5.3应用场景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_Toc23243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33</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_Toc19850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6</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诱导屏管理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_Toc19850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_Toc14140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6.1功能点说明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_Toc14140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34</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_Toc29767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6.2操作指南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_Toc29767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36</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_Toc20209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6.3应用场景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_Toc20209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38</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_Toc18695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7</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收费规则</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_Toc18695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38</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_Toc15927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7.1功能点说明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_Toc15927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38</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_Toc28480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7.2操作指南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_Toc28480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_Toc14727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7.3应用场景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_Toc14727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42</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_Toc21756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8</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收费规则应用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_Toc21756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_Toc7279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8.1功能点说明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_Toc7279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42</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_Toc7826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8.2操作指南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_Toc7826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44</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_Toc23776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8.3应用场景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_Toc23776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44</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_Toc10564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9</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节假日设置</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_Toc10564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44</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_Toc28130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9.1功能点说明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_Toc28130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45</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_Toc9111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9.2操作指南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_Toc9111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46</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_Toc13567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9.3应用场景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_Toc13567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46</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7"/>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_Toc29087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四</w:t>
      </w:r>
      <w:r>
        <w:rPr>
          <w:rFonts w:hint="eastAsia" w:ascii="Arial" w:hAnsi="Arial" w:eastAsia="微软雅黑" w:cstheme="minorBidi"/>
          <w:bCs/>
          <w:kern w:val="2"/>
          <w:szCs w:val="36"/>
          <w:lang w:val="en-US" w:eastAsia="zh-CN" w:bidi="ar-SA"/>
        </w:rPr>
        <w:t>、 用户投诉管理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_Toc29087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46</w:t>
      </w:r>
      <w:r>
        <w:rPr>
          <w:rFonts w:ascii="宋体" w:hAnsiTheme="minorHAnsi" w:eastAsiaTheme="minorEastAsia" w:cstheme="minorBidi"/>
          <w:kern w:val="2"/>
          <w:szCs w:val="24"/>
          <w:lang w:val="en-US" w:eastAsia="zh-CN" w:bidi="ar-SA"/>
        </w:rPr>
        <w:fldChar w:fldCharType="end"/>
      </w:r>
      <w:r>
        <w:rPr>
          <w:rFonts w:hint="eastAsia" w:ascii="Arial" w:hAnsi="Arial" w:eastAsia="微软雅黑" w:cstheme="minorBidi"/>
          <w:bCs/>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_Toc4066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投诉管理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_Toc4066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47</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_Toc1187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1.1功能点说明</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_Toc1187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47</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_Toc5109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1.2操作指南</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_Toc5109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5"/>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_Toc18611 </w:instrText>
      </w:r>
      <w:r>
        <w:rPr>
          <w:rFonts w:ascii="宋体" w:hAnsiTheme="minorHAnsi" w:eastAsiaTheme="minorEastAsia" w:cstheme="minorBidi"/>
          <w:kern w:val="2"/>
          <w:szCs w:val="24"/>
          <w:lang w:val="en-US" w:eastAsia="zh-CN" w:bidi="ar-SA"/>
        </w:rPr>
        <w:fldChar w:fldCharType="separate"/>
      </w:r>
      <w:r>
        <w:rPr>
          <w:rFonts w:hint="eastAsia" w:ascii="黑体" w:hAnsi="黑体" w:eastAsia="黑体" w:cs="黑体"/>
          <w:kern w:val="2"/>
          <w:szCs w:val="32"/>
          <w:lang w:val="en-US" w:eastAsia="zh-CN" w:bidi="ar-SA"/>
        </w:rPr>
        <w:t>1.3应用场景</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_Toc18611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51</w:t>
      </w:r>
      <w:r>
        <w:rPr>
          <w:rFonts w:ascii="宋体" w:hAnsiTheme="minorHAnsi" w:eastAsiaTheme="minorEastAsia" w:cstheme="minorBidi"/>
          <w:kern w:val="2"/>
          <w:szCs w:val="24"/>
          <w:lang w:val="en-US" w:eastAsia="zh-CN" w:bidi="ar-SA"/>
        </w:rPr>
        <w:fldChar w:fldCharType="end"/>
      </w:r>
      <w:r>
        <w:rPr>
          <w:rFonts w:ascii="宋体" w:hAnsiTheme="minorHAnsi" w:eastAsiaTheme="minorEastAsia" w:cstheme="minorBidi"/>
          <w:kern w:val="2"/>
          <w:szCs w:val="24"/>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_Toc16398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停车记录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_Toc16398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51</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_Toc8238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停车收费流水</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_Toc8238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_Toc22634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逃逸记录</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_Toc22634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7"/>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_Toc25680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五</w:t>
      </w:r>
      <w:r>
        <w:rPr>
          <w:rFonts w:hint="eastAsia" w:ascii="Arial" w:hAnsi="Arial" w:eastAsia="微软雅黑" w:cstheme="minorBidi"/>
          <w:bCs/>
          <w:kern w:val="2"/>
          <w:szCs w:val="36"/>
          <w:lang w:val="en-US" w:eastAsia="zh-CN" w:bidi="ar-SA"/>
        </w:rPr>
        <w:t>、 报表管理</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_Toc25680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eastAsia" w:ascii="Arial" w:hAnsi="Arial" w:eastAsia="微软雅黑" w:cstheme="minorBidi"/>
          <w:bCs/>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_Toc10112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收费统计报表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_Toc10112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_Toc23349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2</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收费员收款日报表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_Toc23349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_Toc29305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3</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应收款统计报表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_Toc29305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_Toc22264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4</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退款统计报表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_Toc22264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_Toc9800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逃逸记录日报表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_Toc9800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_Toc3805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6</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收费员逃逸记录日报表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_Toc3805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_Toc10945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7</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逃逸补缴日报表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_Toc10945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52</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_Toc2719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8</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收费员逃逸补缴日报表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_Toc2719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_Toc29465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9</w:t>
      </w:r>
      <w:r>
        <w:rPr>
          <w:rFonts w:hint="default" w:ascii="黑体" w:hAnsi="黑体" w:eastAsia="黑体" w:cs="黑体"/>
          <w:kern w:val="2"/>
          <w:szCs w:val="36"/>
          <w:lang w:val="en-US" w:eastAsia="zh-CN" w:bidi="ar-SA"/>
        </w:rPr>
        <w:t xml:space="preserve">． </w:t>
      </w:r>
      <w:r>
        <w:rPr>
          <w:rFonts w:hint="eastAsia" w:ascii="黑体" w:hAnsi="黑体" w:eastAsia="黑体" w:cs="黑体"/>
          <w:kern w:val="2"/>
          <w:szCs w:val="36"/>
          <w:lang w:val="en-US" w:eastAsia="zh-CN" w:bidi="ar-SA"/>
        </w:rPr>
        <w:t>停车记录统计报表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_Toc29465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_Toc31066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0． </w:t>
      </w:r>
      <w:r>
        <w:rPr>
          <w:rFonts w:hint="eastAsia" w:ascii="黑体" w:hAnsi="黑体" w:eastAsia="黑体" w:cs="黑体"/>
          <w:kern w:val="2"/>
          <w:szCs w:val="36"/>
          <w:lang w:val="en-US" w:eastAsia="zh-CN" w:bidi="ar-SA"/>
        </w:rPr>
        <w:t>进出数量统计报表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_Toc31066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_Toc24504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1． </w:t>
      </w:r>
      <w:r>
        <w:rPr>
          <w:rFonts w:hint="eastAsia" w:ascii="黑体" w:hAnsi="黑体" w:eastAsia="黑体" w:cs="黑体"/>
          <w:kern w:val="2"/>
          <w:szCs w:val="36"/>
          <w:lang w:val="en-US" w:eastAsia="zh-CN" w:bidi="ar-SA"/>
        </w:rPr>
        <w:t>车位周转率报表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_Toc24504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_Toc22703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2． </w:t>
      </w:r>
      <w:r>
        <w:rPr>
          <w:rFonts w:hint="eastAsia" w:ascii="黑体" w:hAnsi="黑体" w:eastAsia="黑体" w:cs="黑体"/>
          <w:kern w:val="2"/>
          <w:szCs w:val="36"/>
          <w:lang w:val="en-US" w:eastAsia="zh-CN" w:bidi="ar-SA"/>
        </w:rPr>
        <w:t>实时车位数据统计</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_Toc22703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_Toc25411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3． </w:t>
      </w:r>
      <w:r>
        <w:rPr>
          <w:rFonts w:hint="eastAsia" w:ascii="黑体" w:hAnsi="黑体" w:eastAsia="黑体" w:cs="黑体"/>
          <w:kern w:val="2"/>
          <w:szCs w:val="36"/>
          <w:lang w:val="en-US" w:eastAsia="zh-CN" w:bidi="ar-SA"/>
        </w:rPr>
        <w:t>车位使用率</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_Toc25411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53</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_Toc13839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4． </w:t>
      </w:r>
      <w:r>
        <w:rPr>
          <w:rFonts w:hint="eastAsia" w:ascii="黑体" w:hAnsi="黑体" w:eastAsia="黑体" w:cs="黑体"/>
          <w:kern w:val="2"/>
          <w:szCs w:val="36"/>
          <w:lang w:val="en-US" w:eastAsia="zh-CN" w:bidi="ar-SA"/>
        </w:rPr>
        <w:t>投诉统计报表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_Toc13839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54</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_Toc11587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5． </w:t>
      </w:r>
      <w:r>
        <w:rPr>
          <w:rFonts w:hint="eastAsia" w:ascii="黑体" w:hAnsi="黑体" w:eastAsia="黑体" w:cs="黑体"/>
          <w:kern w:val="2"/>
          <w:szCs w:val="36"/>
          <w:lang w:val="en-US" w:eastAsia="zh-CN" w:bidi="ar-SA"/>
        </w:rPr>
        <w:t>登记超时统计报表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_Toc11587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54</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_Toc25423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6． </w:t>
      </w:r>
      <w:r>
        <w:rPr>
          <w:rFonts w:hint="eastAsia" w:ascii="黑体" w:hAnsi="黑体" w:eastAsia="黑体" w:cs="黑体"/>
          <w:kern w:val="2"/>
          <w:szCs w:val="36"/>
          <w:lang w:val="en-US" w:eastAsia="zh-CN" w:bidi="ar-SA"/>
        </w:rPr>
        <w:t>月度环比报表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_Toc25423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54</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pStyle w:val="10"/>
        <w:tabs>
          <w:tab w:val="right" w:leader="dot" w:pos="8306"/>
        </w:tabs>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HYPERLINK \l _Toc28385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1</w:t>
      </w:r>
      <w:r>
        <w:rPr>
          <w:rFonts w:hint="default" w:ascii="黑体" w:hAnsi="黑体" w:eastAsia="黑体" w:cs="黑体"/>
          <w:kern w:val="2"/>
          <w:szCs w:val="36"/>
          <w:lang w:val="en-US" w:eastAsia="zh-CN" w:bidi="ar-SA"/>
        </w:rPr>
        <w:t xml:space="preserve">7． </w:t>
      </w:r>
      <w:r>
        <w:rPr>
          <w:rFonts w:hint="eastAsia" w:ascii="黑体" w:hAnsi="黑体" w:eastAsia="黑体" w:cs="黑体"/>
          <w:kern w:val="2"/>
          <w:szCs w:val="36"/>
          <w:lang w:val="en-US" w:eastAsia="zh-CN" w:bidi="ar-SA"/>
        </w:rPr>
        <w:t>误报统计报表</w:t>
      </w:r>
      <w:r>
        <w:rPr>
          <w:rFonts w:ascii="宋体" w:hAnsiTheme="minorHAnsi" w:eastAsiaTheme="minorEastAsia" w:cstheme="minorBidi"/>
          <w:kern w:val="2"/>
          <w:szCs w:val="24"/>
          <w:lang w:val="en-US" w:eastAsia="zh-CN" w:bidi="ar-SA"/>
        </w:rPr>
        <w:tab/>
      </w:r>
      <w:r>
        <w:rPr>
          <w:rFonts w:ascii="宋体" w:hAnsiTheme="minorHAnsi" w:eastAsiaTheme="minorEastAsia" w:cstheme="minorBidi"/>
          <w:kern w:val="2"/>
          <w:szCs w:val="24"/>
          <w:lang w:val="en-US" w:eastAsia="zh-CN" w:bidi="ar-SA"/>
        </w:rPr>
        <w:fldChar w:fldCharType="begin"/>
      </w:r>
      <w:r>
        <w:rPr>
          <w:rFonts w:ascii="宋体" w:hAnsiTheme="minorHAnsi" w:eastAsiaTheme="minorEastAsia" w:cstheme="minorBidi"/>
          <w:kern w:val="2"/>
          <w:szCs w:val="24"/>
          <w:lang w:val="en-US" w:eastAsia="zh-CN" w:bidi="ar-SA"/>
        </w:rPr>
        <w:instrText xml:space="preserve"> PAGEREF _Toc28385 </w:instrText>
      </w:r>
      <w:r>
        <w:rPr>
          <w:rFonts w:ascii="宋体" w:hAnsiTheme="minorHAnsi" w:eastAsiaTheme="minorEastAsia" w:cstheme="minorBidi"/>
          <w:kern w:val="2"/>
          <w:szCs w:val="24"/>
          <w:lang w:val="en-US" w:eastAsia="zh-CN" w:bidi="ar-SA"/>
        </w:rPr>
        <w:fldChar w:fldCharType="separate"/>
      </w:r>
      <w:r>
        <w:rPr>
          <w:rFonts w:ascii="宋体" w:hAnsiTheme="minorHAnsi" w:eastAsiaTheme="minorEastAsia" w:cstheme="minorBidi"/>
          <w:kern w:val="2"/>
          <w:szCs w:val="24"/>
          <w:lang w:val="en-US" w:eastAsia="zh-CN" w:bidi="ar-SA"/>
        </w:rPr>
        <w:t>54</w:t>
      </w:r>
      <w:r>
        <w:rPr>
          <w:rFonts w:ascii="宋体" w:hAnsiTheme="minorHAnsi" w:eastAsiaTheme="minorEastAsia" w:cstheme="minorBidi"/>
          <w:kern w:val="2"/>
          <w:szCs w:val="24"/>
          <w:lang w:val="en-US" w:eastAsia="zh-CN" w:bidi="ar-SA"/>
        </w:rPr>
        <w:fldChar w:fldCharType="end"/>
      </w:r>
      <w:r>
        <w:rPr>
          <w:rFonts w:hint="default" w:ascii="黑体" w:hAnsi="黑体" w:eastAsia="黑体" w:cs="黑体"/>
          <w:kern w:val="2"/>
          <w:szCs w:val="36"/>
          <w:lang w:val="en-US" w:eastAsia="zh-CN" w:bidi="ar-SA"/>
        </w:rPr>
        <w:fldChar w:fldCharType="end"/>
      </w:r>
    </w:p>
    <w:p>
      <w:pPr>
        <w:rPr>
          <w:rFonts w:ascii="宋体" w:hAnsiTheme="minorHAnsi" w:eastAsiaTheme="minorEastAsia" w:cstheme="minorBidi"/>
          <w:kern w:val="2"/>
          <w:szCs w:val="24"/>
          <w:lang w:val="en-US" w:eastAsia="zh-CN" w:bidi="ar-SA"/>
        </w:rPr>
      </w:pPr>
      <w:r>
        <w:rPr>
          <w:rFonts w:ascii="宋体" w:hAnsiTheme="minorHAnsi" w:eastAsiaTheme="minorEastAsia" w:cstheme="minorBidi"/>
          <w:kern w:val="2"/>
          <w:szCs w:val="24"/>
          <w:lang w:val="en-US" w:eastAsia="zh-CN" w:bidi="ar-SA"/>
        </w:rPr>
        <w:fldChar w:fldCharType="end"/>
      </w: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p>
    <w:p>
      <w:pPr>
        <w:rPr>
          <w:rFonts w:ascii="宋体" w:hAnsiTheme="minorHAnsi" w:eastAsiaTheme="minorEastAsia" w:cstheme="minorBidi"/>
          <w:kern w:val="2"/>
          <w:szCs w:val="24"/>
          <w:lang w:val="en-US" w:eastAsia="zh-CN" w:bidi="ar-SA"/>
        </w:rPr>
      </w:pPr>
      <w:bookmarkStart w:id="112" w:name="_GoBack"/>
      <w:bookmarkEnd w:id="112"/>
    </w:p>
    <w:p>
      <w:pPr>
        <w:ind w:left="0" w:leftChars="0" w:firstLine="0" w:firstLineChars="0"/>
        <w:jc w:val="center"/>
        <w:rPr>
          <w:rFonts w:hint="eastAsia" w:asciiTheme="majorEastAsia" w:hAnsiTheme="majorEastAsia" w:eastAsiaTheme="majorEastAsia" w:cstheme="majorEastAsia"/>
          <w:b/>
          <w:bCs/>
          <w:sz w:val="48"/>
          <w:szCs w:val="48"/>
          <w:lang w:eastAsia="zh-CN"/>
        </w:rPr>
      </w:pPr>
      <w:r>
        <w:rPr>
          <w:rFonts w:hint="eastAsia" w:asciiTheme="majorEastAsia" w:hAnsiTheme="majorEastAsia" w:eastAsiaTheme="majorEastAsia" w:cstheme="majorEastAsia"/>
          <w:b/>
          <w:bCs/>
          <w:sz w:val="48"/>
          <w:szCs w:val="48"/>
          <w:lang w:eastAsia="zh-CN"/>
        </w:rPr>
        <w:t>文档结构框架</w:t>
      </w:r>
    </w:p>
    <w:p>
      <w:pPr>
        <w:numPr>
          <w:ilvl w:val="0"/>
          <w:numId w:val="1"/>
        </w:numPr>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模块功能概述</w:t>
      </w:r>
    </w:p>
    <w:p>
      <w:pPr>
        <w:numPr>
          <w:ilvl w:val="0"/>
          <w:numId w:val="1"/>
        </w:numPr>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子功能点详细介绍（子功能功能说明）</w:t>
      </w:r>
    </w:p>
    <w:p>
      <w:pPr>
        <w:numPr>
          <w:ilvl w:val="0"/>
          <w:numId w:val="1"/>
        </w:numPr>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操作指南（功能配置）</w:t>
      </w:r>
    </w:p>
    <w:p>
      <w:pPr>
        <w:numPr>
          <w:ilvl w:val="0"/>
          <w:numId w:val="2"/>
        </w:numPr>
        <w:ind w:left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使用流程（引导）</w:t>
      </w:r>
    </w:p>
    <w:p>
      <w:pPr>
        <w:numPr>
          <w:ilvl w:val="0"/>
          <w:numId w:val="2"/>
        </w:numPr>
        <w:ind w:leftChars="0"/>
        <w:rPr>
          <w:rFonts w:hint="eastAsia" w:ascii="黑体" w:hAnsi="黑体" w:eastAsia="黑体" w:cs="黑体"/>
          <w:sz w:val="32"/>
          <w:szCs w:val="32"/>
          <w:lang w:val="en-US" w:eastAsia="zh-CN"/>
        </w:rPr>
      </w:pPr>
    </w:p>
    <w:p>
      <w:pPr>
        <w:numPr>
          <w:ilvl w:val="0"/>
          <w:numId w:val="2"/>
        </w:numPr>
        <w:ind w:leftChars="0"/>
        <w:rPr>
          <w:rFonts w:hint="eastAsia" w:ascii="黑体" w:hAnsi="黑体" w:eastAsia="黑体" w:cs="黑体"/>
          <w:sz w:val="32"/>
          <w:szCs w:val="32"/>
          <w:lang w:val="en-US" w:eastAsia="zh-CN"/>
        </w:rPr>
      </w:pPr>
    </w:p>
    <w:p>
      <w:pPr>
        <w:numPr>
          <w:ilvl w:val="0"/>
          <w:numId w:val="1"/>
        </w:numPr>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应用场景</w:t>
      </w:r>
    </w:p>
    <w:p>
      <w:pPr>
        <w:widowControl w:val="0"/>
        <w:numPr>
          <w:ilvl w:val="0"/>
          <w:numId w:val="0"/>
        </w:numPr>
        <w:spacing w:line="360" w:lineRule="auto"/>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（举例说明功能应用实际场景）</w:t>
      </w:r>
    </w:p>
    <w:p>
      <w:pPr>
        <w:widowControl w:val="0"/>
        <w:numPr>
          <w:ilvl w:val="0"/>
          <w:numId w:val="0"/>
        </w:numPr>
        <w:spacing w:line="360" w:lineRule="auto"/>
        <w:jc w:val="both"/>
        <w:rPr>
          <w:rFonts w:hint="eastAsia" w:ascii="黑体" w:hAnsi="黑体" w:eastAsia="黑体" w:cs="黑体"/>
          <w:sz w:val="32"/>
          <w:szCs w:val="32"/>
          <w:lang w:val="en-US" w:eastAsia="zh-CN"/>
        </w:rPr>
      </w:pPr>
    </w:p>
    <w:p>
      <w:pPr>
        <w:widowControl w:val="0"/>
        <w:numPr>
          <w:ilvl w:val="0"/>
          <w:numId w:val="0"/>
        </w:numPr>
        <w:spacing w:line="360" w:lineRule="auto"/>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备注：【</w:t>
      </w:r>
      <w:r>
        <w:rPr>
          <w:rFonts w:hint="eastAsia" w:ascii="黑体" w:hAnsi="黑体" w:eastAsia="黑体" w:cs="黑体"/>
          <w:sz w:val="32"/>
          <w:szCs w:val="32"/>
          <w:shd w:val="clear" w:color="FFFFFF" w:fill="D9D9D9"/>
          <w:lang w:val="en-US" w:eastAsia="zh-CN"/>
        </w:rPr>
        <w:t>阴影部分</w:t>
      </w:r>
      <w:r>
        <w:rPr>
          <w:rFonts w:hint="eastAsia" w:ascii="黑体" w:hAnsi="黑体" w:eastAsia="黑体" w:cs="黑体"/>
          <w:sz w:val="32"/>
          <w:szCs w:val="32"/>
          <w:lang w:val="en-US" w:eastAsia="zh-CN"/>
        </w:rPr>
        <w:t>】</w:t>
      </w:r>
      <w:r>
        <w:rPr>
          <w:rFonts w:hint="eastAsia" w:ascii="黑体" w:hAnsi="黑体" w:eastAsia="黑体" w:cs="黑体"/>
          <w:b w:val="0"/>
          <w:bCs w:val="0"/>
          <w:sz w:val="32"/>
          <w:szCs w:val="32"/>
          <w:lang w:val="en-US" w:eastAsia="zh-CN"/>
        </w:rPr>
        <w:t>为配置操作注意事项，与其他业务冲突或关联，操作容易出错、误配的地方</w:t>
      </w:r>
      <w:r>
        <w:rPr>
          <w:rFonts w:hint="eastAsia" w:ascii="黑体" w:hAnsi="黑体" w:eastAsia="黑体" w:cs="黑体"/>
          <w:sz w:val="32"/>
          <w:szCs w:val="32"/>
          <w:lang w:val="en-US" w:eastAsia="zh-CN"/>
        </w:rPr>
        <w:t>。</w:t>
      </w:r>
    </w:p>
    <w:p>
      <w:pPr>
        <w:widowControl w:val="0"/>
        <w:numPr>
          <w:ilvl w:val="0"/>
          <w:numId w:val="0"/>
        </w:numPr>
        <w:spacing w:line="360" w:lineRule="auto"/>
        <w:jc w:val="both"/>
        <w:rPr>
          <w:rFonts w:hint="eastAsia" w:ascii="黑体" w:hAnsi="黑体" w:eastAsia="黑体" w:cs="黑体"/>
          <w:sz w:val="32"/>
          <w:szCs w:val="32"/>
          <w:lang w:val="en-US" w:eastAsia="zh-CN"/>
        </w:rPr>
      </w:pPr>
    </w:p>
    <w:p>
      <w:pPr>
        <w:widowControl w:val="0"/>
        <w:numPr>
          <w:ilvl w:val="0"/>
          <w:numId w:val="0"/>
        </w:numPr>
        <w:spacing w:line="360" w:lineRule="auto"/>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疑难【</w:t>
      </w:r>
      <w:r>
        <w:rPr>
          <w:rFonts w:hint="eastAsia" w:ascii="黑体" w:hAnsi="黑体" w:eastAsia="黑体" w:cs="黑体"/>
          <w:color w:val="2E75B6" w:themeColor="accent1" w:themeShade="BF"/>
          <w:sz w:val="32"/>
          <w:szCs w:val="32"/>
          <w:lang w:val="en-US" w:eastAsia="zh-CN"/>
        </w:rPr>
        <w:t>名词及字段解释</w:t>
      </w:r>
      <w:r>
        <w:rPr>
          <w:rFonts w:hint="eastAsia" w:ascii="黑体" w:hAnsi="黑体" w:eastAsia="黑体" w:cs="黑体"/>
          <w:sz w:val="32"/>
          <w:szCs w:val="32"/>
          <w:lang w:val="en-US" w:eastAsia="zh-CN"/>
        </w:rPr>
        <w:t>】前置</w:t>
      </w:r>
    </w:p>
    <w:p>
      <w:pPr>
        <w:widowControl w:val="0"/>
        <w:numPr>
          <w:ilvl w:val="0"/>
          <w:numId w:val="0"/>
        </w:numPr>
        <w:spacing w:line="360" w:lineRule="auto"/>
        <w:jc w:val="both"/>
        <w:rPr>
          <w:rFonts w:hint="eastAsia" w:ascii="黑体" w:hAnsi="黑体" w:eastAsia="黑体" w:cs="黑体"/>
          <w:sz w:val="32"/>
          <w:szCs w:val="32"/>
          <w:lang w:val="en-US" w:eastAsia="zh-CN"/>
        </w:rPr>
      </w:pPr>
    </w:p>
    <w:p>
      <w:pPr>
        <w:widowControl w:val="0"/>
        <w:numPr>
          <w:ilvl w:val="0"/>
          <w:numId w:val="0"/>
        </w:numPr>
        <w:spacing w:line="360" w:lineRule="auto"/>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【表格部分】包括该功能使用限制，</w:t>
      </w:r>
    </w:p>
    <w:p>
      <w:pPr>
        <w:widowControl w:val="0"/>
        <w:numPr>
          <w:ilvl w:val="0"/>
          <w:numId w:val="0"/>
        </w:numPr>
        <w:spacing w:line="360" w:lineRule="auto"/>
        <w:jc w:val="both"/>
        <w:rPr>
          <w:rFonts w:hint="eastAsia" w:ascii="黑体" w:hAnsi="黑体" w:eastAsia="黑体" w:cs="黑体"/>
          <w:sz w:val="32"/>
          <w:szCs w:val="32"/>
          <w:lang w:val="en-US" w:eastAsia="zh-CN"/>
        </w:rPr>
      </w:pPr>
    </w:p>
    <w:tbl>
      <w:tblPr>
        <w:tblStyle w:val="14"/>
        <w:tblpPr w:leftFromText="180" w:rightFromText="180" w:vertAnchor="text" w:horzAnchor="page" w:tblpX="1778" w:tblpY="321"/>
        <w:tblOverlap w:val="never"/>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0"/>
        <w:gridCol w:w="2507"/>
        <w:gridCol w:w="5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40" w:type="dxa"/>
            <w:shd w:val="clear" w:color="auto" w:fill="5B9BD5" w:themeFill="accent1"/>
          </w:tcPr>
          <w:p>
            <w:pPr>
              <w:jc w:val="center"/>
              <w:rPr>
                <w:rFonts w:hint="eastAsia"/>
                <w:vertAlign w:val="baseline"/>
                <w:lang w:val="en-US" w:eastAsia="zh-CN"/>
              </w:rPr>
            </w:pPr>
            <w:r>
              <w:rPr>
                <w:rFonts w:hint="eastAsia"/>
                <w:vertAlign w:val="baseline"/>
                <w:lang w:val="en-US" w:eastAsia="zh-CN"/>
              </w:rPr>
              <w:t>序号</w:t>
            </w:r>
          </w:p>
        </w:tc>
        <w:tc>
          <w:tcPr>
            <w:tcW w:w="2507" w:type="dxa"/>
            <w:shd w:val="clear" w:color="auto" w:fill="5B9BD5" w:themeFill="accent1"/>
          </w:tcPr>
          <w:p>
            <w:pPr>
              <w:jc w:val="center"/>
              <w:rPr>
                <w:rFonts w:hint="eastAsia"/>
                <w:vertAlign w:val="baseline"/>
                <w:lang w:val="en-US" w:eastAsia="zh-CN"/>
              </w:rPr>
            </w:pPr>
            <w:r>
              <w:rPr>
                <w:rFonts w:hint="eastAsia"/>
                <w:vertAlign w:val="baseline"/>
                <w:lang w:val="en-US" w:eastAsia="zh-CN"/>
              </w:rPr>
              <w:t>限制项</w:t>
            </w:r>
          </w:p>
        </w:tc>
        <w:tc>
          <w:tcPr>
            <w:tcW w:w="5373" w:type="dxa"/>
            <w:shd w:val="clear" w:color="auto" w:fill="5B9BD5" w:themeFill="accent1"/>
            <w:vAlign w:val="center"/>
          </w:tcPr>
          <w:p>
            <w:p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5" w:hRule="atLeast"/>
        </w:trPr>
        <w:tc>
          <w:tcPr>
            <w:tcW w:w="1340" w:type="dxa"/>
            <w:vAlign w:val="center"/>
          </w:tcPr>
          <w:p>
            <w:pPr>
              <w:jc w:val="center"/>
              <w:rPr>
                <w:rFonts w:hint="eastAsia"/>
                <w:vertAlign w:val="baseline"/>
                <w:lang w:val="en-US" w:eastAsia="zh-CN"/>
              </w:rPr>
            </w:pPr>
            <w:r>
              <w:rPr>
                <w:rFonts w:hint="eastAsia"/>
                <w:vertAlign w:val="baseline"/>
                <w:lang w:val="en-US" w:eastAsia="zh-CN"/>
              </w:rPr>
              <w:t>1</w:t>
            </w:r>
          </w:p>
        </w:tc>
        <w:tc>
          <w:tcPr>
            <w:tcW w:w="2507" w:type="dxa"/>
            <w:vAlign w:val="top"/>
          </w:tcPr>
          <w:p>
            <w:pPr>
              <w:jc w:val="center"/>
              <w:rPr>
                <w:rFonts w:hint="eastAsia"/>
                <w:vertAlign w:val="baseline"/>
                <w:lang w:val="en-US" w:eastAsia="zh-CN"/>
              </w:rPr>
            </w:pPr>
            <w:r>
              <w:rPr>
                <w:rFonts w:hint="eastAsia"/>
                <w:vertAlign w:val="baseline"/>
                <w:lang w:val="en-US" w:eastAsia="zh-CN"/>
              </w:rPr>
              <w:t>VIP类型</w:t>
            </w:r>
          </w:p>
        </w:tc>
        <w:tc>
          <w:tcPr>
            <w:tcW w:w="5373" w:type="dxa"/>
            <w:vAlign w:val="top"/>
          </w:tcPr>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trPr>
        <w:tc>
          <w:tcPr>
            <w:tcW w:w="1340" w:type="dxa"/>
            <w:vAlign w:val="center"/>
          </w:tcPr>
          <w:p>
            <w:pPr>
              <w:jc w:val="center"/>
              <w:rPr>
                <w:rFonts w:hint="eastAsia"/>
                <w:vertAlign w:val="baseline"/>
                <w:lang w:val="en-US" w:eastAsia="zh-CN"/>
              </w:rPr>
            </w:pPr>
            <w:r>
              <w:rPr>
                <w:rFonts w:hint="eastAsia"/>
                <w:vertAlign w:val="baseline"/>
                <w:lang w:val="en-US" w:eastAsia="zh-CN"/>
              </w:rPr>
              <w:t>2</w:t>
            </w:r>
          </w:p>
        </w:tc>
        <w:tc>
          <w:tcPr>
            <w:tcW w:w="2507" w:type="dxa"/>
            <w:vAlign w:val="top"/>
          </w:tcPr>
          <w:p>
            <w:pPr>
              <w:jc w:val="center"/>
              <w:rPr>
                <w:rFonts w:hint="eastAsia"/>
                <w:vertAlign w:val="baseline"/>
                <w:lang w:val="en-US" w:eastAsia="zh-CN"/>
              </w:rPr>
            </w:pPr>
            <w:r>
              <w:rPr>
                <w:rFonts w:hint="eastAsia"/>
                <w:vertAlign w:val="baseline"/>
                <w:lang w:val="en-US" w:eastAsia="zh-CN"/>
              </w:rPr>
              <w:t>进场说明</w:t>
            </w:r>
          </w:p>
        </w:tc>
        <w:tc>
          <w:tcPr>
            <w:tcW w:w="5373" w:type="dxa"/>
            <w:vAlign w:val="top"/>
          </w:tcPr>
          <w:p>
            <w:pPr>
              <w:jc w:val="both"/>
              <w:rPr>
                <w:rFonts w:hint="eastAsia"/>
                <w:vertAlign w:val="baseline"/>
                <w:lang w:val="en-US" w:eastAsia="zh-CN"/>
              </w:rPr>
            </w:pPr>
          </w:p>
        </w:tc>
      </w:tr>
    </w:tbl>
    <w:p>
      <w:pPr>
        <w:widowControl w:val="0"/>
        <w:numPr>
          <w:ilvl w:val="0"/>
          <w:numId w:val="0"/>
        </w:numPr>
        <w:spacing w:line="360" w:lineRule="auto"/>
        <w:jc w:val="both"/>
        <w:rPr>
          <w:rFonts w:hint="eastAsia" w:ascii="黑体" w:hAnsi="黑体" w:eastAsia="黑体" w:cs="黑体"/>
          <w:sz w:val="32"/>
          <w:szCs w:val="32"/>
          <w:lang w:val="en-US" w:eastAsia="zh-CN"/>
        </w:rPr>
      </w:pPr>
    </w:p>
    <w:p>
      <w:pPr>
        <w:ind w:left="0" w:leftChars="0" w:firstLine="0" w:firstLineChars="0"/>
      </w:pPr>
    </w:p>
    <w:p>
      <w:pPr>
        <w:ind w:left="0" w:leftChars="0" w:firstLine="0" w:firstLineChars="0"/>
      </w:pPr>
    </w:p>
    <w:p>
      <w:pPr>
        <w:widowControl w:val="0"/>
        <w:numPr>
          <w:ilvl w:val="0"/>
          <w:numId w:val="3"/>
        </w:numPr>
        <w:spacing w:line="360" w:lineRule="auto"/>
        <w:jc w:val="both"/>
        <w:outlineLvl w:val="0"/>
        <w:rPr>
          <w:rFonts w:hint="eastAsia" w:ascii="Arial" w:hAnsi="Arial" w:eastAsia="微软雅黑" w:cstheme="minorBidi"/>
          <w:b w:val="0"/>
          <w:bCs/>
          <w:kern w:val="2"/>
          <w:sz w:val="36"/>
          <w:szCs w:val="36"/>
          <w:lang w:val="en-US" w:eastAsia="zh-CN" w:bidi="ar-SA"/>
        </w:rPr>
      </w:pPr>
      <w:bookmarkStart w:id="0" w:name="_Toc31172"/>
      <w:r>
        <w:rPr>
          <w:rFonts w:hint="eastAsia" w:ascii="Arial" w:hAnsi="Arial" w:eastAsia="微软雅黑" w:cstheme="minorBidi"/>
          <w:b w:val="0"/>
          <w:bCs/>
          <w:kern w:val="2"/>
          <w:sz w:val="36"/>
          <w:szCs w:val="36"/>
          <w:lang w:val="en-US" w:eastAsia="zh-CN" w:bidi="ar-SA"/>
        </w:rPr>
        <w:t>实时监控</w:t>
      </w:r>
      <w:bookmarkEnd w:id="0"/>
    </w:p>
    <w:p>
      <w:pPr>
        <w:widowControl w:val="0"/>
        <w:numPr>
          <w:ilvl w:val="0"/>
          <w:numId w:val="0"/>
        </w:numPr>
        <w:spacing w:line="360" w:lineRule="auto"/>
        <w:ind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如</w:t>
      </w:r>
      <w:r>
        <w:rPr>
          <w:rFonts w:hint="eastAsia" w:ascii="微软雅黑" w:hAnsi="微软雅黑" w:eastAsia="微软雅黑" w:cs="微软雅黑"/>
          <w:b/>
          <w:bCs w:val="0"/>
          <w:i/>
          <w:iCs/>
          <w:kern w:val="2"/>
          <w:sz w:val="24"/>
          <w:szCs w:val="24"/>
          <w:lang w:val="en-US" w:eastAsia="zh-CN" w:bidi="ar-SA"/>
        </w:rPr>
        <w:t>图1</w:t>
      </w:r>
      <w:r>
        <w:rPr>
          <w:rFonts w:hint="eastAsia" w:ascii="微软雅黑" w:hAnsi="微软雅黑" w:eastAsia="微软雅黑" w:cs="微软雅黑"/>
          <w:b w:val="0"/>
          <w:bCs/>
          <w:kern w:val="2"/>
          <w:sz w:val="24"/>
          <w:szCs w:val="24"/>
          <w:lang w:val="en-US" w:eastAsia="zh-CN" w:bidi="ar-SA"/>
        </w:rPr>
        <w:t>所示该模块包含了地图模式、车位监控、人员监控各子功能模块。是RPMS系统中主要负责对政府管辖范围内的路内外车场进行实时监控并对车位、人员等数据变化做实时统计。可及时反映各车场的具体状态，车辆、人员的流通及饱和程度。</w:t>
      </w:r>
    </w:p>
    <w:p>
      <w:pPr>
        <w:widowControl w:val="0"/>
        <w:numPr>
          <w:ilvl w:val="0"/>
          <w:numId w:val="0"/>
        </w:numPr>
        <w:spacing w:line="360" w:lineRule="auto"/>
        <w:ind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drawing>
          <wp:inline distT="0" distB="0" distL="114300" distR="114300">
            <wp:extent cx="5271770" cy="2557780"/>
            <wp:effectExtent l="0" t="0" r="5080" b="13970"/>
            <wp:docPr id="63" name="图片 63" descr="实时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实时监控"/>
                    <pic:cNvPicPr>
                      <a:picLocks noChangeAspect="1"/>
                    </pic:cNvPicPr>
                  </pic:nvPicPr>
                  <pic:blipFill>
                    <a:blip r:embed="rId4"/>
                    <a:stretch>
                      <a:fillRect/>
                    </a:stretch>
                  </pic:blipFill>
                  <pic:spPr>
                    <a:xfrm>
                      <a:off x="0" y="0"/>
                      <a:ext cx="5271770" cy="2557780"/>
                    </a:xfrm>
                    <a:prstGeom prst="rect">
                      <a:avLst/>
                    </a:prstGeom>
                  </pic:spPr>
                </pic:pic>
              </a:graphicData>
            </a:graphic>
          </wp:inline>
        </w:drawing>
      </w:r>
    </w:p>
    <w:p>
      <w:pPr>
        <w:widowControl w:val="0"/>
        <w:numPr>
          <w:ilvl w:val="0"/>
          <w:numId w:val="4"/>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 w:name="_Toc27667"/>
      <w:r>
        <w:rPr>
          <w:rFonts w:hint="eastAsia" w:ascii="黑体" w:hAnsi="黑体" w:eastAsia="黑体" w:cs="黑体"/>
          <w:sz w:val="36"/>
          <w:szCs w:val="36"/>
          <w:lang w:val="en-US" w:eastAsia="zh-CN"/>
        </w:rPr>
        <w:t>地图模式</w:t>
      </w:r>
      <w:bookmarkEnd w:id="1"/>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该功能模块用全窗口二维地图的方式展现所辖停车场点，停车点以地理位置标识在地图中精准显示。系统用户可直观的了解停车点分布情况，观察运营平台管理的实际停车场地点。</w:t>
      </w:r>
    </w:p>
    <w:p>
      <w:pPr>
        <w:widowControl w:val="0"/>
        <w:numPr>
          <w:ilvl w:val="0"/>
          <w:numId w:val="0"/>
        </w:numPr>
        <w:spacing w:line="360" w:lineRule="auto"/>
        <w:jc w:val="both"/>
        <w:outlineLvl w:val="2"/>
        <w:rPr>
          <w:rFonts w:hint="eastAsia" w:ascii="微软雅黑" w:hAnsi="微软雅黑" w:eastAsia="微软雅黑" w:cs="微软雅黑"/>
          <w:b w:val="0"/>
          <w:bCs/>
          <w:kern w:val="2"/>
          <w:sz w:val="24"/>
          <w:szCs w:val="24"/>
          <w:lang w:val="en-US" w:eastAsia="zh-CN" w:bidi="ar-SA"/>
        </w:rPr>
      </w:pPr>
      <w:bookmarkStart w:id="2" w:name="_Toc30053"/>
      <w:bookmarkStart w:id="3" w:name="_Toc10505"/>
      <w:bookmarkStart w:id="4" w:name="_Toc1325"/>
      <w:r>
        <w:rPr>
          <w:rFonts w:hint="eastAsia" w:ascii="黑体" w:hAnsi="黑体" w:eastAsia="黑体" w:cs="黑体"/>
          <w:sz w:val="32"/>
          <w:szCs w:val="32"/>
          <w:lang w:val="en-US" w:eastAsia="zh-CN"/>
        </w:rPr>
        <w:t>1.1功能点说明</w:t>
      </w:r>
      <w:bookmarkEnd w:id="2"/>
      <w:bookmarkEnd w:id="3"/>
      <w:bookmarkEnd w:id="4"/>
    </w:p>
    <w:p>
      <w:pPr>
        <w:widowControl w:val="0"/>
        <w:numPr>
          <w:ilvl w:val="0"/>
          <w:numId w:val="0"/>
        </w:numPr>
        <w:spacing w:line="360" w:lineRule="auto"/>
        <w:ind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【信息浮窗】该功能页面窗口中的停车点图标上显示数值为该停车点实际剩余车位，鼠标悬停在位置图标上，左上角显示浮窗，浮窗包含该停车点的</w:t>
      </w:r>
      <w:r>
        <w:rPr>
          <w:rFonts w:hint="eastAsia" w:ascii="微软雅黑" w:hAnsi="微软雅黑" w:eastAsia="微软雅黑" w:cs="微软雅黑"/>
          <w:b/>
          <w:bCs w:val="0"/>
          <w:kern w:val="2"/>
          <w:sz w:val="24"/>
          <w:szCs w:val="24"/>
          <w:lang w:val="en-US" w:eastAsia="zh-CN" w:bidi="ar-SA"/>
        </w:rPr>
        <w:t>剩余车位/总车位</w:t>
      </w:r>
      <w:r>
        <w:rPr>
          <w:rFonts w:hint="eastAsia" w:ascii="微软雅黑" w:hAnsi="微软雅黑" w:eastAsia="微软雅黑" w:cs="微软雅黑"/>
          <w:b w:val="0"/>
          <w:bCs/>
          <w:kern w:val="2"/>
          <w:sz w:val="24"/>
          <w:szCs w:val="24"/>
          <w:lang w:val="en-US" w:eastAsia="zh-CN" w:bidi="ar-SA"/>
        </w:rPr>
        <w:t>信息和</w:t>
      </w:r>
      <w:r>
        <w:rPr>
          <w:rFonts w:hint="eastAsia" w:ascii="微软雅黑" w:hAnsi="微软雅黑" w:eastAsia="微软雅黑" w:cs="微软雅黑"/>
          <w:b/>
          <w:bCs w:val="0"/>
          <w:kern w:val="2"/>
          <w:sz w:val="24"/>
          <w:szCs w:val="24"/>
          <w:lang w:val="en-US" w:eastAsia="zh-CN" w:bidi="ar-SA"/>
        </w:rPr>
        <w:t>设备数量</w:t>
      </w:r>
      <w:r>
        <w:rPr>
          <w:rFonts w:hint="eastAsia" w:ascii="微软雅黑" w:hAnsi="微软雅黑" w:eastAsia="微软雅黑" w:cs="微软雅黑"/>
          <w:b w:val="0"/>
          <w:bCs/>
          <w:kern w:val="2"/>
          <w:sz w:val="24"/>
          <w:szCs w:val="24"/>
          <w:lang w:val="en-US" w:eastAsia="zh-CN" w:bidi="ar-SA"/>
        </w:rPr>
        <w:t>信息；</w:t>
      </w:r>
    </w:p>
    <w:p>
      <w:pPr>
        <w:widowControl w:val="0"/>
        <w:numPr>
          <w:ilvl w:val="0"/>
          <w:numId w:val="0"/>
        </w:numPr>
        <w:spacing w:line="360" w:lineRule="auto"/>
        <w:ind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【停车点平面图】点击位置图标可进入现场模式，查看停车点详细车位平面图，弹窗如下图所示，光标移至各停车位，可显示详细信息。</w:t>
      </w:r>
    </w:p>
    <w:p>
      <w:pPr>
        <w:widowControl w:val="0"/>
        <w:numPr>
          <w:ilvl w:val="0"/>
          <w:numId w:val="0"/>
        </w:numPr>
        <w:spacing w:line="360" w:lineRule="auto"/>
        <w:ind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drawing>
          <wp:inline distT="0" distB="0" distL="114300" distR="114300">
            <wp:extent cx="4198620" cy="2842260"/>
            <wp:effectExtent l="0" t="0" r="11430" b="15240"/>
            <wp:docPr id="12" name="图片 12" descr="停车点平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停车点平面图"/>
                    <pic:cNvPicPr>
                      <a:picLocks noChangeAspect="1"/>
                    </pic:cNvPicPr>
                  </pic:nvPicPr>
                  <pic:blipFill>
                    <a:blip r:embed="rId5"/>
                    <a:stretch>
                      <a:fillRect/>
                    </a:stretch>
                  </pic:blipFill>
                  <pic:spPr>
                    <a:xfrm>
                      <a:off x="0" y="0"/>
                      <a:ext cx="4198620" cy="2842260"/>
                    </a:xfrm>
                    <a:prstGeom prst="rect">
                      <a:avLst/>
                    </a:prstGeom>
                  </pic:spPr>
                </pic:pic>
              </a:graphicData>
            </a:graphic>
          </wp:inline>
        </w:drawing>
      </w:r>
    </w:p>
    <w:p>
      <w:pPr>
        <w:widowControl w:val="0"/>
        <w:numPr>
          <w:ilvl w:val="0"/>
          <w:numId w:val="0"/>
        </w:numPr>
        <w:spacing w:line="360" w:lineRule="auto"/>
        <w:ind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【显示项配置】在窗口上方左侧有两个可勾选项，被勾选项的相关信息将显示在浮窗上，两项至少有一项被勾选；</w:t>
      </w:r>
    </w:p>
    <w:p>
      <w:pPr>
        <w:widowControl w:val="0"/>
        <w:numPr>
          <w:ilvl w:val="0"/>
          <w:numId w:val="0"/>
        </w:numPr>
        <w:spacing w:line="360" w:lineRule="auto"/>
        <w:ind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【全屏】窗口上方右侧为全屏按钮，点击可全窗口视图查看地图。切换后点击退出全屏则可切换回正常视图。</w:t>
      </w:r>
    </w:p>
    <w:p>
      <w:pPr>
        <w:widowControl w:val="0"/>
        <w:numPr>
          <w:ilvl w:val="0"/>
          <w:numId w:val="0"/>
        </w:numPr>
        <w:spacing w:line="360" w:lineRule="auto"/>
        <w:ind w:leftChars="0" w:firstLine="420" w:firstLineChars="0"/>
        <w:jc w:val="both"/>
        <w:rPr>
          <w:rFonts w:hint="eastAsia" w:ascii="黑体" w:hAnsi="黑体" w:eastAsia="黑体" w:cs="黑体"/>
          <w:sz w:val="32"/>
          <w:szCs w:val="32"/>
          <w:lang w:val="en-US" w:eastAsia="zh-CN"/>
        </w:rPr>
      </w:pPr>
      <w:r>
        <w:rPr>
          <w:rFonts w:hint="eastAsia" w:ascii="微软雅黑" w:hAnsi="微软雅黑" w:eastAsia="微软雅黑" w:cs="微软雅黑"/>
          <w:b w:val="0"/>
          <w:bCs/>
          <w:color w:val="0000FF"/>
          <w:kern w:val="2"/>
          <w:sz w:val="24"/>
          <w:szCs w:val="24"/>
          <w:lang w:val="en-US" w:eastAsia="zh-CN" w:bidi="ar-SA"/>
        </w:rPr>
        <w:t>CMC：地磁管理器</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5" w:name="_Toc7281"/>
      <w:bookmarkStart w:id="6" w:name="_Toc8852"/>
      <w:bookmarkStart w:id="7" w:name="_Toc31229"/>
      <w:r>
        <w:rPr>
          <w:rFonts w:hint="eastAsia" w:ascii="黑体" w:hAnsi="黑体" w:eastAsia="黑体" w:cs="黑体"/>
          <w:sz w:val="32"/>
          <w:szCs w:val="32"/>
          <w:lang w:val="en-US" w:eastAsia="zh-CN"/>
        </w:rPr>
        <w:t>1.2操作指南</w:t>
      </w:r>
      <w:bookmarkEnd w:id="5"/>
      <w:bookmarkEnd w:id="6"/>
      <w:bookmarkEnd w:id="7"/>
    </w:p>
    <w:p>
      <w:pPr>
        <w:widowControl w:val="0"/>
        <w:numPr>
          <w:ilvl w:val="0"/>
          <w:numId w:val="0"/>
        </w:numPr>
        <w:spacing w:line="360" w:lineRule="auto"/>
        <w:jc w:val="both"/>
        <w:outlineLvl w:val="2"/>
        <w:rPr>
          <w:rFonts w:hint="eastAsia" w:ascii="微软雅黑" w:hAnsi="微软雅黑" w:eastAsia="微软雅黑" w:cs="微软雅黑"/>
          <w:b w:val="0"/>
          <w:bCs/>
          <w:kern w:val="2"/>
          <w:sz w:val="24"/>
          <w:szCs w:val="24"/>
          <w:lang w:val="en-US" w:eastAsia="zh-CN" w:bidi="ar-SA"/>
        </w:rPr>
      </w:pPr>
      <w:bookmarkStart w:id="8" w:name="_Toc19351"/>
      <w:bookmarkStart w:id="9" w:name="_Toc23665"/>
      <w:bookmarkStart w:id="10" w:name="_Toc27302"/>
      <w:r>
        <w:rPr>
          <w:rFonts w:hint="eastAsia" w:ascii="黑体" w:hAnsi="黑体" w:eastAsia="黑体" w:cs="黑体"/>
          <w:sz w:val="32"/>
          <w:szCs w:val="32"/>
          <w:lang w:val="en-US" w:eastAsia="zh-CN"/>
        </w:rPr>
        <w:t>1.3应用场景</w:t>
      </w:r>
      <w:bookmarkEnd w:id="8"/>
      <w:bookmarkEnd w:id="9"/>
      <w:bookmarkEnd w:id="10"/>
    </w:p>
    <w:p>
      <w:pPr>
        <w:widowControl w:val="0"/>
        <w:numPr>
          <w:ilvl w:val="0"/>
          <w:numId w:val="4"/>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1" w:name="_Toc15632"/>
      <w:r>
        <w:rPr>
          <w:rFonts w:hint="eastAsia" w:ascii="黑体" w:hAnsi="黑体" w:eastAsia="黑体" w:cs="黑体"/>
          <w:sz w:val="36"/>
          <w:szCs w:val="36"/>
          <w:lang w:val="en-US" w:eastAsia="zh-CN"/>
        </w:rPr>
        <w:t>车位监控</w:t>
      </w:r>
      <w:bookmarkEnd w:id="11"/>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该功能实现了对每一个车位的状态监控及信息，每一个物理设备检测到的真实车位对应此模块中的虚拟车位方块，同时在物理区域范围上进行了划分，分别为停车场、街道、区域。</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12" w:name="_Toc25490"/>
      <w:r>
        <w:rPr>
          <w:rFonts w:hint="eastAsia" w:ascii="黑体" w:hAnsi="黑体" w:eastAsia="黑体" w:cs="黑体"/>
          <w:sz w:val="32"/>
          <w:szCs w:val="32"/>
          <w:lang w:val="en-US" w:eastAsia="zh-CN"/>
        </w:rPr>
        <w:t>2.1功能点说明</w:t>
      </w:r>
      <w:bookmarkEnd w:id="12"/>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bCs w:val="0"/>
          <w:color w:val="0000FF"/>
          <w:kern w:val="2"/>
          <w:sz w:val="24"/>
          <w:szCs w:val="24"/>
          <w:lang w:val="en-US" w:eastAsia="zh-CN" w:bidi="ar-SA"/>
        </w:rPr>
        <w:t>停车场</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在该选项卡下，每个停车点用区域方块表示，方块中包含</w:t>
      </w:r>
      <w:r>
        <w:rPr>
          <w:rFonts w:hint="eastAsia" w:ascii="微软雅黑" w:hAnsi="微软雅黑" w:eastAsia="微软雅黑" w:cs="微软雅黑"/>
          <w:b w:val="0"/>
          <w:bCs/>
          <w:color w:val="0000FF"/>
          <w:kern w:val="2"/>
          <w:sz w:val="24"/>
          <w:szCs w:val="24"/>
          <w:lang w:val="en-US" w:eastAsia="zh-CN" w:bidi="ar-SA"/>
        </w:rPr>
        <w:t>剩余车位/总车位信息</w:t>
      </w:r>
      <w:r>
        <w:rPr>
          <w:rFonts w:hint="eastAsia" w:ascii="微软雅黑" w:hAnsi="微软雅黑" w:eastAsia="微软雅黑" w:cs="微软雅黑"/>
          <w:b w:val="0"/>
          <w:bCs/>
          <w:kern w:val="2"/>
          <w:sz w:val="24"/>
          <w:szCs w:val="24"/>
          <w:lang w:val="en-US" w:eastAsia="zh-CN" w:bidi="ar-SA"/>
        </w:rPr>
        <w:t>、</w:t>
      </w:r>
      <w:r>
        <w:rPr>
          <w:rFonts w:hint="eastAsia" w:ascii="微软雅黑" w:hAnsi="微软雅黑" w:eastAsia="微软雅黑" w:cs="微软雅黑"/>
          <w:b w:val="0"/>
          <w:bCs/>
          <w:color w:val="0000FF"/>
          <w:kern w:val="2"/>
          <w:sz w:val="24"/>
          <w:szCs w:val="24"/>
          <w:lang w:val="en-US" w:eastAsia="zh-CN" w:bidi="ar-SA"/>
        </w:rPr>
        <w:t>登记数量信息</w:t>
      </w:r>
      <w:r>
        <w:rPr>
          <w:rFonts w:hint="eastAsia" w:ascii="微软雅黑" w:hAnsi="微软雅黑" w:eastAsia="微软雅黑" w:cs="微软雅黑"/>
          <w:b w:val="0"/>
          <w:bCs/>
          <w:kern w:val="2"/>
          <w:sz w:val="24"/>
          <w:szCs w:val="24"/>
          <w:lang w:val="en-US" w:eastAsia="zh-CN" w:bidi="ar-SA"/>
        </w:rPr>
        <w:t>、</w:t>
      </w:r>
      <w:r>
        <w:rPr>
          <w:rFonts w:hint="eastAsia" w:ascii="微软雅黑" w:hAnsi="微软雅黑" w:eastAsia="微软雅黑" w:cs="微软雅黑"/>
          <w:b w:val="0"/>
          <w:bCs/>
          <w:color w:val="0000FF"/>
          <w:kern w:val="2"/>
          <w:sz w:val="24"/>
          <w:szCs w:val="24"/>
          <w:lang w:val="en-US" w:eastAsia="zh-CN" w:bidi="ar-SA"/>
        </w:rPr>
        <w:t>收费员和巡检员的在线数量信息</w:t>
      </w:r>
      <w:r>
        <w:rPr>
          <w:rFonts w:hint="eastAsia" w:ascii="微软雅黑" w:hAnsi="微软雅黑" w:eastAsia="微软雅黑" w:cs="微软雅黑"/>
          <w:b w:val="0"/>
          <w:bCs/>
          <w:kern w:val="2"/>
          <w:sz w:val="24"/>
          <w:szCs w:val="24"/>
          <w:lang w:val="en-US" w:eastAsia="zh-CN" w:bidi="ar-SA"/>
        </w:rPr>
        <w:t>。</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点击对应停车点的区域方块，跳转到该停车点的车位信息页面，所有场内的真实车位用有色区域方块表示，</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方块内有关状态的颜色、图形显示包括已下几种，</w:t>
      </w:r>
    </w:p>
    <w:p>
      <w:pPr>
        <w:widowControl w:val="0"/>
        <w:numPr>
          <w:ilvl w:val="0"/>
          <w:numId w:val="0"/>
        </w:numPr>
        <w:spacing w:line="360" w:lineRule="auto"/>
        <w:ind w:left="420" w:leftChars="0" w:firstLine="420" w:firstLineChars="0"/>
        <w:jc w:val="both"/>
      </w:pPr>
      <w:r>
        <w:drawing>
          <wp:inline distT="0" distB="0" distL="114300" distR="114300">
            <wp:extent cx="3942715" cy="409575"/>
            <wp:effectExtent l="9525" t="9525" r="10160" b="190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942715" cy="409575"/>
                    </a:xfrm>
                    <a:prstGeom prst="rect">
                      <a:avLst/>
                    </a:prstGeom>
                    <a:noFill/>
                    <a:ln w="9525">
                      <a:solidFill>
                        <a:schemeClr val="tx1"/>
                      </a:solidFill>
                    </a:ln>
                  </pic:spPr>
                </pic:pic>
              </a:graphicData>
            </a:graphic>
          </wp:inline>
        </w:drawing>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此外还展示了基于地磁设备检测到的停车时长数据，基于咪表等终端设备记录的登记信息，以及车主登记的车牌信息，车位对应编号。</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bCs w:val="0"/>
          <w:color w:val="0000FF"/>
          <w:kern w:val="2"/>
          <w:sz w:val="24"/>
          <w:szCs w:val="24"/>
          <w:lang w:val="en-US" w:eastAsia="zh-CN" w:bidi="ar-SA"/>
        </w:rPr>
      </w:pPr>
      <w:r>
        <w:rPr>
          <w:rFonts w:hint="eastAsia" w:ascii="微软雅黑" w:hAnsi="微软雅黑" w:eastAsia="微软雅黑" w:cs="微软雅黑"/>
          <w:b/>
          <w:bCs w:val="0"/>
          <w:color w:val="0000FF"/>
          <w:kern w:val="2"/>
          <w:sz w:val="24"/>
          <w:szCs w:val="24"/>
          <w:lang w:val="en-US" w:eastAsia="zh-CN" w:bidi="ar-SA"/>
        </w:rPr>
        <w:t>街道</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在该选项卡下，显示街道物理范围的区域方块，分别代表不同街道上各停车点的数据合计信息。</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bCs w:val="0"/>
          <w:color w:val="0000FF"/>
          <w:kern w:val="2"/>
          <w:sz w:val="24"/>
          <w:szCs w:val="24"/>
          <w:lang w:val="en-US" w:eastAsia="zh-CN" w:bidi="ar-SA"/>
        </w:rPr>
      </w:pPr>
      <w:r>
        <w:rPr>
          <w:rFonts w:hint="eastAsia" w:ascii="微软雅黑" w:hAnsi="微软雅黑" w:eastAsia="微软雅黑" w:cs="微软雅黑"/>
          <w:b/>
          <w:bCs w:val="0"/>
          <w:color w:val="0000FF"/>
          <w:kern w:val="2"/>
          <w:sz w:val="24"/>
          <w:szCs w:val="24"/>
          <w:lang w:val="en-US" w:eastAsia="zh-CN" w:bidi="ar-SA"/>
        </w:rPr>
        <w:t>区</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bCs w:val="0"/>
          <w:color w:val="0000FF"/>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在该选项卡下，显示区级物理范围的区域方块，分别代表不同行政区范围内各停车点的数据合计信息。</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13" w:name="_Toc13826"/>
      <w:r>
        <w:rPr>
          <w:rFonts w:hint="eastAsia" w:ascii="黑体" w:hAnsi="黑体" w:eastAsia="黑体" w:cs="黑体"/>
          <w:sz w:val="32"/>
          <w:szCs w:val="32"/>
          <w:lang w:val="en-US" w:eastAsia="zh-CN"/>
        </w:rPr>
        <w:t>2.2操作指南</w:t>
      </w:r>
      <w:bookmarkEnd w:id="13"/>
    </w:p>
    <w:p>
      <w:pPr>
        <w:widowControl w:val="0"/>
        <w:numPr>
          <w:ilvl w:val="0"/>
          <w:numId w:val="0"/>
        </w:numPr>
        <w:spacing w:line="360" w:lineRule="auto"/>
        <w:jc w:val="both"/>
        <w:outlineLvl w:val="2"/>
        <w:rPr>
          <w:rFonts w:hint="eastAsia" w:ascii="微软雅黑" w:hAnsi="微软雅黑" w:eastAsia="微软雅黑" w:cs="微软雅黑"/>
          <w:b w:val="0"/>
          <w:bCs/>
          <w:kern w:val="2"/>
          <w:sz w:val="24"/>
          <w:szCs w:val="24"/>
          <w:lang w:val="en-US" w:eastAsia="zh-CN" w:bidi="ar-SA"/>
        </w:rPr>
      </w:pPr>
      <w:bookmarkStart w:id="14" w:name="_Toc20288"/>
      <w:r>
        <w:rPr>
          <w:rFonts w:hint="eastAsia" w:ascii="黑体" w:hAnsi="黑体" w:eastAsia="黑体" w:cs="黑体"/>
          <w:sz w:val="32"/>
          <w:szCs w:val="32"/>
          <w:lang w:val="en-US" w:eastAsia="zh-CN"/>
        </w:rPr>
        <w:t>2.3应用场景</w:t>
      </w:r>
      <w:bookmarkEnd w:id="14"/>
    </w:p>
    <w:p>
      <w:pPr>
        <w:widowControl w:val="0"/>
        <w:numPr>
          <w:ilvl w:val="0"/>
          <w:numId w:val="4"/>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5" w:name="_Toc27274"/>
      <w:r>
        <w:rPr>
          <w:rFonts w:hint="eastAsia" w:ascii="黑体" w:hAnsi="黑体" w:eastAsia="黑体" w:cs="黑体"/>
          <w:sz w:val="36"/>
          <w:szCs w:val="36"/>
          <w:lang w:val="en-US" w:eastAsia="zh-CN"/>
        </w:rPr>
        <w:t>人员监控</w:t>
      </w:r>
      <w:bookmarkEnd w:id="15"/>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该功能模块显示工作人员的基本信息列表，基于LBS技术还可查看人员实际工作线路产生的轨迹地图，对人员动态的监控管理更加直观有效。</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16" w:name="_Toc22925"/>
      <w:r>
        <w:rPr>
          <w:rFonts w:hint="eastAsia" w:ascii="黑体" w:hAnsi="黑体" w:eastAsia="黑体" w:cs="黑体"/>
          <w:sz w:val="32"/>
          <w:szCs w:val="32"/>
          <w:lang w:val="en-US" w:eastAsia="zh-CN"/>
        </w:rPr>
        <w:t>3.1功能点说明</w:t>
      </w:r>
      <w:bookmarkEnd w:id="16"/>
    </w:p>
    <w:p>
      <w:pPr>
        <w:widowControl w:val="0"/>
        <w:numPr>
          <w:ilvl w:val="0"/>
          <w:numId w:val="5"/>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该功能页面列表每行条目分别包括用户名称、登录时间、操作各项。对巡查人员的账户名称、登录时间信息进行展示。</w:t>
      </w:r>
    </w:p>
    <w:p>
      <w:pPr>
        <w:widowControl w:val="0"/>
        <w:numPr>
          <w:ilvl w:val="0"/>
          <w:numId w:val="5"/>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可输入关键词，并定义时间段范围，点击右侧放大境按钮执行搜索操作。</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支持在搜索结果里面进行二次及多次搜索，可根据搜索条件逐层缩小搜索结果范围，筛选出目标条目。</w:t>
      </w:r>
    </w:p>
    <w:p>
      <w:pPr>
        <w:widowControl w:val="0"/>
        <w:numPr>
          <w:ilvl w:val="0"/>
          <w:numId w:val="5"/>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【查看轨迹】</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w:t>
      </w:r>
      <w:r>
        <w:rPr>
          <w:rFonts w:hint="eastAsia" w:ascii="微软雅黑" w:hAnsi="微软雅黑" w:eastAsia="微软雅黑" w:cs="微软雅黑"/>
          <w:b/>
          <w:bCs w:val="0"/>
          <w:kern w:val="2"/>
          <w:sz w:val="24"/>
          <w:szCs w:val="24"/>
          <w:lang w:val="en-US" w:eastAsia="zh-CN" w:bidi="ar-SA"/>
        </w:rPr>
        <w:t>操作</w:t>
      </w:r>
      <w:r>
        <w:rPr>
          <w:rFonts w:hint="eastAsia" w:ascii="微软雅黑" w:hAnsi="微软雅黑" w:eastAsia="微软雅黑" w:cs="微软雅黑"/>
          <w:b w:val="0"/>
          <w:bCs/>
          <w:kern w:val="2"/>
          <w:sz w:val="24"/>
          <w:szCs w:val="24"/>
          <w:lang w:val="en-US" w:eastAsia="zh-CN" w:bidi="ar-SA"/>
        </w:rPr>
        <w:t>字段的</w:t>
      </w:r>
      <w:r>
        <w:rPr>
          <w:rFonts w:hint="eastAsia" w:ascii="微软雅黑" w:hAnsi="微软雅黑" w:eastAsia="微软雅黑" w:cs="微软雅黑"/>
          <w:b w:val="0"/>
          <w:bCs/>
          <w:color w:val="0000FF"/>
          <w:kern w:val="2"/>
          <w:sz w:val="24"/>
          <w:szCs w:val="24"/>
          <w:lang w:val="en-US" w:eastAsia="zh-CN" w:bidi="ar-SA"/>
        </w:rPr>
        <w:t>查看轨迹</w:t>
      </w:r>
      <w:r>
        <w:rPr>
          <w:rFonts w:hint="eastAsia" w:ascii="微软雅黑" w:hAnsi="微软雅黑" w:eastAsia="微软雅黑" w:cs="微软雅黑"/>
          <w:b w:val="0"/>
          <w:bCs/>
          <w:kern w:val="2"/>
          <w:sz w:val="24"/>
          <w:szCs w:val="24"/>
          <w:lang w:val="en-US" w:eastAsia="zh-CN" w:bidi="ar-SA"/>
        </w:rPr>
        <w:t>，弹窗显示收费人员实地活动路线图。该数据由收费员的手持移动咪表（收费终端）GPS组件定位上传。</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4707255" cy="4289425"/>
            <wp:effectExtent l="9525" t="9525" r="26670" b="254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707255" cy="4289425"/>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17" w:name="_Toc10255"/>
      <w:r>
        <w:rPr>
          <w:rFonts w:hint="eastAsia" w:ascii="黑体" w:hAnsi="黑体" w:eastAsia="黑体" w:cs="黑体"/>
          <w:sz w:val="32"/>
          <w:szCs w:val="32"/>
          <w:lang w:val="en-US" w:eastAsia="zh-CN"/>
        </w:rPr>
        <w:t>3.2操作指南</w:t>
      </w:r>
      <w:bookmarkEnd w:id="17"/>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18" w:name="_Toc3929"/>
      <w:r>
        <w:rPr>
          <w:rFonts w:hint="eastAsia" w:ascii="黑体" w:hAnsi="黑体" w:eastAsia="黑体" w:cs="黑体"/>
          <w:sz w:val="32"/>
          <w:szCs w:val="32"/>
          <w:lang w:val="en-US" w:eastAsia="zh-CN"/>
        </w:rPr>
        <w:t>3.3应用场景</w:t>
      </w:r>
      <w:bookmarkEnd w:id="18"/>
    </w:p>
    <w:p>
      <w:pPr>
        <w:widowControl w:val="0"/>
        <w:numPr>
          <w:ilvl w:val="0"/>
          <w:numId w:val="0"/>
        </w:numPr>
        <w:spacing w:line="360" w:lineRule="auto"/>
        <w:jc w:val="both"/>
        <w:outlineLvl w:val="0"/>
        <w:rPr>
          <w:rFonts w:hint="eastAsia" w:ascii="Arial" w:hAnsi="Arial" w:eastAsia="微软雅黑" w:cstheme="minorBidi"/>
          <w:b w:val="0"/>
          <w:bCs/>
          <w:kern w:val="2"/>
          <w:sz w:val="36"/>
          <w:szCs w:val="36"/>
          <w:lang w:val="en-US" w:eastAsia="zh-CN" w:bidi="ar-SA"/>
        </w:rPr>
      </w:pPr>
    </w:p>
    <w:p>
      <w:pPr>
        <w:widowControl w:val="0"/>
        <w:numPr>
          <w:ilvl w:val="0"/>
          <w:numId w:val="3"/>
        </w:numPr>
        <w:spacing w:line="360" w:lineRule="auto"/>
        <w:jc w:val="both"/>
        <w:outlineLvl w:val="0"/>
        <w:rPr>
          <w:rFonts w:hint="eastAsia" w:ascii="Arial" w:hAnsi="Arial" w:eastAsia="微软雅黑" w:cstheme="minorBidi"/>
          <w:b w:val="0"/>
          <w:bCs/>
          <w:kern w:val="2"/>
          <w:sz w:val="36"/>
          <w:szCs w:val="36"/>
          <w:lang w:val="en-US" w:eastAsia="zh-CN" w:bidi="ar-SA"/>
        </w:rPr>
      </w:pPr>
      <w:bookmarkStart w:id="19" w:name="_Toc12476"/>
      <w:r>
        <w:rPr>
          <w:rFonts w:hint="eastAsia" w:ascii="Arial" w:hAnsi="Arial" w:eastAsia="微软雅黑" w:cstheme="minorBidi"/>
          <w:b w:val="0"/>
          <w:bCs/>
          <w:kern w:val="2"/>
          <w:sz w:val="36"/>
          <w:szCs w:val="36"/>
          <w:lang w:val="en-US" w:eastAsia="zh-CN" w:bidi="ar-SA"/>
        </w:rPr>
        <w:t>运营管理</w:t>
      </w:r>
      <w:bookmarkEnd w:id="19"/>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20" w:name="_Toc6084"/>
      <w:r>
        <w:rPr>
          <w:rFonts w:hint="eastAsia" w:ascii="黑体" w:hAnsi="黑体" w:eastAsia="黑体" w:cs="黑体"/>
          <w:sz w:val="36"/>
          <w:szCs w:val="36"/>
          <w:lang w:val="en-US" w:eastAsia="zh-CN"/>
        </w:rPr>
        <w:t>停车记录</w:t>
      </w:r>
      <w:bookmarkEnd w:id="20"/>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该功能模块记录了每个车位的历史停车信息，以及车辆相关信息，还附带了计费业务相关的账单查询入口。</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21" w:name="_Toc20039"/>
      <w:r>
        <w:rPr>
          <w:rFonts w:hint="eastAsia" w:ascii="黑体" w:hAnsi="黑体" w:eastAsia="黑体" w:cs="黑体"/>
          <w:sz w:val="32"/>
          <w:szCs w:val="32"/>
          <w:lang w:val="en-US" w:eastAsia="zh-CN"/>
        </w:rPr>
        <w:t>1.1功能点说明</w:t>
      </w:r>
      <w:bookmarkEnd w:id="21"/>
    </w:p>
    <w:p>
      <w:pPr>
        <w:widowControl w:val="0"/>
        <w:numPr>
          <w:ilvl w:val="0"/>
          <w:numId w:val="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停车点、车位编号、车牌号、计费开始时间、计费结束时间、停车时长、停车费用、停入时间、登记时间、离开时间、人工强制离场时间、付费时间、登记人员、登记方式、操作各项。对停车过程中的详细信息进行记录，而操作项中提供详细收费账单查询，记录收费产生的相关信息。</w:t>
      </w:r>
    </w:p>
    <w:p>
      <w:pPr>
        <w:widowControl w:val="0"/>
        <w:numPr>
          <w:ilvl w:val="0"/>
          <w:numId w:val="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同第一部分1.1自定义条件搜索说明。</w:t>
      </w:r>
    </w:p>
    <w:p>
      <w:pPr>
        <w:widowControl w:val="0"/>
        <w:numPr>
          <w:ilvl w:val="0"/>
          <w:numId w:val="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【导出】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点击导出按钮，系统自动导出列表表格文件下载保存到本地，方便随时离线浏览列表数据信息</w:t>
      </w:r>
    </w:p>
    <w:p>
      <w:pPr>
        <w:widowControl w:val="0"/>
        <w:numPr>
          <w:ilvl w:val="0"/>
          <w:numId w:val="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【数据可视化饼图】</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共两个数据饼图，分别为登记未付款率和登记率。显示了各项统计数据占比，鼠标悬停在饼图占比色块上可直观的显示次数、百分比数据。</w:t>
      </w:r>
    </w:p>
    <w:p>
      <w:pPr>
        <w:widowControl w:val="0"/>
        <w:numPr>
          <w:ilvl w:val="0"/>
          <w:numId w:val="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【账单明细】</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w:t>
      </w:r>
      <w:r>
        <w:rPr>
          <w:rFonts w:hint="eastAsia" w:ascii="微软雅黑" w:hAnsi="微软雅黑" w:eastAsia="微软雅黑" w:cs="微软雅黑"/>
          <w:b/>
          <w:bCs w:val="0"/>
          <w:kern w:val="2"/>
          <w:sz w:val="24"/>
          <w:szCs w:val="24"/>
          <w:lang w:val="en-US" w:eastAsia="zh-CN" w:bidi="ar-SA"/>
        </w:rPr>
        <w:t>操作</w:t>
      </w:r>
      <w:r>
        <w:rPr>
          <w:rFonts w:hint="eastAsia" w:ascii="微软雅黑" w:hAnsi="微软雅黑" w:eastAsia="微软雅黑" w:cs="微软雅黑"/>
          <w:b w:val="0"/>
          <w:bCs/>
          <w:kern w:val="2"/>
          <w:sz w:val="24"/>
          <w:szCs w:val="24"/>
          <w:lang w:val="en-US" w:eastAsia="zh-CN" w:bidi="ar-SA"/>
        </w:rPr>
        <w:t>字段的</w:t>
      </w:r>
      <w:r>
        <w:rPr>
          <w:rFonts w:hint="eastAsia" w:ascii="微软雅黑" w:hAnsi="微软雅黑" w:eastAsia="微软雅黑" w:cs="微软雅黑"/>
          <w:b w:val="0"/>
          <w:bCs/>
          <w:color w:val="0000FF"/>
          <w:kern w:val="2"/>
          <w:sz w:val="24"/>
          <w:szCs w:val="24"/>
          <w:lang w:val="en-US" w:eastAsia="zh-CN" w:bidi="ar-SA"/>
        </w:rPr>
        <w:t>账单明细</w:t>
      </w:r>
      <w:r>
        <w:rPr>
          <w:rFonts w:hint="eastAsia" w:ascii="微软雅黑" w:hAnsi="微软雅黑" w:eastAsia="微软雅黑" w:cs="微软雅黑"/>
          <w:b w:val="0"/>
          <w:bCs/>
          <w:kern w:val="2"/>
          <w:sz w:val="24"/>
          <w:szCs w:val="24"/>
          <w:lang w:val="en-US" w:eastAsia="zh-CN" w:bidi="ar-SA"/>
        </w:rPr>
        <w:t>，弹窗显示账单收费相关信息</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5267960" cy="1804670"/>
            <wp:effectExtent l="9525" t="9525" r="1841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7960" cy="1804670"/>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22" w:name="_Toc16476"/>
      <w:r>
        <w:rPr>
          <w:rFonts w:hint="eastAsia" w:ascii="黑体" w:hAnsi="黑体" w:eastAsia="黑体" w:cs="黑体"/>
          <w:sz w:val="32"/>
          <w:szCs w:val="32"/>
          <w:lang w:val="en-US" w:eastAsia="zh-CN"/>
        </w:rPr>
        <w:t>1.2操作指南</w:t>
      </w:r>
      <w:bookmarkEnd w:id="22"/>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23" w:name="_Toc24564"/>
      <w:r>
        <w:rPr>
          <w:rFonts w:hint="eastAsia" w:ascii="黑体" w:hAnsi="黑体" w:eastAsia="黑体" w:cs="黑体"/>
          <w:sz w:val="32"/>
          <w:szCs w:val="32"/>
          <w:lang w:val="en-US" w:eastAsia="zh-CN"/>
        </w:rPr>
        <w:t>1.3应用场景</w:t>
      </w:r>
      <w:bookmarkEnd w:id="23"/>
    </w:p>
    <w:p>
      <w:pPr>
        <w:widowControl w:val="0"/>
        <w:numPr>
          <w:ilvl w:val="0"/>
          <w:numId w:val="0"/>
        </w:numPr>
        <w:spacing w:line="360" w:lineRule="auto"/>
        <w:jc w:val="both"/>
        <w:rPr>
          <w:rFonts w:hint="eastAsia" w:ascii="微软雅黑" w:hAnsi="微软雅黑" w:eastAsia="微软雅黑" w:cs="微软雅黑"/>
          <w:b w:val="0"/>
          <w:bCs/>
          <w:kern w:val="2"/>
          <w:sz w:val="24"/>
          <w:szCs w:val="24"/>
          <w:lang w:val="en-US" w:eastAsia="zh-CN" w:bidi="ar-SA"/>
        </w:rPr>
      </w:pP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24" w:name="_Toc15256"/>
      <w:r>
        <w:rPr>
          <w:rFonts w:hint="eastAsia" w:ascii="黑体" w:hAnsi="黑体" w:eastAsia="黑体" w:cs="黑体"/>
          <w:sz w:val="36"/>
          <w:szCs w:val="36"/>
          <w:lang w:val="en-US" w:eastAsia="zh-CN"/>
        </w:rPr>
        <w:t>停车收费流水</w:t>
      </w:r>
      <w:bookmarkEnd w:id="24"/>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该功能模块记录了所有已缴费车辆的历史收费流水，包括收费方式、收费来源等相关信息，同时提供了流水对应账单的退款操作。</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25" w:name="_Toc26003"/>
      <w:r>
        <w:rPr>
          <w:rFonts w:hint="eastAsia" w:ascii="黑体" w:hAnsi="黑体" w:eastAsia="黑体" w:cs="黑体"/>
          <w:sz w:val="32"/>
          <w:szCs w:val="32"/>
          <w:lang w:val="en-US" w:eastAsia="zh-CN"/>
        </w:rPr>
        <w:t>2.1功能点说明</w:t>
      </w:r>
      <w:bookmarkEnd w:id="25"/>
    </w:p>
    <w:p>
      <w:pPr>
        <w:widowControl w:val="0"/>
        <w:numPr>
          <w:ilvl w:val="0"/>
          <w:numId w:val="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停车点、车位编号、车牌号、进场时间、是否补缴、实付金额、优惠金额、支付时间、收费员、第三方订单号、操作、退款操作人、退款时间、退款备注、支付来源、支付来源备注、支付方式、支付方式备注各项。跟收费流水相关的信息都展示在列表中，支付方式、来源等信息也详细记录合并在收费流水里。同时提供对当前流水条目的退款操作。</w:t>
      </w:r>
    </w:p>
    <w:p>
      <w:pPr>
        <w:widowControl w:val="0"/>
        <w:numPr>
          <w:ilvl w:val="0"/>
          <w:numId w:val="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同第一部分1.1自定义条件搜索说明。</w:t>
      </w:r>
    </w:p>
    <w:p>
      <w:pPr>
        <w:widowControl w:val="0"/>
        <w:numPr>
          <w:ilvl w:val="0"/>
          <w:numId w:val="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【导出】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同第一部分1.1导出说明。</w:t>
      </w:r>
    </w:p>
    <w:p>
      <w:pPr>
        <w:widowControl w:val="0"/>
        <w:numPr>
          <w:ilvl w:val="0"/>
          <w:numId w:val="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【退款】</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点击对应收费流水对象的</w:t>
      </w:r>
      <w:r>
        <w:rPr>
          <w:rFonts w:hint="eastAsia" w:ascii="微软雅黑" w:hAnsi="微软雅黑" w:eastAsia="微软雅黑" w:cs="微软雅黑"/>
          <w:b/>
          <w:bCs w:val="0"/>
          <w:color w:val="0000FF"/>
          <w:kern w:val="2"/>
          <w:sz w:val="24"/>
          <w:szCs w:val="24"/>
          <w:lang w:val="en-US" w:eastAsia="zh-CN" w:bidi="ar-SA"/>
        </w:rPr>
        <w:t>退款</w:t>
      </w:r>
      <w:r>
        <w:rPr>
          <w:rFonts w:hint="eastAsia" w:ascii="微软雅黑" w:hAnsi="微软雅黑" w:eastAsia="微软雅黑" w:cs="微软雅黑"/>
          <w:b w:val="0"/>
          <w:bCs/>
          <w:kern w:val="2"/>
          <w:sz w:val="24"/>
          <w:szCs w:val="24"/>
          <w:lang w:val="en-US" w:eastAsia="zh-CN" w:bidi="ar-SA"/>
        </w:rPr>
        <w:t>操作，弹窗如下图所示，退款额度为全款。</w:t>
      </w:r>
    </w:p>
    <w:p>
      <w:pPr>
        <w:widowControl w:val="0"/>
        <w:numPr>
          <w:ilvl w:val="0"/>
          <w:numId w:val="0"/>
        </w:numPr>
        <w:spacing w:line="360" w:lineRule="auto"/>
        <w:ind w:left="425" w:leftChars="0" w:firstLine="420" w:firstLineChars="0"/>
        <w:jc w:val="both"/>
      </w:pPr>
      <w:r>
        <w:drawing>
          <wp:inline distT="0" distB="0" distL="114300" distR="114300">
            <wp:extent cx="3018790" cy="3056890"/>
            <wp:effectExtent l="9525" t="9525" r="19685" b="196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3018790" cy="305689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同时可对退款操作备注信息，该信息在退款成功后显示在列表上。</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确认执行退款操作后，收费流水列表中</w:t>
      </w:r>
      <w:r>
        <w:rPr>
          <w:rFonts w:hint="eastAsia" w:ascii="微软雅黑" w:hAnsi="微软雅黑" w:eastAsia="微软雅黑" w:cs="微软雅黑"/>
          <w:b/>
          <w:bCs w:val="0"/>
          <w:kern w:val="2"/>
          <w:sz w:val="24"/>
          <w:szCs w:val="24"/>
          <w:lang w:val="en-US" w:eastAsia="zh-CN" w:bidi="ar-SA"/>
        </w:rPr>
        <w:t>退款操作人</w:t>
      </w:r>
      <w:r>
        <w:rPr>
          <w:rFonts w:hint="eastAsia" w:ascii="微软雅黑" w:hAnsi="微软雅黑" w:eastAsia="微软雅黑" w:cs="微软雅黑"/>
          <w:b w:val="0"/>
          <w:bCs/>
          <w:kern w:val="2"/>
          <w:sz w:val="24"/>
          <w:szCs w:val="24"/>
          <w:lang w:val="en-US" w:eastAsia="zh-CN" w:bidi="ar-SA"/>
        </w:rPr>
        <w:t>字段将显示退款操作账户名称，</w:t>
      </w:r>
      <w:r>
        <w:rPr>
          <w:rFonts w:hint="eastAsia" w:ascii="微软雅黑" w:hAnsi="微软雅黑" w:eastAsia="微软雅黑" w:cs="微软雅黑"/>
          <w:b/>
          <w:bCs w:val="0"/>
          <w:kern w:val="2"/>
          <w:sz w:val="24"/>
          <w:szCs w:val="24"/>
          <w:lang w:val="en-US" w:eastAsia="zh-CN" w:bidi="ar-SA"/>
        </w:rPr>
        <w:t>退款时间</w:t>
      </w:r>
      <w:r>
        <w:rPr>
          <w:rFonts w:hint="eastAsia" w:ascii="微软雅黑" w:hAnsi="微软雅黑" w:eastAsia="微软雅黑" w:cs="微软雅黑"/>
          <w:b w:val="0"/>
          <w:bCs/>
          <w:kern w:val="2"/>
          <w:sz w:val="24"/>
          <w:szCs w:val="24"/>
          <w:lang w:val="en-US" w:eastAsia="zh-CN" w:bidi="ar-SA"/>
        </w:rPr>
        <w:t>字段将显示退款操作时间</w:t>
      </w:r>
      <w:r>
        <w:rPr>
          <w:rFonts w:hint="eastAsia" w:ascii="微软雅黑" w:hAnsi="微软雅黑" w:eastAsia="微软雅黑" w:cs="微软雅黑"/>
          <w:b/>
          <w:bCs w:val="0"/>
          <w:kern w:val="2"/>
          <w:sz w:val="24"/>
          <w:szCs w:val="24"/>
          <w:lang w:val="en-US" w:eastAsia="zh-CN" w:bidi="ar-SA"/>
        </w:rPr>
        <w:t>，退款备注</w:t>
      </w:r>
      <w:r>
        <w:rPr>
          <w:rFonts w:hint="eastAsia" w:ascii="微软雅黑" w:hAnsi="微软雅黑" w:eastAsia="微软雅黑" w:cs="微软雅黑"/>
          <w:b w:val="0"/>
          <w:bCs/>
          <w:kern w:val="2"/>
          <w:sz w:val="24"/>
          <w:szCs w:val="24"/>
          <w:lang w:val="en-US" w:eastAsia="zh-CN" w:bidi="ar-SA"/>
        </w:rPr>
        <w:t>字段也会显示相应备注信息。</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26" w:name="_Toc11355"/>
      <w:r>
        <w:rPr>
          <w:rFonts w:hint="eastAsia" w:ascii="黑体" w:hAnsi="黑体" w:eastAsia="黑体" w:cs="黑体"/>
          <w:sz w:val="32"/>
          <w:szCs w:val="32"/>
          <w:lang w:val="en-US" w:eastAsia="zh-CN"/>
        </w:rPr>
        <w:t>2.2操作指南</w:t>
      </w:r>
      <w:bookmarkEnd w:id="26"/>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27" w:name="_Toc22412"/>
      <w:r>
        <w:rPr>
          <w:rFonts w:hint="eastAsia" w:ascii="黑体" w:hAnsi="黑体" w:eastAsia="黑体" w:cs="黑体"/>
          <w:sz w:val="32"/>
          <w:szCs w:val="32"/>
          <w:lang w:val="en-US" w:eastAsia="zh-CN"/>
        </w:rPr>
        <w:t>2.3应用场景</w:t>
      </w:r>
      <w:bookmarkEnd w:id="27"/>
    </w:p>
    <w:p>
      <w:pPr>
        <w:widowControl w:val="0"/>
        <w:numPr>
          <w:ilvl w:val="0"/>
          <w:numId w:val="0"/>
        </w:numPr>
        <w:spacing w:line="360" w:lineRule="auto"/>
        <w:ind w:leftChars="200" w:firstLine="419" w:firstLineChars="0"/>
        <w:jc w:val="both"/>
        <w:outlineLvl w:val="1"/>
        <w:rPr>
          <w:rFonts w:hint="eastAsia" w:ascii="微软雅黑" w:hAnsi="微软雅黑" w:eastAsia="微软雅黑" w:cs="微软雅黑"/>
          <w:b w:val="0"/>
          <w:bCs/>
          <w:kern w:val="2"/>
          <w:sz w:val="24"/>
          <w:szCs w:val="24"/>
          <w:lang w:val="en-US" w:eastAsia="zh-CN" w:bidi="ar-SA"/>
        </w:rPr>
      </w:pP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28" w:name="_Toc11854"/>
      <w:r>
        <w:rPr>
          <w:rFonts w:hint="eastAsia" w:ascii="黑体" w:hAnsi="黑体" w:eastAsia="黑体" w:cs="黑体"/>
          <w:sz w:val="36"/>
          <w:szCs w:val="36"/>
          <w:lang w:val="en-US" w:eastAsia="zh-CN"/>
        </w:rPr>
        <w:t>逃逸记录</w:t>
      </w:r>
      <w:bookmarkEnd w:id="28"/>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所有未缴费驶离车辆将产生欠费信息并记录在该功能模块列表中，逃逸时产生的相关信息都可在列表中查阅，并提供了补缴、取消欠费等操作。</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29" w:name="_Toc23609"/>
      <w:r>
        <w:rPr>
          <w:rFonts w:hint="eastAsia" w:ascii="黑体" w:hAnsi="黑体" w:eastAsia="黑体" w:cs="黑体"/>
          <w:sz w:val="32"/>
          <w:szCs w:val="32"/>
          <w:lang w:val="en-US" w:eastAsia="zh-CN"/>
        </w:rPr>
        <w:t>3.1功能点说明</w:t>
      </w:r>
      <w:bookmarkEnd w:id="29"/>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车牌号、停车费用、已优惠金额、已缴金额、当前优惠、当前欠费、停车点、登记员、停车位、进场时间、确认逃逸时间、停车时长、地磁上报离场时间、确认人、补缴状态、补缴时间、取消欠费时间、恢复欠费时间、操作、备注各项。跟逃逸车辆相关的流水信息都记录在列表中。同时提供对当前流水条目的补缴、取消欠费等操作。</w:t>
      </w:r>
    </w:p>
    <w:p>
      <w:pPr>
        <w:widowControl w:val="0"/>
        <w:numPr>
          <w:ilvl w:val="0"/>
          <w:numId w:val="0"/>
        </w:numPr>
        <w:spacing w:line="360" w:lineRule="auto"/>
        <w:ind w:left="425" w:left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同第一部分1.1自定义条件搜索说明。</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bCs w:val="0"/>
          <w:color w:val="000000" w:themeColor="text1"/>
          <w:kern w:val="2"/>
          <w:sz w:val="24"/>
          <w:szCs w:val="24"/>
          <w:lang w:val="en-US" w:eastAsia="zh-CN" w:bidi="ar-SA"/>
          <w14:textFill>
            <w14:solidFill>
              <w14:schemeClr w14:val="tx1"/>
            </w14:solidFill>
          </w14:textFill>
        </w:rPr>
      </w:pPr>
      <w:r>
        <w:rPr>
          <w:rFonts w:hint="eastAsia" w:ascii="微软雅黑" w:hAnsi="微软雅黑" w:eastAsia="微软雅黑" w:cs="微软雅黑"/>
          <w:b w:val="0"/>
          <w:bCs/>
          <w:kern w:val="2"/>
          <w:sz w:val="24"/>
          <w:szCs w:val="24"/>
          <w:lang w:val="en-US" w:eastAsia="zh-CN" w:bidi="ar-SA"/>
        </w:rPr>
        <w:t>其中</w:t>
      </w:r>
      <w:r>
        <w:rPr>
          <w:rFonts w:hint="eastAsia" w:ascii="微软雅黑" w:hAnsi="微软雅黑" w:eastAsia="微软雅黑" w:cs="微软雅黑"/>
          <w:b/>
          <w:bCs w:val="0"/>
          <w:color w:val="0000FF"/>
          <w:kern w:val="2"/>
          <w:sz w:val="24"/>
          <w:szCs w:val="24"/>
          <w:lang w:val="en-US" w:eastAsia="zh-CN" w:bidi="ar-SA"/>
        </w:rPr>
        <w:t>筛选地磁没有上报离场时间</w:t>
      </w: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字段勾选后，搜索结果将只显示地磁未上报离场时间信息的逃逸记录。</w:t>
      </w:r>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【批量补缴】</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勾选您要补缴欠费的逃逸条目，点击该功能按钮，弹窗如下图所示，补缴欠费额度为您所有勾选条目欠费金额的总和。同时可填入备注信息</w:t>
      </w:r>
    </w:p>
    <w:p>
      <w:pPr>
        <w:widowControl w:val="0"/>
        <w:numPr>
          <w:ilvl w:val="0"/>
          <w:numId w:val="0"/>
        </w:numPr>
        <w:spacing w:line="360" w:lineRule="auto"/>
        <w:ind w:left="425" w:leftChars="0" w:firstLine="420" w:firstLineChars="0"/>
        <w:jc w:val="both"/>
      </w:pPr>
      <w:r>
        <w:drawing>
          <wp:inline distT="0" distB="0" distL="114300" distR="114300">
            <wp:extent cx="2866390" cy="3256915"/>
            <wp:effectExtent l="9525" t="9525" r="1968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866390" cy="3256915"/>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lang w:val="en-US" w:eastAsia="zh-CN"/>
        </w:rPr>
      </w:pPr>
      <w:r>
        <w:rPr>
          <w:rFonts w:hint="eastAsia" w:ascii="微软雅黑" w:hAnsi="微软雅黑" w:eastAsia="微软雅黑" w:cs="微软雅黑"/>
          <w:b w:val="0"/>
          <w:bCs/>
          <w:kern w:val="2"/>
          <w:sz w:val="24"/>
          <w:szCs w:val="24"/>
          <w:lang w:val="en-US" w:eastAsia="zh-CN" w:bidi="ar-SA"/>
        </w:rPr>
        <w:t>确认执行补缴操作后，</w:t>
      </w:r>
      <w:r>
        <w:rPr>
          <w:rFonts w:hint="eastAsia" w:ascii="微软雅黑" w:hAnsi="微软雅黑" w:eastAsia="微软雅黑" w:cs="微软雅黑"/>
          <w:b/>
          <w:bCs w:val="0"/>
          <w:kern w:val="2"/>
          <w:sz w:val="24"/>
          <w:szCs w:val="24"/>
          <w:lang w:val="en-US" w:eastAsia="zh-CN" w:bidi="ar-SA"/>
        </w:rPr>
        <w:t>逃逸记录</w:t>
      </w:r>
      <w:r>
        <w:rPr>
          <w:rFonts w:hint="eastAsia" w:ascii="微软雅黑" w:hAnsi="微软雅黑" w:eastAsia="微软雅黑" w:cs="微软雅黑"/>
          <w:b w:val="0"/>
          <w:bCs/>
          <w:kern w:val="2"/>
          <w:sz w:val="24"/>
          <w:szCs w:val="24"/>
          <w:lang w:val="en-US" w:eastAsia="zh-CN" w:bidi="ar-SA"/>
        </w:rPr>
        <w:t>模块列表中被补缴的条目将被移除，在</w:t>
      </w:r>
      <w:r>
        <w:rPr>
          <w:rFonts w:hint="eastAsia" w:ascii="微软雅黑" w:hAnsi="微软雅黑" w:eastAsia="微软雅黑" w:cs="微软雅黑"/>
          <w:b/>
          <w:bCs w:val="0"/>
          <w:kern w:val="2"/>
          <w:sz w:val="24"/>
          <w:szCs w:val="24"/>
          <w:lang w:val="en-US" w:eastAsia="zh-CN" w:bidi="ar-SA"/>
        </w:rPr>
        <w:t>停车收费流水</w:t>
      </w:r>
      <w:r>
        <w:rPr>
          <w:rFonts w:hint="eastAsia" w:ascii="微软雅黑" w:hAnsi="微软雅黑" w:eastAsia="微软雅黑" w:cs="微软雅黑"/>
          <w:b w:val="0"/>
          <w:bCs/>
          <w:kern w:val="2"/>
          <w:sz w:val="24"/>
          <w:szCs w:val="24"/>
          <w:lang w:val="en-US" w:eastAsia="zh-CN" w:bidi="ar-SA"/>
        </w:rPr>
        <w:t>模块中将新增该条补缴流水，并带有补缴标识。收费流水列表中</w:t>
      </w:r>
      <w:r>
        <w:rPr>
          <w:rFonts w:hint="eastAsia" w:ascii="微软雅黑" w:hAnsi="微软雅黑" w:eastAsia="微软雅黑" w:cs="微软雅黑"/>
          <w:b/>
          <w:bCs w:val="0"/>
          <w:kern w:val="2"/>
          <w:sz w:val="24"/>
          <w:szCs w:val="24"/>
          <w:lang w:val="en-US" w:eastAsia="zh-CN" w:bidi="ar-SA"/>
        </w:rPr>
        <w:t>支付来源</w:t>
      </w:r>
      <w:r>
        <w:rPr>
          <w:rFonts w:hint="eastAsia" w:ascii="微软雅黑" w:hAnsi="微软雅黑" w:eastAsia="微软雅黑" w:cs="微软雅黑"/>
          <w:b w:val="0"/>
          <w:bCs/>
          <w:kern w:val="2"/>
          <w:sz w:val="24"/>
          <w:szCs w:val="24"/>
          <w:lang w:val="en-US" w:eastAsia="zh-CN" w:bidi="ar-SA"/>
        </w:rPr>
        <w:t>字段将显示</w:t>
      </w:r>
      <w:r>
        <w:rPr>
          <w:rFonts w:hint="eastAsia" w:ascii="微软雅黑" w:hAnsi="微软雅黑" w:eastAsia="微软雅黑" w:cs="微软雅黑"/>
          <w:b w:val="0"/>
          <w:bCs/>
          <w:color w:val="2F5597" w:themeColor="accent5" w:themeShade="BF"/>
          <w:kern w:val="2"/>
          <w:sz w:val="24"/>
          <w:szCs w:val="24"/>
          <w:lang w:val="en-US" w:eastAsia="zh-CN" w:bidi="ar-SA"/>
        </w:rPr>
        <w:t>中央补缴</w:t>
      </w:r>
      <w:r>
        <w:rPr>
          <w:rFonts w:hint="eastAsia" w:ascii="微软雅黑" w:hAnsi="微软雅黑" w:eastAsia="微软雅黑" w:cs="微软雅黑"/>
          <w:b w:val="0"/>
          <w:bCs/>
          <w:kern w:val="2"/>
          <w:sz w:val="24"/>
          <w:szCs w:val="24"/>
          <w:lang w:val="en-US" w:eastAsia="zh-CN" w:bidi="ar-SA"/>
        </w:rPr>
        <w:t>，</w:t>
      </w:r>
      <w:r>
        <w:rPr>
          <w:rFonts w:hint="eastAsia" w:ascii="微软雅黑" w:hAnsi="微软雅黑" w:eastAsia="微软雅黑" w:cs="微软雅黑"/>
          <w:b/>
          <w:bCs w:val="0"/>
          <w:kern w:val="2"/>
          <w:sz w:val="24"/>
          <w:szCs w:val="24"/>
          <w:lang w:val="en-US" w:eastAsia="zh-CN" w:bidi="ar-SA"/>
        </w:rPr>
        <w:t>支付方式备注</w:t>
      </w:r>
      <w:r>
        <w:rPr>
          <w:rFonts w:hint="eastAsia" w:ascii="微软雅黑" w:hAnsi="微软雅黑" w:eastAsia="微软雅黑" w:cs="微软雅黑"/>
          <w:b w:val="0"/>
          <w:bCs/>
          <w:kern w:val="2"/>
          <w:sz w:val="24"/>
          <w:szCs w:val="24"/>
          <w:lang w:val="en-US" w:eastAsia="zh-CN" w:bidi="ar-SA"/>
        </w:rPr>
        <w:t>字段将显示</w:t>
      </w:r>
      <w:r>
        <w:rPr>
          <w:rFonts w:hint="eastAsia" w:ascii="微软雅黑" w:hAnsi="微软雅黑" w:eastAsia="微软雅黑" w:cs="微软雅黑"/>
          <w:b w:val="0"/>
          <w:bCs/>
          <w:color w:val="2F5597" w:themeColor="accent5" w:themeShade="BF"/>
          <w:kern w:val="2"/>
          <w:sz w:val="24"/>
          <w:szCs w:val="24"/>
          <w:lang w:val="en-US" w:eastAsia="zh-CN" w:bidi="ar-SA"/>
        </w:rPr>
        <w:t>后台补缴</w:t>
      </w:r>
      <w:r>
        <w:rPr>
          <w:rFonts w:hint="eastAsia" w:ascii="微软雅黑" w:hAnsi="微软雅黑" w:eastAsia="微软雅黑" w:cs="微软雅黑"/>
          <w:b/>
          <w:bCs w:val="0"/>
          <w:kern w:val="2"/>
          <w:sz w:val="24"/>
          <w:szCs w:val="24"/>
          <w:lang w:val="en-US" w:eastAsia="zh-CN" w:bidi="ar-SA"/>
        </w:rPr>
        <w:t>。</w:t>
      </w:r>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【批量取消欠费】</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勾选您要取消欠费的逃逸条目，点击该功能按钮，弹窗如下图所示，取消欠费额度为您所有勾选条目欠费金额的总和。同时可填入备注信息</w:t>
      </w:r>
    </w:p>
    <w:p>
      <w:pPr>
        <w:widowControl w:val="0"/>
        <w:numPr>
          <w:ilvl w:val="0"/>
          <w:numId w:val="0"/>
        </w:numPr>
        <w:spacing w:line="360" w:lineRule="auto"/>
        <w:ind w:left="425" w:leftChars="0" w:firstLine="420" w:firstLineChars="0"/>
        <w:jc w:val="both"/>
      </w:pPr>
      <w:r>
        <w:drawing>
          <wp:inline distT="0" distB="0" distL="114300" distR="114300">
            <wp:extent cx="2856865" cy="3247390"/>
            <wp:effectExtent l="9525" t="9525" r="10160" b="196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856865" cy="324739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确认执行取消欠费操作后，逃逸记录列表中</w:t>
      </w:r>
      <w:r>
        <w:rPr>
          <w:rFonts w:hint="eastAsia" w:ascii="微软雅黑" w:hAnsi="微软雅黑" w:eastAsia="微软雅黑" w:cs="微软雅黑"/>
          <w:b/>
          <w:bCs w:val="0"/>
          <w:kern w:val="2"/>
          <w:sz w:val="24"/>
          <w:szCs w:val="24"/>
          <w:lang w:val="en-US" w:eastAsia="zh-CN" w:bidi="ar-SA"/>
        </w:rPr>
        <w:t>取消欠费时间</w:t>
      </w:r>
      <w:r>
        <w:rPr>
          <w:rFonts w:hint="eastAsia" w:ascii="微软雅黑" w:hAnsi="微软雅黑" w:eastAsia="微软雅黑" w:cs="微软雅黑"/>
          <w:b w:val="0"/>
          <w:bCs/>
          <w:kern w:val="2"/>
          <w:sz w:val="24"/>
          <w:szCs w:val="24"/>
          <w:lang w:val="en-US" w:eastAsia="zh-CN" w:bidi="ar-SA"/>
        </w:rPr>
        <w:t>字段将显示执行该操作时间</w:t>
      </w:r>
      <w:r>
        <w:rPr>
          <w:rFonts w:hint="eastAsia" w:ascii="微软雅黑" w:hAnsi="微软雅黑" w:eastAsia="微软雅黑" w:cs="微软雅黑"/>
          <w:b/>
          <w:bCs w:val="0"/>
          <w:kern w:val="2"/>
          <w:sz w:val="24"/>
          <w:szCs w:val="24"/>
          <w:lang w:val="en-US" w:eastAsia="zh-CN" w:bidi="ar-SA"/>
        </w:rPr>
        <w:t>，恢复欠费时间</w:t>
      </w:r>
      <w:r>
        <w:rPr>
          <w:rFonts w:hint="eastAsia" w:ascii="微软雅黑" w:hAnsi="微软雅黑" w:eastAsia="微软雅黑" w:cs="微软雅黑"/>
          <w:b w:val="0"/>
          <w:bCs/>
          <w:kern w:val="2"/>
          <w:sz w:val="24"/>
          <w:szCs w:val="24"/>
          <w:lang w:val="en-US" w:eastAsia="zh-CN" w:bidi="ar-SA"/>
        </w:rPr>
        <w:t>字段则在执行</w:t>
      </w:r>
      <w:r>
        <w:rPr>
          <w:rFonts w:hint="eastAsia" w:ascii="微软雅黑" w:hAnsi="微软雅黑" w:eastAsia="微软雅黑" w:cs="微软雅黑"/>
          <w:b w:val="0"/>
          <w:bCs/>
          <w:color w:val="2F5597" w:themeColor="accent5" w:themeShade="BF"/>
          <w:kern w:val="2"/>
          <w:sz w:val="24"/>
          <w:szCs w:val="24"/>
          <w:lang w:val="en-US" w:eastAsia="zh-CN" w:bidi="ar-SA"/>
        </w:rPr>
        <w:t>恢复欠费</w:t>
      </w:r>
      <w:r>
        <w:rPr>
          <w:rFonts w:hint="eastAsia" w:ascii="微软雅黑" w:hAnsi="微软雅黑" w:eastAsia="微软雅黑" w:cs="微软雅黑"/>
          <w:b w:val="0"/>
          <w:bCs/>
          <w:kern w:val="2"/>
          <w:sz w:val="24"/>
          <w:szCs w:val="24"/>
          <w:lang w:val="en-US" w:eastAsia="zh-CN" w:bidi="ar-SA"/>
        </w:rPr>
        <w:t>操作后显示执行该操作时间。点击</w:t>
      </w:r>
      <w:r>
        <w:rPr>
          <w:rFonts w:hint="eastAsia" w:ascii="微软雅黑" w:hAnsi="微软雅黑" w:eastAsia="微软雅黑" w:cs="微软雅黑"/>
          <w:b/>
          <w:bCs w:val="0"/>
          <w:kern w:val="2"/>
          <w:sz w:val="24"/>
          <w:szCs w:val="24"/>
          <w:lang w:val="en-US" w:eastAsia="zh-CN" w:bidi="ar-SA"/>
        </w:rPr>
        <w:t>备注</w:t>
      </w:r>
      <w:r>
        <w:rPr>
          <w:rFonts w:hint="eastAsia" w:ascii="微软雅黑" w:hAnsi="微软雅黑" w:eastAsia="微软雅黑" w:cs="微软雅黑"/>
          <w:b w:val="0"/>
          <w:bCs/>
          <w:kern w:val="2"/>
          <w:sz w:val="24"/>
          <w:szCs w:val="24"/>
          <w:lang w:val="en-US" w:eastAsia="zh-CN" w:bidi="ar-SA"/>
        </w:rPr>
        <w:t>字段的</w:t>
      </w:r>
      <w:r>
        <w:rPr>
          <w:rFonts w:hint="eastAsia" w:ascii="微软雅黑" w:hAnsi="微软雅黑" w:eastAsia="微软雅黑" w:cs="微软雅黑"/>
          <w:b w:val="0"/>
          <w:bCs/>
          <w:color w:val="2F5597" w:themeColor="accent5" w:themeShade="BF"/>
          <w:kern w:val="2"/>
          <w:sz w:val="24"/>
          <w:szCs w:val="24"/>
          <w:lang w:val="en-US" w:eastAsia="zh-CN" w:bidi="ar-SA"/>
        </w:rPr>
        <w:t>查看</w:t>
      </w:r>
      <w:r>
        <w:rPr>
          <w:rFonts w:hint="eastAsia" w:ascii="微软雅黑" w:hAnsi="微软雅黑" w:eastAsia="微软雅黑" w:cs="微软雅黑"/>
          <w:b w:val="0"/>
          <w:bCs/>
          <w:kern w:val="2"/>
          <w:sz w:val="24"/>
          <w:szCs w:val="24"/>
          <w:lang w:val="en-US" w:eastAsia="zh-CN" w:bidi="ar-SA"/>
        </w:rPr>
        <w:t>也会显示相应备注信息。</w:t>
      </w:r>
    </w:p>
    <w:p>
      <w:pPr>
        <w:widowControl w:val="0"/>
        <w:numPr>
          <w:ilvl w:val="0"/>
          <w:numId w:val="0"/>
        </w:numPr>
        <w:spacing w:line="360" w:lineRule="auto"/>
        <w:ind w:left="425" w:leftChars="0" w:firstLine="420" w:firstLineChars="0"/>
        <w:jc w:val="both"/>
        <w:rPr>
          <w:rFonts w:hint="eastAsia"/>
          <w:lang w:val="en-US" w:eastAsia="zh-CN"/>
        </w:rPr>
      </w:pPr>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【导出】</w:t>
      </w:r>
      <w:r>
        <w:rPr>
          <w:rFonts w:hint="eastAsia" w:ascii="微软雅黑" w:hAnsi="微软雅黑" w:eastAsia="微软雅黑" w:cs="微软雅黑"/>
          <w:b w:val="0"/>
          <w:bCs/>
          <w:kern w:val="2"/>
          <w:sz w:val="24"/>
          <w:szCs w:val="24"/>
          <w:lang w:val="en-US" w:eastAsia="zh-CN" w:bidi="ar-SA"/>
        </w:rPr>
        <w:tab/>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同第一部分1.1导出说明。</w:t>
      </w:r>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【补缴、取消欠费】</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单条执行的补缴和取消欠费操作逻辑基本等同于批量补缴、批量取消欠费。</w:t>
      </w:r>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【恢复欠费】</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点击对应条目的该功能按钮，弹窗如下图所示，</w:t>
      </w:r>
    </w:p>
    <w:p>
      <w:pPr>
        <w:widowControl w:val="0"/>
        <w:numPr>
          <w:ilvl w:val="0"/>
          <w:numId w:val="0"/>
        </w:numPr>
        <w:spacing w:line="360" w:lineRule="auto"/>
        <w:ind w:left="425" w:leftChars="0" w:firstLine="420" w:firstLineChars="0"/>
        <w:jc w:val="both"/>
      </w:pPr>
      <w:r>
        <w:drawing>
          <wp:inline distT="0" distB="0" distL="114300" distR="114300">
            <wp:extent cx="3333115" cy="3285490"/>
            <wp:effectExtent l="9525" t="9525" r="10160" b="1968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3333115" cy="328549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确认执行恢复欠费操作后，逃逸记录列表中</w:t>
      </w:r>
      <w:r>
        <w:rPr>
          <w:rFonts w:hint="eastAsia" w:ascii="微软雅黑" w:hAnsi="微软雅黑" w:eastAsia="微软雅黑" w:cs="微软雅黑"/>
          <w:b/>
          <w:bCs w:val="0"/>
          <w:kern w:val="2"/>
          <w:sz w:val="24"/>
          <w:szCs w:val="24"/>
          <w:lang w:val="en-US" w:eastAsia="zh-CN" w:bidi="ar-SA"/>
        </w:rPr>
        <w:t>恢复欠费时间</w:t>
      </w:r>
      <w:r>
        <w:rPr>
          <w:rFonts w:hint="eastAsia" w:ascii="微软雅黑" w:hAnsi="微软雅黑" w:eastAsia="微软雅黑" w:cs="微软雅黑"/>
          <w:b w:val="0"/>
          <w:bCs/>
          <w:kern w:val="2"/>
          <w:sz w:val="24"/>
          <w:szCs w:val="24"/>
          <w:lang w:val="en-US" w:eastAsia="zh-CN" w:bidi="ar-SA"/>
        </w:rPr>
        <w:t>字段将显示执行该操作时间，</w:t>
      </w:r>
      <w:r>
        <w:rPr>
          <w:rFonts w:hint="eastAsia" w:ascii="微软雅黑" w:hAnsi="微软雅黑" w:eastAsia="微软雅黑" w:cs="微软雅黑"/>
          <w:b/>
          <w:bCs w:val="0"/>
          <w:kern w:val="2"/>
          <w:sz w:val="24"/>
          <w:szCs w:val="24"/>
          <w:lang w:val="en-US" w:eastAsia="zh-CN" w:bidi="ar-SA"/>
        </w:rPr>
        <w:t>操作</w:t>
      </w:r>
      <w:r>
        <w:rPr>
          <w:rFonts w:hint="eastAsia" w:ascii="微软雅黑" w:hAnsi="微软雅黑" w:eastAsia="微软雅黑" w:cs="微软雅黑"/>
          <w:b w:val="0"/>
          <w:bCs/>
          <w:kern w:val="2"/>
          <w:sz w:val="24"/>
          <w:szCs w:val="24"/>
          <w:lang w:val="en-US" w:eastAsia="zh-CN" w:bidi="ar-SA"/>
        </w:rPr>
        <w:t>字段则在执行</w:t>
      </w:r>
      <w:r>
        <w:rPr>
          <w:rFonts w:hint="eastAsia" w:ascii="微软雅黑" w:hAnsi="微软雅黑" w:eastAsia="微软雅黑" w:cs="微软雅黑"/>
          <w:b w:val="0"/>
          <w:bCs/>
          <w:color w:val="0070C0"/>
          <w:kern w:val="2"/>
          <w:sz w:val="24"/>
          <w:szCs w:val="24"/>
          <w:lang w:val="en-US" w:eastAsia="zh-CN" w:bidi="ar-SA"/>
        </w:rPr>
        <w:t>恢复欠费</w:t>
      </w:r>
      <w:r>
        <w:rPr>
          <w:rFonts w:hint="eastAsia" w:ascii="微软雅黑" w:hAnsi="微软雅黑" w:eastAsia="微软雅黑" w:cs="微软雅黑"/>
          <w:b w:val="0"/>
          <w:bCs/>
          <w:kern w:val="2"/>
          <w:sz w:val="24"/>
          <w:szCs w:val="24"/>
          <w:lang w:val="en-US" w:eastAsia="zh-CN" w:bidi="ar-SA"/>
        </w:rPr>
        <w:t>操作后显示</w:t>
      </w:r>
      <w:r>
        <w:rPr>
          <w:rFonts w:hint="eastAsia" w:ascii="微软雅黑" w:hAnsi="微软雅黑" w:eastAsia="微软雅黑" w:cs="微软雅黑"/>
          <w:b w:val="0"/>
          <w:bCs/>
          <w:color w:val="0070C0"/>
          <w:kern w:val="2"/>
          <w:sz w:val="24"/>
          <w:szCs w:val="24"/>
          <w:lang w:val="en-US" w:eastAsia="zh-CN" w:bidi="ar-SA"/>
        </w:rPr>
        <w:t>补缴</w:t>
      </w:r>
      <w:r>
        <w:rPr>
          <w:rFonts w:hint="eastAsia" w:ascii="微软雅黑" w:hAnsi="微软雅黑" w:eastAsia="微软雅黑" w:cs="微软雅黑"/>
          <w:b w:val="0"/>
          <w:bCs/>
          <w:kern w:val="2"/>
          <w:sz w:val="24"/>
          <w:szCs w:val="24"/>
          <w:lang w:val="en-US" w:eastAsia="zh-CN" w:bidi="ar-SA"/>
        </w:rPr>
        <w:t>和</w:t>
      </w:r>
      <w:r>
        <w:rPr>
          <w:rFonts w:hint="eastAsia" w:ascii="微软雅黑" w:hAnsi="微软雅黑" w:eastAsia="微软雅黑" w:cs="微软雅黑"/>
          <w:b w:val="0"/>
          <w:bCs/>
          <w:color w:val="0070C0"/>
          <w:kern w:val="2"/>
          <w:sz w:val="24"/>
          <w:szCs w:val="24"/>
          <w:lang w:val="en-US" w:eastAsia="zh-CN" w:bidi="ar-SA"/>
        </w:rPr>
        <w:t>取消欠费</w:t>
      </w:r>
      <w:r>
        <w:rPr>
          <w:rFonts w:hint="eastAsia" w:ascii="微软雅黑" w:hAnsi="微软雅黑" w:eastAsia="微软雅黑" w:cs="微软雅黑"/>
          <w:b w:val="0"/>
          <w:bCs/>
          <w:kern w:val="2"/>
          <w:sz w:val="24"/>
          <w:szCs w:val="24"/>
          <w:lang w:val="en-US" w:eastAsia="zh-CN" w:bidi="ar-SA"/>
        </w:rPr>
        <w:t>入口。点击</w:t>
      </w:r>
      <w:r>
        <w:rPr>
          <w:rFonts w:hint="eastAsia" w:ascii="微软雅黑" w:hAnsi="微软雅黑" w:eastAsia="微软雅黑" w:cs="微软雅黑"/>
          <w:b/>
          <w:bCs w:val="0"/>
          <w:kern w:val="2"/>
          <w:sz w:val="24"/>
          <w:szCs w:val="24"/>
          <w:lang w:val="en-US" w:eastAsia="zh-CN" w:bidi="ar-SA"/>
        </w:rPr>
        <w:t>备注</w:t>
      </w:r>
      <w:r>
        <w:rPr>
          <w:rFonts w:hint="eastAsia" w:ascii="微软雅黑" w:hAnsi="微软雅黑" w:eastAsia="微软雅黑" w:cs="微软雅黑"/>
          <w:b w:val="0"/>
          <w:bCs/>
          <w:kern w:val="2"/>
          <w:sz w:val="24"/>
          <w:szCs w:val="24"/>
          <w:lang w:val="en-US" w:eastAsia="zh-CN" w:bidi="ar-SA"/>
        </w:rPr>
        <w:t>字段的</w:t>
      </w:r>
      <w:r>
        <w:rPr>
          <w:rFonts w:hint="eastAsia" w:ascii="微软雅黑" w:hAnsi="微软雅黑" w:eastAsia="微软雅黑" w:cs="微软雅黑"/>
          <w:b w:val="0"/>
          <w:bCs/>
          <w:color w:val="0070C0"/>
          <w:kern w:val="2"/>
          <w:sz w:val="24"/>
          <w:szCs w:val="24"/>
          <w:lang w:val="en-US" w:eastAsia="zh-CN" w:bidi="ar-SA"/>
        </w:rPr>
        <w:t>查看</w:t>
      </w:r>
      <w:r>
        <w:rPr>
          <w:rFonts w:hint="eastAsia" w:ascii="微软雅黑" w:hAnsi="微软雅黑" w:eastAsia="微软雅黑" w:cs="微软雅黑"/>
          <w:b w:val="0"/>
          <w:bCs/>
          <w:kern w:val="2"/>
          <w:sz w:val="24"/>
          <w:szCs w:val="24"/>
          <w:lang w:val="en-US" w:eastAsia="zh-CN" w:bidi="ar-SA"/>
        </w:rPr>
        <w:t>也会显示相应备注信息。</w:t>
      </w:r>
    </w:p>
    <w:p>
      <w:pPr>
        <w:widowControl w:val="0"/>
        <w:numPr>
          <w:ilvl w:val="0"/>
          <w:numId w:val="9"/>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【查看】</w:t>
      </w: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略</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30" w:name="_Toc19028"/>
      <w:r>
        <w:rPr>
          <w:rFonts w:hint="eastAsia" w:ascii="黑体" w:hAnsi="黑体" w:eastAsia="黑体" w:cs="黑体"/>
          <w:sz w:val="32"/>
          <w:szCs w:val="32"/>
          <w:lang w:val="en-US" w:eastAsia="zh-CN"/>
        </w:rPr>
        <w:t>3.2操作指南</w:t>
      </w:r>
      <w:bookmarkEnd w:id="30"/>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在以上操作过程中需注意在不同状态下可操作功能项也是不同的。</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70C0"/>
          <w:kern w:val="2"/>
          <w:sz w:val="24"/>
          <w:szCs w:val="24"/>
          <w:lang w:val="en-US" w:eastAsia="zh-CN" w:bidi="ar-SA"/>
        </w:rPr>
      </w:pPr>
      <w:r>
        <w:rPr>
          <w:rFonts w:hint="eastAsia" w:ascii="微软雅黑" w:hAnsi="微软雅黑" w:eastAsia="微软雅黑" w:cs="微软雅黑"/>
          <w:b w:val="0"/>
          <w:bCs/>
          <w:color w:val="0070C0"/>
          <w:kern w:val="2"/>
          <w:sz w:val="24"/>
          <w:szCs w:val="24"/>
          <w:lang w:val="en-US" w:eastAsia="zh-CN" w:bidi="ar-SA"/>
        </w:rPr>
        <w:t>在补缴状态为</w:t>
      </w:r>
      <w:r>
        <w:rPr>
          <w:rFonts w:hint="eastAsia" w:ascii="微软雅黑" w:hAnsi="微软雅黑" w:eastAsia="微软雅黑" w:cs="微软雅黑"/>
          <w:b/>
          <w:bCs w:val="0"/>
          <w:color w:val="0070C0"/>
          <w:kern w:val="2"/>
          <w:sz w:val="24"/>
          <w:szCs w:val="24"/>
          <w:lang w:val="en-US" w:eastAsia="zh-CN" w:bidi="ar-SA"/>
        </w:rPr>
        <w:t>未补缴</w:t>
      </w:r>
      <w:r>
        <w:rPr>
          <w:rFonts w:hint="eastAsia" w:ascii="微软雅黑" w:hAnsi="微软雅黑" w:eastAsia="微软雅黑" w:cs="微软雅黑"/>
          <w:b w:val="0"/>
          <w:bCs/>
          <w:color w:val="0070C0"/>
          <w:kern w:val="2"/>
          <w:sz w:val="24"/>
          <w:szCs w:val="24"/>
          <w:lang w:val="en-US" w:eastAsia="zh-CN" w:bidi="ar-SA"/>
        </w:rPr>
        <w:t>时：</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pP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可对逃逸记录条目进行</w:t>
      </w:r>
      <w:r>
        <w:rPr>
          <w:rFonts w:hint="eastAsia" w:ascii="微软雅黑" w:hAnsi="微软雅黑" w:eastAsia="微软雅黑" w:cs="微软雅黑"/>
          <w:b/>
          <w:bCs w:val="0"/>
          <w:color w:val="000000" w:themeColor="text1"/>
          <w:kern w:val="2"/>
          <w:sz w:val="24"/>
          <w:szCs w:val="24"/>
          <w:lang w:val="en-US" w:eastAsia="zh-CN" w:bidi="ar-SA"/>
          <w14:textFill>
            <w14:solidFill>
              <w14:schemeClr w14:val="tx1"/>
            </w14:solidFill>
          </w14:textFill>
        </w:rPr>
        <w:t>补缴</w:t>
      </w: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w:t>
      </w:r>
      <w:r>
        <w:rPr>
          <w:rFonts w:hint="eastAsia" w:ascii="微软雅黑" w:hAnsi="微软雅黑" w:eastAsia="微软雅黑" w:cs="微软雅黑"/>
          <w:b/>
          <w:bCs w:val="0"/>
          <w:color w:val="000000" w:themeColor="text1"/>
          <w:kern w:val="2"/>
          <w:sz w:val="24"/>
          <w:szCs w:val="24"/>
          <w:lang w:val="en-US" w:eastAsia="zh-CN" w:bidi="ar-SA"/>
          <w14:textFill>
            <w14:solidFill>
              <w14:schemeClr w14:val="tx1"/>
            </w14:solidFill>
          </w14:textFill>
        </w:rPr>
        <w:t>取消欠费</w:t>
      </w: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w:t>
      </w:r>
      <w:r>
        <w:rPr>
          <w:rFonts w:hint="eastAsia" w:ascii="微软雅黑" w:hAnsi="微软雅黑" w:eastAsia="微软雅黑" w:cs="微软雅黑"/>
          <w:b/>
          <w:bCs w:val="0"/>
          <w:color w:val="000000" w:themeColor="text1"/>
          <w:kern w:val="2"/>
          <w:sz w:val="24"/>
          <w:szCs w:val="24"/>
          <w:lang w:val="en-US" w:eastAsia="zh-CN" w:bidi="ar-SA"/>
          <w14:textFill>
            <w14:solidFill>
              <w14:schemeClr w14:val="tx1"/>
            </w14:solidFill>
          </w14:textFill>
        </w:rPr>
        <w:t>查看</w:t>
      </w: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操作。</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70C0"/>
          <w:kern w:val="2"/>
          <w:sz w:val="24"/>
          <w:szCs w:val="24"/>
          <w:lang w:val="en-US" w:eastAsia="zh-CN" w:bidi="ar-SA"/>
        </w:rPr>
      </w:pPr>
      <w:r>
        <w:rPr>
          <w:rFonts w:hint="eastAsia" w:ascii="微软雅黑" w:hAnsi="微软雅黑" w:eastAsia="微软雅黑" w:cs="微软雅黑"/>
          <w:b w:val="0"/>
          <w:bCs/>
          <w:color w:val="0070C0"/>
          <w:kern w:val="2"/>
          <w:sz w:val="24"/>
          <w:szCs w:val="24"/>
          <w:lang w:val="en-US" w:eastAsia="zh-CN" w:bidi="ar-SA"/>
        </w:rPr>
        <w:t>在补缴状态为</w:t>
      </w:r>
      <w:r>
        <w:rPr>
          <w:rFonts w:hint="eastAsia" w:ascii="微软雅黑" w:hAnsi="微软雅黑" w:eastAsia="微软雅黑" w:cs="微软雅黑"/>
          <w:b/>
          <w:bCs w:val="0"/>
          <w:color w:val="0070C0"/>
          <w:kern w:val="2"/>
          <w:sz w:val="24"/>
          <w:szCs w:val="24"/>
          <w:lang w:val="en-US" w:eastAsia="zh-CN" w:bidi="ar-SA"/>
        </w:rPr>
        <w:t>已补缴</w:t>
      </w:r>
      <w:r>
        <w:rPr>
          <w:rFonts w:hint="eastAsia" w:ascii="微软雅黑" w:hAnsi="微软雅黑" w:eastAsia="微软雅黑" w:cs="微软雅黑"/>
          <w:b w:val="0"/>
          <w:bCs/>
          <w:color w:val="0070C0"/>
          <w:kern w:val="2"/>
          <w:sz w:val="24"/>
          <w:szCs w:val="24"/>
          <w:lang w:val="en-US" w:eastAsia="zh-CN" w:bidi="ar-SA"/>
        </w:rPr>
        <w:t>时：</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pP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可对逃逸记录条目进行</w:t>
      </w:r>
      <w:r>
        <w:rPr>
          <w:rFonts w:hint="eastAsia" w:ascii="微软雅黑" w:hAnsi="微软雅黑" w:eastAsia="微软雅黑" w:cs="微软雅黑"/>
          <w:b/>
          <w:bCs w:val="0"/>
          <w:color w:val="000000" w:themeColor="text1"/>
          <w:kern w:val="2"/>
          <w:sz w:val="24"/>
          <w:szCs w:val="24"/>
          <w:lang w:val="en-US" w:eastAsia="zh-CN" w:bidi="ar-SA"/>
          <w14:textFill>
            <w14:solidFill>
              <w14:schemeClr w14:val="tx1"/>
            </w14:solidFill>
          </w14:textFill>
        </w:rPr>
        <w:t>查看</w:t>
      </w: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操作。</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70C0"/>
          <w:kern w:val="2"/>
          <w:sz w:val="24"/>
          <w:szCs w:val="24"/>
          <w:lang w:val="en-US" w:eastAsia="zh-CN" w:bidi="ar-SA"/>
        </w:rPr>
      </w:pPr>
      <w:r>
        <w:rPr>
          <w:rFonts w:hint="eastAsia" w:ascii="微软雅黑" w:hAnsi="微软雅黑" w:eastAsia="微软雅黑" w:cs="微软雅黑"/>
          <w:b w:val="0"/>
          <w:bCs/>
          <w:color w:val="0070C0"/>
          <w:kern w:val="2"/>
          <w:sz w:val="24"/>
          <w:szCs w:val="24"/>
          <w:lang w:val="en-US" w:eastAsia="zh-CN" w:bidi="ar-SA"/>
        </w:rPr>
        <w:t>在补缴状态为</w:t>
      </w:r>
      <w:r>
        <w:rPr>
          <w:rFonts w:hint="eastAsia" w:ascii="微软雅黑" w:hAnsi="微软雅黑" w:eastAsia="微软雅黑" w:cs="微软雅黑"/>
          <w:b/>
          <w:bCs w:val="0"/>
          <w:color w:val="0070C0"/>
          <w:kern w:val="2"/>
          <w:sz w:val="24"/>
          <w:szCs w:val="24"/>
          <w:lang w:val="en-US" w:eastAsia="zh-CN" w:bidi="ar-SA"/>
        </w:rPr>
        <w:t>已取消欠费</w:t>
      </w:r>
      <w:r>
        <w:rPr>
          <w:rFonts w:hint="eastAsia" w:ascii="微软雅黑" w:hAnsi="微软雅黑" w:eastAsia="微软雅黑" w:cs="微软雅黑"/>
          <w:b w:val="0"/>
          <w:bCs/>
          <w:color w:val="0070C0"/>
          <w:kern w:val="2"/>
          <w:sz w:val="24"/>
          <w:szCs w:val="24"/>
          <w:lang w:val="en-US" w:eastAsia="zh-CN" w:bidi="ar-SA"/>
        </w:rPr>
        <w:t>时：</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70C0"/>
          <w:kern w:val="2"/>
          <w:sz w:val="24"/>
          <w:szCs w:val="24"/>
          <w:lang w:val="en-US" w:eastAsia="zh-CN" w:bidi="ar-SA"/>
        </w:rPr>
      </w:pP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可对逃逸记录条目进行</w:t>
      </w:r>
      <w:r>
        <w:rPr>
          <w:rFonts w:hint="eastAsia" w:ascii="微软雅黑" w:hAnsi="微软雅黑" w:eastAsia="微软雅黑" w:cs="微软雅黑"/>
          <w:b/>
          <w:bCs w:val="0"/>
          <w:color w:val="000000" w:themeColor="text1"/>
          <w:kern w:val="2"/>
          <w:sz w:val="24"/>
          <w:szCs w:val="24"/>
          <w:lang w:val="en-US" w:eastAsia="zh-CN" w:bidi="ar-SA"/>
          <w14:textFill>
            <w14:solidFill>
              <w14:schemeClr w14:val="tx1"/>
            </w14:solidFill>
          </w14:textFill>
        </w:rPr>
        <w:t>恢复欠费、查看</w:t>
      </w:r>
      <w:r>
        <w:rPr>
          <w:rFonts w:hint="eastAsia" w:ascii="微软雅黑" w:hAnsi="微软雅黑" w:eastAsia="微软雅黑" w:cs="微软雅黑"/>
          <w:b w:val="0"/>
          <w:bCs/>
          <w:color w:val="000000" w:themeColor="text1"/>
          <w:kern w:val="2"/>
          <w:sz w:val="24"/>
          <w:szCs w:val="24"/>
          <w:lang w:val="en-US" w:eastAsia="zh-CN" w:bidi="ar-SA"/>
          <w14:textFill>
            <w14:solidFill>
              <w14:schemeClr w14:val="tx1"/>
            </w14:solidFill>
          </w14:textFill>
        </w:rPr>
        <w:t>操作。</w:t>
      </w:r>
    </w:p>
    <w:p>
      <w:pPr>
        <w:widowControl w:val="0"/>
        <w:numPr>
          <w:ilvl w:val="0"/>
          <w:numId w:val="0"/>
        </w:numPr>
        <w:spacing w:line="360" w:lineRule="auto"/>
        <w:jc w:val="both"/>
        <w:outlineLvl w:val="2"/>
        <w:rPr>
          <w:rFonts w:hint="eastAsia" w:ascii="微软雅黑" w:hAnsi="微软雅黑" w:eastAsia="微软雅黑" w:cs="微软雅黑"/>
          <w:b w:val="0"/>
          <w:bCs/>
          <w:kern w:val="2"/>
          <w:sz w:val="24"/>
          <w:szCs w:val="24"/>
          <w:lang w:val="en-US" w:eastAsia="zh-CN" w:bidi="ar-SA"/>
        </w:rPr>
      </w:pPr>
      <w:bookmarkStart w:id="31" w:name="_Toc11548"/>
      <w:r>
        <w:rPr>
          <w:rFonts w:hint="eastAsia" w:ascii="黑体" w:hAnsi="黑体" w:eastAsia="黑体" w:cs="黑体"/>
          <w:sz w:val="32"/>
          <w:szCs w:val="32"/>
          <w:lang w:val="en-US" w:eastAsia="zh-CN"/>
        </w:rPr>
        <w:t>3.3应用场景</w:t>
      </w:r>
      <w:bookmarkEnd w:id="31"/>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32" w:name="_Toc32620"/>
      <w:r>
        <w:rPr>
          <w:rFonts w:hint="eastAsia" w:ascii="黑体" w:hAnsi="黑体" w:eastAsia="黑体" w:cs="黑体"/>
          <w:sz w:val="36"/>
          <w:szCs w:val="36"/>
          <w:lang w:val="en-US" w:eastAsia="zh-CN"/>
        </w:rPr>
        <w:t>巡检记录</w:t>
      </w:r>
      <w:bookmarkEnd w:id="32"/>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该模块记录信息为巡检员在实际停车点用手持移动终端进行实景拍照所产生的实时巡检信息。</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33" w:name="_Toc21169"/>
      <w:r>
        <w:rPr>
          <w:rFonts w:hint="eastAsia" w:ascii="黑体" w:hAnsi="黑体" w:eastAsia="黑体" w:cs="黑体"/>
          <w:sz w:val="32"/>
          <w:szCs w:val="32"/>
          <w:lang w:val="en-US" w:eastAsia="zh-CN"/>
        </w:rPr>
        <w:t>4.1功能点说明</w:t>
      </w:r>
      <w:bookmarkEnd w:id="33"/>
    </w:p>
    <w:p>
      <w:pPr>
        <w:widowControl w:val="0"/>
        <w:numPr>
          <w:ilvl w:val="0"/>
          <w:numId w:val="10"/>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该功能页面列表每行条目分别包括停车场名称、巡检员账号、巡检地址、巡检时间、巡检照片各项。巡检员巡检操作记录流水展示在该列表中。同时提供对当前流水条目的现场巡检照片查看。</w:t>
      </w:r>
    </w:p>
    <w:p>
      <w:pPr>
        <w:widowControl w:val="0"/>
        <w:numPr>
          <w:ilvl w:val="0"/>
          <w:numId w:val="10"/>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同第一部分1.1自定义条件搜索说明。</w:t>
      </w:r>
    </w:p>
    <w:p>
      <w:pPr>
        <w:widowControl w:val="0"/>
        <w:numPr>
          <w:ilvl w:val="0"/>
          <w:numId w:val="10"/>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【导出】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同第一部分1.1导出说明</w:t>
      </w:r>
    </w:p>
    <w:p>
      <w:pPr>
        <w:widowControl w:val="0"/>
        <w:numPr>
          <w:ilvl w:val="0"/>
          <w:numId w:val="10"/>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【查看巡检照片】</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点击对应条目的该功能按钮弹窗显示巡检时实地抓拍照片。</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34" w:name="_Toc2995"/>
      <w:r>
        <w:rPr>
          <w:rFonts w:hint="eastAsia" w:ascii="黑体" w:hAnsi="黑体" w:eastAsia="黑体" w:cs="黑体"/>
          <w:sz w:val="32"/>
          <w:szCs w:val="32"/>
          <w:lang w:val="en-US" w:eastAsia="zh-CN"/>
        </w:rPr>
        <w:t>4.2操作指南</w:t>
      </w:r>
      <w:bookmarkEnd w:id="34"/>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35" w:name="_Toc21486"/>
      <w:r>
        <w:rPr>
          <w:rFonts w:hint="eastAsia" w:ascii="黑体" w:hAnsi="黑体" w:eastAsia="黑体" w:cs="黑体"/>
          <w:sz w:val="32"/>
          <w:szCs w:val="32"/>
          <w:lang w:val="en-US" w:eastAsia="zh-CN"/>
        </w:rPr>
        <w:t>4.3应用场景</w:t>
      </w:r>
      <w:bookmarkEnd w:id="35"/>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36" w:name="_Toc15974"/>
      <w:r>
        <w:rPr>
          <w:rFonts w:hint="eastAsia" w:ascii="黑体" w:hAnsi="黑体" w:eastAsia="黑体" w:cs="黑体"/>
          <w:sz w:val="36"/>
          <w:szCs w:val="36"/>
          <w:lang w:val="en-US" w:eastAsia="zh-CN"/>
        </w:rPr>
        <w:t>巡查记录</w:t>
      </w:r>
      <w:bookmarkEnd w:id="36"/>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同巡检模块类似，该功能模块记录的是巡查员对各停车点管理收费员进行检查的具体巡查结果。</w:t>
      </w: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37" w:name="_Toc7860"/>
      <w:r>
        <w:rPr>
          <w:rFonts w:hint="eastAsia" w:ascii="黑体" w:hAnsi="黑体" w:eastAsia="黑体" w:cs="黑体"/>
          <w:sz w:val="36"/>
          <w:szCs w:val="36"/>
          <w:lang w:val="en-US" w:eastAsia="zh-CN"/>
        </w:rPr>
        <w:t>误报记录</w:t>
      </w:r>
      <w:bookmarkEnd w:id="37"/>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地磁检测设备产生误报信息，并被管理人员实地现场对验过确实存在误报的进场误报信息，被记录登记在此模块中。</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38" w:name="_Toc8985"/>
      <w:r>
        <w:rPr>
          <w:rFonts w:hint="eastAsia" w:ascii="黑体" w:hAnsi="黑体" w:eastAsia="黑体" w:cs="黑体"/>
          <w:sz w:val="32"/>
          <w:szCs w:val="32"/>
          <w:lang w:val="en-US" w:eastAsia="zh-CN"/>
        </w:rPr>
        <w:t>6.1功能点说明</w:t>
      </w:r>
      <w:bookmarkEnd w:id="38"/>
    </w:p>
    <w:p>
      <w:pPr>
        <w:widowControl w:val="0"/>
        <w:numPr>
          <w:ilvl w:val="0"/>
          <w:numId w:val="1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该功能页面列表每行条目分别包括停车点、车位编号、拍照图片、地磁上报进场时间、误报登记时间、登记人员各项。数据来自于收费员对实际情场地的地磁误报情况确认后登记上报。</w:t>
      </w:r>
    </w:p>
    <w:p>
      <w:pPr>
        <w:widowControl w:val="0"/>
        <w:numPr>
          <w:ilvl w:val="0"/>
          <w:numId w:val="1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同第一部分1.1自定义条件搜索说明。</w:t>
      </w:r>
    </w:p>
    <w:p>
      <w:pPr>
        <w:widowControl w:val="0"/>
        <w:numPr>
          <w:ilvl w:val="0"/>
          <w:numId w:val="1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【导出】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同第一部分1.1导出说明。</w:t>
      </w: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39" w:name="_Toc22706"/>
      <w:r>
        <w:rPr>
          <w:rFonts w:hint="eastAsia" w:ascii="黑体" w:hAnsi="黑体" w:eastAsia="黑体" w:cs="黑体"/>
          <w:sz w:val="32"/>
          <w:szCs w:val="32"/>
          <w:lang w:val="en-US" w:eastAsia="zh-CN"/>
        </w:rPr>
        <w:t>6.2操作指南</w:t>
      </w:r>
      <w:bookmarkEnd w:id="39"/>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40" w:name="_Toc6010"/>
      <w:r>
        <w:rPr>
          <w:rFonts w:hint="eastAsia" w:ascii="黑体" w:hAnsi="黑体" w:eastAsia="黑体" w:cs="黑体"/>
          <w:sz w:val="32"/>
          <w:szCs w:val="32"/>
          <w:lang w:val="en-US" w:eastAsia="zh-CN"/>
        </w:rPr>
        <w:t>6.3应用场景</w:t>
      </w:r>
      <w:bookmarkEnd w:id="40"/>
    </w:p>
    <w:p>
      <w:pPr>
        <w:widowControl w:val="0"/>
        <w:numPr>
          <w:ilvl w:val="0"/>
          <w:numId w:val="12"/>
        </w:numPr>
        <w:spacing w:line="360" w:lineRule="auto"/>
        <w:ind w:left="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收费员发现地磁上报车辆停入车位，但实际车位并未停入车辆，则收费员可通过移动咪表（收费POS机）手动登记上报误报信息。</w:t>
      </w: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41" w:name="_Toc1173"/>
      <w:r>
        <w:rPr>
          <w:rFonts w:hint="eastAsia" w:ascii="黑体" w:hAnsi="黑体" w:eastAsia="黑体" w:cs="黑体"/>
          <w:sz w:val="36"/>
          <w:szCs w:val="36"/>
          <w:lang w:val="en-US" w:eastAsia="zh-CN"/>
        </w:rPr>
        <w:t>车主管理</w:t>
      </w:r>
      <w:bookmarkEnd w:id="41"/>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车主管理模块提供认证车牌的绑定车主的电话信息查，在该模块中可手动对绑定信息条目进行认证</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42" w:name="_Toc10332"/>
      <w:r>
        <w:rPr>
          <w:rFonts w:hint="eastAsia" w:ascii="黑体" w:hAnsi="黑体" w:eastAsia="黑体" w:cs="黑体"/>
          <w:sz w:val="32"/>
          <w:szCs w:val="32"/>
          <w:lang w:val="en-US" w:eastAsia="zh-CN"/>
        </w:rPr>
        <w:t>7.1功能点说明</w:t>
      </w:r>
      <w:bookmarkEnd w:id="42"/>
    </w:p>
    <w:p>
      <w:pPr>
        <w:widowControl w:val="0"/>
        <w:numPr>
          <w:ilvl w:val="0"/>
          <w:numId w:val="1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该功能页面列表每行条目分别包括车牌号、电话号码、认证时间、状态、操作各项。数据来自于车主端APP或微信公众号的车主账户注册信息。</w:t>
      </w:r>
    </w:p>
    <w:p>
      <w:pPr>
        <w:widowControl w:val="0"/>
        <w:numPr>
          <w:ilvl w:val="0"/>
          <w:numId w:val="1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【关键词搜索】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输入关键词，可通过车牌号码以及手机号码搜索目标条目。</w:t>
      </w:r>
    </w:p>
    <w:p>
      <w:pPr>
        <w:widowControl w:val="0"/>
        <w:numPr>
          <w:ilvl w:val="0"/>
          <w:numId w:val="1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【认证、取消认证】</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在列表中点击对应操作对象的</w:t>
      </w:r>
      <w:r>
        <w:rPr>
          <w:rFonts w:hint="eastAsia" w:ascii="微软雅黑" w:hAnsi="微软雅黑" w:eastAsia="微软雅黑" w:cs="微软雅黑"/>
          <w:b w:val="0"/>
          <w:bCs/>
          <w:color w:val="0070C0"/>
          <w:kern w:val="2"/>
          <w:sz w:val="24"/>
          <w:szCs w:val="24"/>
          <w:lang w:val="en-US" w:eastAsia="zh-CN" w:bidi="ar-SA"/>
        </w:rPr>
        <w:t>认证</w:t>
      </w:r>
      <w:r>
        <w:rPr>
          <w:rFonts w:hint="eastAsia" w:ascii="微软雅黑" w:hAnsi="微软雅黑" w:eastAsia="微软雅黑" w:cs="微软雅黑"/>
          <w:b w:val="0"/>
          <w:bCs/>
          <w:kern w:val="2"/>
          <w:sz w:val="24"/>
          <w:szCs w:val="24"/>
          <w:lang w:val="en-US" w:eastAsia="zh-CN" w:bidi="ar-SA"/>
        </w:rPr>
        <w:t>，可对该车牌进行认证，执行认证操作后，状态字段将从绑定中变为已认证，操作字段将显示取消认证；</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同理，可点击取消认证对车牌认证状态进行更改。</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43" w:name="_Toc1395"/>
      <w:r>
        <w:rPr>
          <w:rFonts w:hint="eastAsia" w:ascii="黑体" w:hAnsi="黑体" w:eastAsia="黑体" w:cs="黑体"/>
          <w:sz w:val="32"/>
          <w:szCs w:val="32"/>
          <w:lang w:val="en-US" w:eastAsia="zh-CN"/>
        </w:rPr>
        <w:t>7.2操作指南</w:t>
      </w:r>
      <w:bookmarkEnd w:id="43"/>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44" w:name="_Toc14297"/>
      <w:r>
        <w:rPr>
          <w:rFonts w:hint="eastAsia" w:ascii="黑体" w:hAnsi="黑体" w:eastAsia="黑体" w:cs="黑体"/>
          <w:sz w:val="32"/>
          <w:szCs w:val="32"/>
          <w:lang w:val="en-US" w:eastAsia="zh-CN"/>
        </w:rPr>
        <w:t>7.3应用场景</w:t>
      </w:r>
      <w:bookmarkEnd w:id="44"/>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45" w:name="_Toc6868"/>
      <w:r>
        <w:rPr>
          <w:rFonts w:hint="eastAsia" w:ascii="黑体" w:hAnsi="黑体" w:eastAsia="黑体" w:cs="黑体"/>
          <w:sz w:val="36"/>
          <w:szCs w:val="36"/>
          <w:lang w:val="en-US" w:eastAsia="zh-CN"/>
        </w:rPr>
        <w:t>黑名单规则设置</w:t>
      </w:r>
      <w:bookmarkEnd w:id="45"/>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该功能模块提供对</w:t>
      </w:r>
      <w:r>
        <w:rPr>
          <w:rFonts w:hint="eastAsia" w:ascii="微软雅黑" w:hAnsi="微软雅黑" w:eastAsia="微软雅黑" w:cs="微软雅黑"/>
          <w:b/>
          <w:bCs w:val="0"/>
          <w:color w:val="0000FF"/>
          <w:kern w:val="2"/>
          <w:sz w:val="24"/>
          <w:szCs w:val="24"/>
          <w:lang w:val="en-US" w:eastAsia="zh-CN" w:bidi="ar-SA"/>
        </w:rPr>
        <w:t>系统自动记录车辆黑名单</w:t>
      </w:r>
      <w:r>
        <w:rPr>
          <w:rFonts w:hint="eastAsia" w:ascii="微软雅黑" w:hAnsi="微软雅黑" w:eastAsia="微软雅黑" w:cs="微软雅黑"/>
          <w:b w:val="0"/>
          <w:bCs/>
          <w:kern w:val="2"/>
          <w:sz w:val="24"/>
          <w:szCs w:val="24"/>
          <w:lang w:val="en-US" w:eastAsia="zh-CN" w:bidi="ar-SA"/>
        </w:rPr>
        <w:t>的判定条件配置，如下图所示，可对欠费次数、金额进行自定义配置，同时添加对规则详情的具体描述。</w:t>
      </w:r>
    </w:p>
    <w:p>
      <w:pPr>
        <w:widowControl w:val="0"/>
        <w:numPr>
          <w:ilvl w:val="0"/>
          <w:numId w:val="0"/>
        </w:numPr>
        <w:spacing w:line="360" w:lineRule="auto"/>
        <w:ind w:leftChars="200" w:firstLine="419" w:firstLineChars="0"/>
        <w:jc w:val="both"/>
        <w:outlineLvl w:val="9"/>
      </w:pPr>
      <w:r>
        <w:drawing>
          <wp:inline distT="0" distB="0" distL="114300" distR="114300">
            <wp:extent cx="3382010" cy="3772535"/>
            <wp:effectExtent l="9525" t="9525" r="18415"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382010" cy="3772535"/>
                    </a:xfrm>
                    <a:prstGeom prst="rect">
                      <a:avLst/>
                    </a:prstGeom>
                    <a:noFill/>
                    <a:ln w="9525">
                      <a:solidFill>
                        <a:schemeClr val="tx1"/>
                      </a:solidFill>
                    </a:ln>
                  </pic:spPr>
                </pic:pic>
              </a:graphicData>
            </a:graphic>
          </wp:inline>
        </w:drawing>
      </w: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其中欠费次数和欠费金额为</w:t>
      </w:r>
      <w:r>
        <w:rPr>
          <w:rFonts w:hint="eastAsia" w:ascii="微软雅黑" w:hAnsi="微软雅黑" w:eastAsia="微软雅黑" w:cs="微软雅黑"/>
          <w:b/>
          <w:bCs w:val="0"/>
          <w:color w:val="0000FF"/>
          <w:kern w:val="2"/>
          <w:sz w:val="24"/>
          <w:szCs w:val="24"/>
          <w:lang w:val="en-US" w:eastAsia="zh-CN" w:bidi="ar-SA"/>
        </w:rPr>
        <w:t>或</w:t>
      </w:r>
      <w:r>
        <w:rPr>
          <w:rFonts w:hint="eastAsia" w:ascii="微软雅黑" w:hAnsi="微软雅黑" w:eastAsia="微软雅黑" w:cs="微软雅黑"/>
          <w:b w:val="0"/>
          <w:bCs/>
          <w:kern w:val="2"/>
          <w:sz w:val="24"/>
          <w:szCs w:val="24"/>
          <w:lang w:val="en-US" w:eastAsia="zh-CN" w:bidi="ar-SA"/>
        </w:rPr>
        <w:t>的条件关系，即满足A（欠费次数）或满足B（欠费金额）中的任一条件，则该规则生效，满足判定条件，系统将车辆加入黑名单</w:t>
      </w: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46" w:name="_Toc15823"/>
      <w:r>
        <w:rPr>
          <w:rFonts w:hint="eastAsia" w:ascii="黑体" w:hAnsi="黑体" w:eastAsia="黑体" w:cs="黑体"/>
          <w:sz w:val="36"/>
          <w:szCs w:val="36"/>
          <w:lang w:val="en-US" w:eastAsia="zh-CN"/>
        </w:rPr>
        <w:t>黑名单查询</w:t>
      </w:r>
      <w:bookmarkEnd w:id="46"/>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该模块记录信息来自系统根据黑名单规则配置自动添加的欠费车辆信息，欠费车辆的产生欠费详情也记录在此模块中。一段时间后，符合黑名单车辆条件的车辆信息产生变化，则可对黑名单列表进行手动更新，即</w:t>
      </w:r>
      <w:r>
        <w:rPr>
          <w:rFonts w:hint="eastAsia" w:ascii="微软雅黑" w:hAnsi="微软雅黑" w:eastAsia="微软雅黑" w:cs="微软雅黑"/>
          <w:b/>
          <w:bCs w:val="0"/>
          <w:kern w:val="2"/>
          <w:sz w:val="24"/>
          <w:szCs w:val="24"/>
          <w:lang w:val="en-US" w:eastAsia="zh-CN" w:bidi="ar-SA"/>
        </w:rPr>
        <w:t>生成黑名单</w:t>
      </w:r>
      <w:r>
        <w:rPr>
          <w:rFonts w:hint="eastAsia" w:ascii="微软雅黑" w:hAnsi="微软雅黑" w:eastAsia="微软雅黑" w:cs="微软雅黑"/>
          <w:b w:val="0"/>
          <w:bCs/>
          <w:kern w:val="2"/>
          <w:sz w:val="24"/>
          <w:szCs w:val="24"/>
          <w:lang w:val="en-US" w:eastAsia="zh-CN" w:bidi="ar-SA"/>
        </w:rPr>
        <w:t>操作。</w:t>
      </w: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可点击黑名单条目后面的查看详情按钮，弹窗如下图所示，</w:t>
      </w: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drawing>
          <wp:inline distT="0" distB="0" distL="114300" distR="114300">
            <wp:extent cx="5273040" cy="1027430"/>
            <wp:effectExtent l="0" t="0" r="381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73040" cy="1027430"/>
                    </a:xfrm>
                    <a:prstGeom prst="rect">
                      <a:avLst/>
                    </a:prstGeom>
                    <a:noFill/>
                    <a:ln w="9525">
                      <a:solidFill>
                        <a:schemeClr val="tx1"/>
                      </a:solidFill>
                    </a:ln>
                  </pic:spPr>
                </pic:pic>
              </a:graphicData>
            </a:graphic>
          </wp:inline>
        </w:drawing>
      </w: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47" w:name="_Toc458"/>
      <w:r>
        <w:rPr>
          <w:rFonts w:hint="eastAsia" w:ascii="黑体" w:hAnsi="黑体" w:eastAsia="黑体" w:cs="黑体"/>
          <w:sz w:val="36"/>
          <w:szCs w:val="36"/>
          <w:lang w:val="en-US" w:eastAsia="zh-CN"/>
        </w:rPr>
        <w:t>红名单查询</w:t>
      </w:r>
      <w:bookmarkEnd w:id="47"/>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红名单模块中记录的车辆信息，由系统管理员手动添加到列表。该列表中的车辆可免费在停车点停泊车辆，不产生计费信息。</w:t>
      </w:r>
    </w:p>
    <w:p>
      <w:pPr>
        <w:widowControl w:val="0"/>
        <w:numPr>
          <w:ilvl w:val="0"/>
          <w:numId w:val="0"/>
        </w:numPr>
        <w:spacing w:line="360" w:lineRule="auto"/>
        <w:ind w:leftChars="200" w:firstLine="419"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XXXXXXXXXXXX</w:t>
      </w:r>
    </w:p>
    <w:p>
      <w:pPr>
        <w:widowControl w:val="0"/>
        <w:numPr>
          <w:ilvl w:val="0"/>
          <w:numId w:val="6"/>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48" w:name="_Toc15623"/>
      <w:r>
        <w:rPr>
          <w:rFonts w:hint="eastAsia" w:ascii="黑体" w:hAnsi="黑体" w:eastAsia="黑体" w:cs="黑体"/>
          <w:sz w:val="36"/>
          <w:szCs w:val="36"/>
          <w:lang w:val="en-US" w:eastAsia="zh-CN"/>
        </w:rPr>
        <w:t>交接班记录</w:t>
      </w:r>
      <w:bookmarkEnd w:id="48"/>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该功能模块展示信息为交班人员在整个交接班过程中，系统结算出该人员相关的收款、交班时间等数据记录，为整个交接班过程提供了可查询管理的监督记录。</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49" w:name="_Toc3057"/>
      <w:r>
        <w:rPr>
          <w:rFonts w:hint="eastAsia" w:ascii="黑体" w:hAnsi="黑体" w:eastAsia="黑体" w:cs="黑体"/>
          <w:sz w:val="32"/>
          <w:szCs w:val="32"/>
          <w:lang w:val="en-US" w:eastAsia="zh-CN"/>
        </w:rPr>
        <w:t>11.1功能点说明</w:t>
      </w:r>
      <w:bookmarkEnd w:id="49"/>
    </w:p>
    <w:p>
      <w:pPr>
        <w:widowControl w:val="0"/>
        <w:numPr>
          <w:ilvl w:val="0"/>
          <w:numId w:val="14"/>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该功能页面列表每行条目分别包括交班人、接班人、状态、交班人上班时间、交班人交班时间、接班人接班时间、预收总额、现金总额、刷卡总额、合计各项。数据来自于收费员端收费APP交接班操作记录上报。</w:t>
      </w:r>
    </w:p>
    <w:p>
      <w:pPr>
        <w:widowControl w:val="0"/>
        <w:numPr>
          <w:ilvl w:val="0"/>
          <w:numId w:val="14"/>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同第一部分1.1自定义条件搜索说明。</w:t>
      </w:r>
    </w:p>
    <w:p>
      <w:pPr>
        <w:widowControl w:val="0"/>
        <w:numPr>
          <w:ilvl w:val="0"/>
          <w:numId w:val="14"/>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【导出】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同第一部分1.1导出说明。</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50" w:name="_Toc6851"/>
      <w:r>
        <w:rPr>
          <w:rFonts w:hint="eastAsia" w:ascii="黑体" w:hAnsi="黑体" w:eastAsia="黑体" w:cs="黑体"/>
          <w:sz w:val="32"/>
          <w:szCs w:val="32"/>
          <w:lang w:val="en-US" w:eastAsia="zh-CN"/>
        </w:rPr>
        <w:t>11.2操作指南</w:t>
      </w:r>
      <w:bookmarkEnd w:id="50"/>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51" w:name="_Toc17234"/>
      <w:r>
        <w:rPr>
          <w:rFonts w:hint="eastAsia" w:ascii="黑体" w:hAnsi="黑体" w:eastAsia="黑体" w:cs="黑体"/>
          <w:sz w:val="32"/>
          <w:szCs w:val="32"/>
          <w:lang w:val="en-US" w:eastAsia="zh-CN"/>
        </w:rPr>
        <w:t>11.3应用场景</w:t>
      </w:r>
      <w:bookmarkEnd w:id="51"/>
    </w:p>
    <w:p>
      <w:pPr>
        <w:widowControl w:val="0"/>
        <w:numPr>
          <w:ilvl w:val="0"/>
          <w:numId w:val="0"/>
        </w:numPr>
        <w:spacing w:line="360" w:lineRule="auto"/>
        <w:jc w:val="both"/>
        <w:outlineLvl w:val="9"/>
        <w:rPr>
          <w:rFonts w:hint="eastAsia" w:ascii="Arial" w:hAnsi="Arial" w:eastAsia="微软雅黑" w:cstheme="minorBidi"/>
          <w:b w:val="0"/>
          <w:bCs/>
          <w:kern w:val="2"/>
          <w:sz w:val="36"/>
          <w:szCs w:val="36"/>
          <w:lang w:val="en-US" w:eastAsia="zh-CN" w:bidi="ar-SA"/>
        </w:rPr>
      </w:pPr>
    </w:p>
    <w:p>
      <w:pPr>
        <w:widowControl w:val="0"/>
        <w:numPr>
          <w:ilvl w:val="0"/>
          <w:numId w:val="0"/>
        </w:numPr>
        <w:spacing w:line="360" w:lineRule="auto"/>
        <w:jc w:val="both"/>
        <w:outlineLvl w:val="9"/>
        <w:rPr>
          <w:rFonts w:hint="eastAsia" w:ascii="Arial" w:hAnsi="Arial" w:eastAsia="微软雅黑" w:cstheme="minorBidi"/>
          <w:b w:val="0"/>
          <w:bCs/>
          <w:kern w:val="2"/>
          <w:sz w:val="36"/>
          <w:szCs w:val="36"/>
          <w:lang w:val="en-US" w:eastAsia="zh-CN" w:bidi="ar-SA"/>
        </w:rPr>
      </w:pPr>
    </w:p>
    <w:p>
      <w:pPr>
        <w:widowControl w:val="0"/>
        <w:numPr>
          <w:ilvl w:val="0"/>
          <w:numId w:val="0"/>
        </w:numPr>
        <w:spacing w:line="360" w:lineRule="auto"/>
        <w:jc w:val="both"/>
        <w:outlineLvl w:val="9"/>
        <w:rPr>
          <w:rFonts w:hint="eastAsia" w:ascii="Arial" w:hAnsi="Arial" w:eastAsia="微软雅黑" w:cstheme="minorBidi"/>
          <w:b w:val="0"/>
          <w:bCs/>
          <w:kern w:val="2"/>
          <w:sz w:val="36"/>
          <w:szCs w:val="36"/>
          <w:lang w:val="en-US" w:eastAsia="zh-CN" w:bidi="ar-SA"/>
        </w:rPr>
      </w:pPr>
    </w:p>
    <w:p>
      <w:pPr>
        <w:widowControl w:val="0"/>
        <w:numPr>
          <w:ilvl w:val="0"/>
          <w:numId w:val="3"/>
        </w:numPr>
        <w:spacing w:line="360" w:lineRule="auto"/>
        <w:jc w:val="both"/>
        <w:outlineLvl w:val="0"/>
        <w:rPr>
          <w:rFonts w:hint="eastAsia" w:ascii="Arial" w:hAnsi="Arial" w:eastAsia="微软雅黑" w:cstheme="minorBidi"/>
          <w:b w:val="0"/>
          <w:bCs/>
          <w:kern w:val="2"/>
          <w:sz w:val="36"/>
          <w:szCs w:val="36"/>
          <w:lang w:val="en-US" w:eastAsia="zh-CN" w:bidi="ar-SA"/>
        </w:rPr>
      </w:pPr>
      <w:bookmarkStart w:id="52" w:name="_Toc13188"/>
      <w:r>
        <w:rPr>
          <w:rFonts w:hint="eastAsia" w:ascii="Arial" w:hAnsi="Arial" w:eastAsia="微软雅黑" w:cstheme="minorBidi"/>
          <w:b w:val="0"/>
          <w:bCs/>
          <w:kern w:val="2"/>
          <w:sz w:val="36"/>
          <w:szCs w:val="36"/>
          <w:lang w:val="en-US" w:eastAsia="zh-CN" w:bidi="ar-SA"/>
        </w:rPr>
        <w:t>系统管理</w:t>
      </w:r>
      <w:bookmarkEnd w:id="52"/>
    </w:p>
    <w:p>
      <w:pPr>
        <w:widowControl w:val="0"/>
        <w:numPr>
          <w:ilvl w:val="0"/>
          <w:numId w:val="0"/>
        </w:numPr>
        <w:spacing w:line="360" w:lineRule="auto"/>
        <w:ind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如</w:t>
      </w:r>
      <w:r>
        <w:rPr>
          <w:rFonts w:hint="eastAsia" w:ascii="微软雅黑" w:hAnsi="微软雅黑" w:eastAsia="微软雅黑" w:cs="微软雅黑"/>
          <w:b/>
          <w:bCs w:val="0"/>
          <w:i/>
          <w:iCs/>
          <w:kern w:val="2"/>
          <w:sz w:val="24"/>
          <w:szCs w:val="24"/>
          <w:lang w:val="en-US" w:eastAsia="zh-CN" w:bidi="ar-SA"/>
        </w:rPr>
        <w:t xml:space="preserve">下图 </w:t>
      </w:r>
      <w:r>
        <w:rPr>
          <w:rFonts w:hint="eastAsia" w:ascii="微软雅黑" w:hAnsi="微软雅黑" w:eastAsia="微软雅黑" w:cs="微软雅黑"/>
          <w:b w:val="0"/>
          <w:bCs/>
          <w:kern w:val="2"/>
          <w:sz w:val="24"/>
          <w:szCs w:val="24"/>
          <w:lang w:val="en-US" w:eastAsia="zh-CN" w:bidi="ar-SA"/>
        </w:rPr>
        <w:t>所示该模块包含了停车点管理、停车位管理、车位地磁绑定、地磁设备管理、POS机信息、诱导屏管理、收费规则、收费规则应用、节假日设置各子功能模块。是RPMS系统中主要负责对与系统绑定的底层物理设备或终端设备进行配置，以及停车点收费规则相关进行配置的模块。</w:t>
      </w:r>
    </w:p>
    <w:p>
      <w:pPr>
        <w:widowControl w:val="0"/>
        <w:numPr>
          <w:ilvl w:val="0"/>
          <w:numId w:val="0"/>
        </w:numPr>
        <w:spacing w:line="360" w:lineRule="auto"/>
        <w:jc w:val="both"/>
        <w:outlineLvl w:val="9"/>
        <w:rPr>
          <w:rFonts w:hint="eastAsia" w:ascii="Arial" w:hAnsi="Arial" w:eastAsia="微软雅黑" w:cstheme="minorBidi"/>
          <w:b w:val="0"/>
          <w:bCs/>
          <w:kern w:val="2"/>
          <w:sz w:val="36"/>
          <w:szCs w:val="36"/>
          <w:lang w:val="en-US" w:eastAsia="zh-CN" w:bidi="ar-SA"/>
        </w:rPr>
      </w:pPr>
      <w:r>
        <w:rPr>
          <w:rFonts w:hint="eastAsia" w:ascii="Arial" w:hAnsi="Arial" w:eastAsia="微软雅黑" w:cstheme="minorBidi"/>
          <w:b w:val="0"/>
          <w:bCs/>
          <w:kern w:val="2"/>
          <w:sz w:val="36"/>
          <w:szCs w:val="36"/>
          <w:lang w:val="en-US" w:eastAsia="zh-CN" w:bidi="ar-SA"/>
        </w:rPr>
        <w:drawing>
          <wp:inline distT="0" distB="0" distL="114300" distR="114300">
            <wp:extent cx="5272405" cy="2583180"/>
            <wp:effectExtent l="0" t="0" r="4445" b="7620"/>
            <wp:docPr id="64" name="图片 64" descr="系统管理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管理图例"/>
                    <pic:cNvPicPr>
                      <a:picLocks noChangeAspect="1"/>
                    </pic:cNvPicPr>
                  </pic:nvPicPr>
                  <pic:blipFill>
                    <a:blip r:embed="rId15"/>
                    <a:stretch>
                      <a:fillRect/>
                    </a:stretch>
                  </pic:blipFill>
                  <pic:spPr>
                    <a:xfrm>
                      <a:off x="0" y="0"/>
                      <a:ext cx="5272405" cy="2583180"/>
                    </a:xfrm>
                    <a:prstGeom prst="rect">
                      <a:avLst/>
                    </a:prstGeom>
                  </pic:spPr>
                </pic:pic>
              </a:graphicData>
            </a:graphic>
          </wp:inline>
        </w:drawing>
      </w:r>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53" w:name="_Toc10878"/>
      <w:r>
        <w:rPr>
          <w:rFonts w:hint="eastAsia" w:ascii="黑体" w:hAnsi="黑体" w:eastAsia="黑体" w:cs="黑体"/>
          <w:sz w:val="36"/>
          <w:szCs w:val="36"/>
          <w:lang w:val="en-US" w:eastAsia="zh-CN"/>
        </w:rPr>
        <w:t>停车点管理</w:t>
      </w:r>
      <w:bookmarkEnd w:id="53"/>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该功能模块展示不同停车点的具体车位信息情况，提供新增停车点的信息配置，已有停车点的配置管理，同时提供两种停车点信息展示方式，每个停车点还可编辑车位平面图。</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54" w:name="_Toc8013"/>
      <w:r>
        <w:rPr>
          <w:rFonts w:hint="eastAsia" w:ascii="黑体" w:hAnsi="黑体" w:eastAsia="黑体" w:cs="黑体"/>
          <w:sz w:val="32"/>
          <w:szCs w:val="32"/>
          <w:lang w:val="en-US" w:eastAsia="zh-CN"/>
        </w:rPr>
        <w:t>1.1功能点说明</w:t>
      </w:r>
      <w:bookmarkEnd w:id="54"/>
    </w:p>
    <w:p>
      <w:pPr>
        <w:widowControl w:val="0"/>
        <w:numPr>
          <w:ilvl w:val="0"/>
          <w:numId w:val="16"/>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该功能页面列表每行条目分别包括停车点名称、运营商、停车位数、类型、编辑各项。同时提供对停车点配置信息基本的编辑、删除操作入口。</w:t>
      </w:r>
    </w:p>
    <w:p>
      <w:pPr>
        <w:widowControl w:val="0"/>
        <w:numPr>
          <w:ilvl w:val="0"/>
          <w:numId w:val="16"/>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【关键词搜索】</w:t>
      </w:r>
    </w:p>
    <w:p>
      <w:pPr>
        <w:widowControl w:val="0"/>
        <w:numPr>
          <w:ilvl w:val="0"/>
          <w:numId w:val="0"/>
        </w:numPr>
        <w:spacing w:line="360" w:lineRule="auto"/>
        <w:ind w:left="420"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通过停车点名称的关键词搜索，可查询相关停车点信息。</w:t>
      </w:r>
    </w:p>
    <w:p>
      <w:pPr>
        <w:widowControl w:val="0"/>
        <w:numPr>
          <w:ilvl w:val="0"/>
          <w:numId w:val="16"/>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【列表显示】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点击该功能按钮则模块页面切换成列表呈现方式，如下图所示，停车点信息以列表条目展示，可对每行信息条目进行编辑、删除操作。</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3856990" cy="1236345"/>
            <wp:effectExtent l="9525" t="9525" r="19685" b="1143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3856990" cy="1236345"/>
                    </a:xfrm>
                    <a:prstGeom prst="rect">
                      <a:avLst/>
                    </a:prstGeom>
                    <a:noFill/>
                    <a:ln w="9525">
                      <a:solidFill>
                        <a:schemeClr val="tx1"/>
                      </a:solidFill>
                    </a:ln>
                  </pic:spPr>
                </pic:pic>
              </a:graphicData>
            </a:graphic>
          </wp:inline>
        </w:drawing>
      </w:r>
    </w:p>
    <w:p>
      <w:pPr>
        <w:widowControl w:val="0"/>
        <w:numPr>
          <w:ilvl w:val="0"/>
          <w:numId w:val="16"/>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【图片显示】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点击该功能按钮则模块页面切换成图片呈现方式，如下图所示，停车点信息以组态图背景代表。</w:t>
      </w:r>
    </w:p>
    <w:p>
      <w:pPr>
        <w:widowControl w:val="0"/>
        <w:numPr>
          <w:ilvl w:val="0"/>
          <w:numId w:val="0"/>
        </w:numPr>
        <w:spacing w:line="360" w:lineRule="auto"/>
        <w:ind w:leftChars="200" w:firstLine="419" w:firstLineChars="0"/>
        <w:jc w:val="both"/>
      </w:pPr>
      <w:r>
        <w:drawing>
          <wp:inline distT="0" distB="0" distL="114300" distR="114300">
            <wp:extent cx="5268595" cy="1101725"/>
            <wp:effectExtent l="9525" t="9525" r="17780" b="1270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7"/>
                    <a:stretch>
                      <a:fillRect/>
                    </a:stretch>
                  </pic:blipFill>
                  <pic:spPr>
                    <a:xfrm>
                      <a:off x="0" y="0"/>
                      <a:ext cx="5268595" cy="1101725"/>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点击停车点背景图，页面窗口跳转到组态图页面，可对具体停车位信息进行配置，可编辑车位图元素位置。</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在组态图界面中，分别提供了三个功能按钮</w:t>
      </w:r>
      <w:r>
        <w:rPr>
          <w:rFonts w:hint="eastAsia" w:ascii="微软雅黑" w:hAnsi="微软雅黑" w:eastAsia="微软雅黑" w:cs="微软雅黑"/>
          <w:b w:val="0"/>
          <w:bCs/>
          <w:color w:val="0000FF"/>
          <w:kern w:val="2"/>
          <w:sz w:val="24"/>
          <w:szCs w:val="24"/>
          <w:lang w:val="en-US" w:eastAsia="zh-CN" w:bidi="ar-SA"/>
        </w:rPr>
        <w:t>：</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bCs w:val="0"/>
          <w:color w:val="0000FF"/>
          <w:kern w:val="2"/>
          <w:sz w:val="24"/>
          <w:szCs w:val="24"/>
          <w:lang w:val="en-US" w:eastAsia="zh-CN" w:bidi="ar-SA"/>
        </w:rPr>
        <w:t>停车记录</w:t>
      </w:r>
      <w:r>
        <w:rPr>
          <w:rFonts w:hint="eastAsia" w:ascii="微软雅黑" w:hAnsi="微软雅黑" w:eastAsia="微软雅黑" w:cs="微软雅黑"/>
          <w:b w:val="0"/>
          <w:bCs/>
          <w:color w:val="0000FF"/>
          <w:kern w:val="2"/>
          <w:sz w:val="24"/>
          <w:szCs w:val="24"/>
          <w:lang w:val="en-US" w:eastAsia="zh-CN" w:bidi="ar-SA"/>
        </w:rPr>
        <w:t>—点击跳转到运营管理-停车记录模块；</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bCs w:val="0"/>
          <w:color w:val="0000FF"/>
          <w:kern w:val="2"/>
          <w:sz w:val="24"/>
          <w:szCs w:val="24"/>
          <w:lang w:val="en-US" w:eastAsia="zh-CN" w:bidi="ar-SA"/>
        </w:rPr>
        <w:t>巡检记录</w:t>
      </w:r>
      <w:r>
        <w:rPr>
          <w:rFonts w:hint="eastAsia" w:ascii="微软雅黑" w:hAnsi="微软雅黑" w:eastAsia="微软雅黑" w:cs="微软雅黑"/>
          <w:b w:val="0"/>
          <w:bCs/>
          <w:color w:val="0000FF"/>
          <w:kern w:val="2"/>
          <w:sz w:val="24"/>
          <w:szCs w:val="24"/>
          <w:lang w:val="en-US" w:eastAsia="zh-CN" w:bidi="ar-SA"/>
        </w:rPr>
        <w:t>—点击跳转到运营管理-巡检记录模块；</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bCs w:val="0"/>
          <w:color w:val="0000FF"/>
          <w:kern w:val="2"/>
          <w:sz w:val="24"/>
          <w:szCs w:val="24"/>
          <w:lang w:val="en-US" w:eastAsia="zh-CN" w:bidi="ar-SA"/>
        </w:rPr>
        <w:t>返回</w:t>
      </w:r>
      <w:r>
        <w:rPr>
          <w:rFonts w:hint="eastAsia" w:ascii="微软雅黑" w:hAnsi="微软雅黑" w:eastAsia="微软雅黑" w:cs="微软雅黑"/>
          <w:b w:val="0"/>
          <w:bCs/>
          <w:color w:val="0000FF"/>
          <w:kern w:val="2"/>
          <w:sz w:val="24"/>
          <w:szCs w:val="24"/>
          <w:lang w:val="en-US" w:eastAsia="zh-CN" w:bidi="ar-SA"/>
        </w:rPr>
        <w:t>—点击跳转回图片显示的停车点信息页面。</w:t>
      </w:r>
    </w:p>
    <w:p>
      <w:pPr>
        <w:widowControl w:val="0"/>
        <w:numPr>
          <w:ilvl w:val="0"/>
          <w:numId w:val="16"/>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【新增】</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点击该功能按钮弹窗如下图所示，可对新增停车点的基础信息进行配置，图中红框部分为必填信息，其余为选填信息。</w:t>
      </w:r>
    </w:p>
    <w:p>
      <w:pPr>
        <w:widowControl w:val="0"/>
        <w:numPr>
          <w:ilvl w:val="0"/>
          <w:numId w:val="0"/>
        </w:numPr>
        <w:spacing w:line="360" w:lineRule="auto"/>
        <w:ind w:left="425" w:leftChars="0" w:firstLine="420" w:firstLineChars="0"/>
        <w:jc w:val="both"/>
      </w:pPr>
      <w:r>
        <w:drawing>
          <wp:inline distT="0" distB="0" distL="114300" distR="114300">
            <wp:extent cx="2989580" cy="2831465"/>
            <wp:effectExtent l="9525" t="9525" r="10795"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8"/>
                    <a:stretch>
                      <a:fillRect/>
                    </a:stretch>
                  </pic:blipFill>
                  <pic:spPr>
                    <a:xfrm>
                      <a:off x="0" y="0"/>
                      <a:ext cx="2989580" cy="2831465"/>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55" w:name="_Toc25179"/>
      <w:r>
        <w:rPr>
          <w:rFonts w:hint="eastAsia" w:ascii="黑体" w:hAnsi="黑体" w:eastAsia="黑体" w:cs="黑体"/>
          <w:sz w:val="32"/>
          <w:szCs w:val="32"/>
          <w:lang w:val="en-US" w:eastAsia="zh-CN"/>
        </w:rPr>
        <w:t>1.2操作指南</w:t>
      </w:r>
      <w:bookmarkEnd w:id="55"/>
    </w:p>
    <w:p>
      <w:pPr>
        <w:widowControl w:val="0"/>
        <w:numPr>
          <w:ilvl w:val="0"/>
          <w:numId w:val="0"/>
        </w:numPr>
        <w:spacing w:line="360" w:lineRule="auto"/>
        <w:jc w:val="both"/>
        <w:outlineLvl w:val="2"/>
        <w:rPr>
          <w:rFonts w:hint="eastAsia"/>
          <w:lang w:val="en-US" w:eastAsia="zh-CN"/>
        </w:rPr>
      </w:pPr>
      <w:bookmarkStart w:id="56" w:name="_Toc26796"/>
      <w:r>
        <w:rPr>
          <w:rFonts w:hint="eastAsia" w:ascii="黑体" w:hAnsi="黑体" w:eastAsia="黑体" w:cs="黑体"/>
          <w:sz w:val="32"/>
          <w:szCs w:val="32"/>
          <w:lang w:val="en-US" w:eastAsia="zh-CN"/>
        </w:rPr>
        <w:t>1.3应用场景</w:t>
      </w:r>
      <w:bookmarkEnd w:id="56"/>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57" w:name="_Toc2936"/>
      <w:r>
        <w:rPr>
          <w:rFonts w:hint="eastAsia" w:ascii="黑体" w:hAnsi="黑体" w:eastAsia="黑体" w:cs="黑体"/>
          <w:sz w:val="36"/>
          <w:szCs w:val="36"/>
          <w:lang w:val="en-US" w:eastAsia="zh-CN"/>
        </w:rPr>
        <w:t>停车位管理</w:t>
      </w:r>
      <w:bookmarkEnd w:id="57"/>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该功能模块负责对某停车点的具体车位信息及物理设备绑定进行配置管理。同时提供批量导入车位与地磁、控制器等设备绑定信息的功能。</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58" w:name="_Toc21834"/>
      <w:r>
        <w:rPr>
          <w:rFonts w:hint="eastAsia" w:ascii="黑体" w:hAnsi="黑体" w:eastAsia="黑体" w:cs="黑体"/>
          <w:sz w:val="32"/>
          <w:szCs w:val="32"/>
          <w:lang w:val="en-US" w:eastAsia="zh-CN"/>
        </w:rPr>
        <w:t>2.1功能点说明</w:t>
      </w:r>
      <w:bookmarkEnd w:id="58"/>
    </w:p>
    <w:p>
      <w:pPr>
        <w:widowControl w:val="0"/>
        <w:numPr>
          <w:ilvl w:val="0"/>
          <w:numId w:val="1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该功能页面窗口如下图所示，左侧为备选停车点目录树，可点击选定具体停车点，右侧则展示相应停车点的所有车位详情信息。</w:t>
      </w:r>
    </w:p>
    <w:p>
      <w:pPr>
        <w:widowControl w:val="0"/>
        <w:numPr>
          <w:ilvl w:val="0"/>
          <w:numId w:val="0"/>
        </w:numPr>
        <w:spacing w:line="360" w:lineRule="auto"/>
        <w:ind w:left="425" w:leftChars="0" w:firstLine="420" w:firstLineChars="0"/>
        <w:jc w:val="both"/>
      </w:pPr>
      <w:r>
        <w:drawing>
          <wp:inline distT="0" distB="0" distL="114300" distR="114300">
            <wp:extent cx="5265420" cy="2076450"/>
            <wp:effectExtent l="9525" t="9525" r="2095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5265420" cy="207645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右侧选项卡可切换成</w:t>
      </w:r>
      <w:r>
        <w:rPr>
          <w:rFonts w:hint="eastAsia" w:ascii="微软雅黑" w:hAnsi="微软雅黑" w:eastAsia="微软雅黑" w:cs="微软雅黑"/>
          <w:b/>
          <w:bCs w:val="0"/>
          <w:color w:val="0000FF"/>
          <w:kern w:val="2"/>
          <w:sz w:val="24"/>
          <w:szCs w:val="24"/>
          <w:lang w:val="en-US" w:eastAsia="zh-CN" w:bidi="ar-SA"/>
        </w:rPr>
        <w:t>控制器</w:t>
      </w:r>
      <w:r>
        <w:rPr>
          <w:rFonts w:hint="eastAsia" w:ascii="微软雅黑" w:hAnsi="微软雅黑" w:eastAsia="微软雅黑" w:cs="微软雅黑"/>
          <w:b w:val="0"/>
          <w:bCs/>
          <w:kern w:val="2"/>
          <w:sz w:val="24"/>
          <w:szCs w:val="24"/>
          <w:lang w:val="en-US" w:eastAsia="zh-CN" w:bidi="ar-SA"/>
        </w:rPr>
        <w:t>，如下图所示，则显示该停车点分配绑定的所有地磁管理器设备。</w:t>
      </w:r>
    </w:p>
    <w:p>
      <w:pPr>
        <w:widowControl w:val="0"/>
        <w:numPr>
          <w:ilvl w:val="0"/>
          <w:numId w:val="0"/>
        </w:numPr>
        <w:spacing w:line="360" w:lineRule="auto"/>
        <w:ind w:left="425" w:leftChars="0" w:firstLine="420" w:firstLineChars="0"/>
        <w:jc w:val="both"/>
      </w:pPr>
      <w:r>
        <w:drawing>
          <wp:inline distT="0" distB="0" distL="114300" distR="114300">
            <wp:extent cx="5274310" cy="2030095"/>
            <wp:effectExtent l="9525" t="9525" r="12065" b="177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5274310" cy="2030095"/>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pPr>
    </w:p>
    <w:p>
      <w:pPr>
        <w:widowControl w:val="0"/>
        <w:numPr>
          <w:ilvl w:val="0"/>
          <w:numId w:val="0"/>
        </w:numPr>
        <w:spacing w:line="360" w:lineRule="auto"/>
        <w:ind w:left="425" w:leftChars="0" w:firstLine="420" w:firstLineChars="0"/>
        <w:jc w:val="both"/>
      </w:pPr>
    </w:p>
    <w:p>
      <w:pPr>
        <w:widowControl w:val="0"/>
        <w:numPr>
          <w:ilvl w:val="0"/>
          <w:numId w:val="0"/>
        </w:numPr>
        <w:spacing w:line="360" w:lineRule="auto"/>
        <w:ind w:left="425" w:leftChars="0" w:firstLine="420" w:firstLineChars="0"/>
        <w:jc w:val="both"/>
        <w:rPr>
          <w:rFonts w:hint="eastAsia"/>
          <w:lang w:val="en-US" w:eastAsia="zh-CN"/>
        </w:rPr>
      </w:pPr>
    </w:p>
    <w:p>
      <w:pPr>
        <w:widowControl w:val="0"/>
        <w:numPr>
          <w:ilvl w:val="0"/>
          <w:numId w:val="1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【编辑、删除】</w:t>
      </w:r>
    </w:p>
    <w:p>
      <w:pPr>
        <w:widowControl w:val="0"/>
        <w:numPr>
          <w:ilvl w:val="0"/>
          <w:numId w:val="0"/>
        </w:numPr>
        <w:spacing w:line="360" w:lineRule="auto"/>
        <w:ind w:left="425" w:left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在停车位列表中点击</w:t>
      </w:r>
      <w:r>
        <w:rPr>
          <w:rFonts w:hint="eastAsia" w:ascii="微软雅黑" w:hAnsi="微软雅黑" w:eastAsia="微软雅黑" w:cs="微软雅黑"/>
          <w:b/>
          <w:bCs w:val="0"/>
          <w:kern w:val="2"/>
          <w:sz w:val="24"/>
          <w:szCs w:val="24"/>
          <w:lang w:val="en-US" w:eastAsia="zh-CN" w:bidi="ar-SA"/>
        </w:rPr>
        <w:t>操作</w:t>
      </w:r>
      <w:r>
        <w:rPr>
          <w:rFonts w:hint="eastAsia" w:ascii="微软雅黑" w:hAnsi="微软雅黑" w:eastAsia="微软雅黑" w:cs="微软雅黑"/>
          <w:b w:val="0"/>
          <w:bCs/>
          <w:kern w:val="2"/>
          <w:sz w:val="24"/>
          <w:szCs w:val="24"/>
          <w:lang w:val="en-US" w:eastAsia="zh-CN" w:bidi="ar-SA"/>
        </w:rPr>
        <w:t>项的编辑图标，</w:t>
      </w:r>
    </w:p>
    <w:p>
      <w:pPr>
        <w:widowControl w:val="0"/>
        <w:numPr>
          <w:ilvl w:val="0"/>
          <w:numId w:val="0"/>
        </w:numPr>
        <w:spacing w:line="360" w:lineRule="auto"/>
        <w:ind w:left="425" w:left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drawing>
          <wp:inline distT="0" distB="0" distL="114300" distR="114300">
            <wp:extent cx="5273040" cy="445135"/>
            <wp:effectExtent l="0" t="0" r="3810" b="12065"/>
            <wp:docPr id="24" name="图片 24" descr="编辑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编辑删除"/>
                    <pic:cNvPicPr>
                      <a:picLocks noChangeAspect="1"/>
                    </pic:cNvPicPr>
                  </pic:nvPicPr>
                  <pic:blipFill>
                    <a:blip r:embed="rId21"/>
                    <a:stretch>
                      <a:fillRect/>
                    </a:stretch>
                  </pic:blipFill>
                  <pic:spPr>
                    <a:xfrm>
                      <a:off x="0" y="0"/>
                      <a:ext cx="5273040" cy="445135"/>
                    </a:xfrm>
                    <a:prstGeom prst="rect">
                      <a:avLst/>
                    </a:prstGeom>
                  </pic:spPr>
                </pic:pic>
              </a:graphicData>
            </a:graphic>
          </wp:inline>
        </w:drawing>
      </w:r>
    </w:p>
    <w:p>
      <w:pPr>
        <w:widowControl w:val="0"/>
        <w:numPr>
          <w:ilvl w:val="0"/>
          <w:numId w:val="0"/>
        </w:numPr>
        <w:spacing w:line="360" w:lineRule="auto"/>
        <w:ind w:left="425" w:left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弹窗如下图所示，可对停车位的编号、车位类型等进行编辑配置，还可对绑定地磁设备进行更改、解绑。</w:t>
      </w:r>
    </w:p>
    <w:p>
      <w:pPr>
        <w:widowControl w:val="0"/>
        <w:numPr>
          <w:ilvl w:val="0"/>
          <w:numId w:val="0"/>
        </w:numPr>
        <w:spacing w:line="360" w:lineRule="auto"/>
        <w:ind w:left="425" w:left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4523740" cy="3559810"/>
            <wp:effectExtent l="9525" t="9525" r="19685" b="1206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2"/>
                    <a:stretch>
                      <a:fillRect/>
                    </a:stretch>
                  </pic:blipFill>
                  <pic:spPr>
                    <a:xfrm>
                      <a:off x="0" y="0"/>
                      <a:ext cx="4523740" cy="3559810"/>
                    </a:xfrm>
                    <a:prstGeom prst="rect">
                      <a:avLst/>
                    </a:prstGeom>
                    <a:noFill/>
                    <a:ln w="9525">
                      <a:solidFill>
                        <a:schemeClr val="tx1"/>
                      </a:solidFill>
                    </a:ln>
                  </pic:spPr>
                </pic:pic>
              </a:graphicData>
            </a:graphic>
          </wp:inline>
        </w:drawing>
      </w:r>
    </w:p>
    <w:p>
      <w:pPr>
        <w:widowControl w:val="0"/>
        <w:numPr>
          <w:ilvl w:val="0"/>
          <w:numId w:val="1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【新增】</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点击该功能按钮弹窗如下图所示，可对新增停车位进行基础信息配置。确认执行操作后，新增车位将显示在停车位列表中。</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3484245" cy="2804160"/>
            <wp:effectExtent l="9525" t="9525" r="11430" b="2476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3"/>
                    <a:stretch>
                      <a:fillRect/>
                    </a:stretch>
                  </pic:blipFill>
                  <pic:spPr>
                    <a:xfrm>
                      <a:off x="0" y="0"/>
                      <a:ext cx="3484245" cy="2804160"/>
                    </a:xfrm>
                    <a:prstGeom prst="rect">
                      <a:avLst/>
                    </a:prstGeom>
                    <a:noFill/>
                    <a:ln w="9525">
                      <a:solidFill>
                        <a:schemeClr val="tx1"/>
                      </a:solidFill>
                    </a:ln>
                  </pic:spPr>
                </pic:pic>
              </a:graphicData>
            </a:graphic>
          </wp:inline>
        </w:drawing>
      </w:r>
    </w:p>
    <w:p>
      <w:pPr>
        <w:widowControl w:val="0"/>
        <w:numPr>
          <w:ilvl w:val="0"/>
          <w:numId w:val="17"/>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【excel导入】</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点击该功能按钮弹窗如下图所示，点击</w:t>
      </w:r>
      <w:r>
        <w:rPr>
          <w:rFonts w:hint="eastAsia" w:ascii="微软雅黑" w:hAnsi="微软雅黑" w:eastAsia="微软雅黑" w:cs="微软雅黑"/>
          <w:b/>
          <w:bCs w:val="0"/>
          <w:kern w:val="2"/>
          <w:sz w:val="24"/>
          <w:szCs w:val="24"/>
          <w:lang w:val="en-US" w:eastAsia="zh-CN" w:bidi="ar-SA"/>
        </w:rPr>
        <w:t>excel模板</w:t>
      </w:r>
      <w:r>
        <w:rPr>
          <w:rFonts w:hint="eastAsia" w:ascii="微软雅黑" w:hAnsi="微软雅黑" w:eastAsia="微软雅黑" w:cs="微软雅黑"/>
          <w:b w:val="0"/>
          <w:bCs/>
          <w:kern w:val="2"/>
          <w:sz w:val="24"/>
          <w:szCs w:val="24"/>
          <w:lang w:val="en-US" w:eastAsia="zh-CN" w:bidi="ar-SA"/>
        </w:rPr>
        <w:t>按钮下载模板表格文件到本地，按表格规则填写完成后，点击</w:t>
      </w:r>
      <w:r>
        <w:rPr>
          <w:rFonts w:hint="eastAsia" w:ascii="微软雅黑" w:hAnsi="微软雅黑" w:eastAsia="微软雅黑" w:cs="微软雅黑"/>
          <w:b/>
          <w:bCs w:val="0"/>
          <w:kern w:val="2"/>
          <w:sz w:val="24"/>
          <w:szCs w:val="24"/>
          <w:lang w:val="en-US" w:eastAsia="zh-CN" w:bidi="ar-SA"/>
        </w:rPr>
        <w:t>选择文件</w:t>
      </w:r>
      <w:r>
        <w:rPr>
          <w:rFonts w:hint="eastAsia" w:ascii="微软雅黑" w:hAnsi="微软雅黑" w:eastAsia="微软雅黑" w:cs="微软雅黑"/>
          <w:b w:val="0"/>
          <w:bCs/>
          <w:kern w:val="2"/>
          <w:sz w:val="24"/>
          <w:szCs w:val="24"/>
          <w:lang w:val="en-US" w:eastAsia="zh-CN" w:bidi="ar-SA"/>
        </w:rPr>
        <w:t>按钮，上传表格文件。确认执行操作后，则成功批量导入车位及相关绑定设备信息。</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5269230" cy="2587625"/>
            <wp:effectExtent l="9525" t="9525" r="17145" b="1270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4"/>
                    <a:stretch>
                      <a:fillRect/>
                    </a:stretch>
                  </pic:blipFill>
                  <pic:spPr>
                    <a:xfrm>
                      <a:off x="0" y="0"/>
                      <a:ext cx="5269230" cy="2587625"/>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59" w:name="_Toc9955"/>
      <w:r>
        <w:rPr>
          <w:rFonts w:hint="eastAsia" w:ascii="黑体" w:hAnsi="黑体" w:eastAsia="黑体" w:cs="黑体"/>
          <w:sz w:val="32"/>
          <w:szCs w:val="32"/>
          <w:lang w:val="en-US" w:eastAsia="zh-CN"/>
        </w:rPr>
        <w:t>2.2操作指南</w:t>
      </w:r>
      <w:bookmarkEnd w:id="59"/>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60" w:name="_Toc5084"/>
      <w:r>
        <w:rPr>
          <w:rFonts w:hint="eastAsia" w:ascii="黑体" w:hAnsi="黑体" w:eastAsia="黑体" w:cs="黑体"/>
          <w:sz w:val="32"/>
          <w:szCs w:val="32"/>
          <w:lang w:val="en-US" w:eastAsia="zh-CN"/>
        </w:rPr>
        <w:t>2.3应用场景</w:t>
      </w:r>
      <w:bookmarkEnd w:id="60"/>
    </w:p>
    <w:p>
      <w:pPr>
        <w:widowControl w:val="0"/>
        <w:numPr>
          <w:ilvl w:val="0"/>
          <w:numId w:val="0"/>
        </w:numPr>
        <w:spacing w:line="360" w:lineRule="auto"/>
        <w:jc w:val="both"/>
        <w:outlineLvl w:val="9"/>
        <w:rPr>
          <w:rFonts w:hint="eastAsia" w:ascii="黑体" w:hAnsi="黑体" w:eastAsia="黑体" w:cs="黑体"/>
          <w:b/>
          <w:bCs/>
          <w:sz w:val="36"/>
          <w:szCs w:val="36"/>
          <w:lang w:val="en-US" w:eastAsia="zh-CN"/>
        </w:rPr>
      </w:pPr>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61" w:name="_Toc6871"/>
      <w:r>
        <w:rPr>
          <w:rFonts w:hint="eastAsia" w:ascii="黑体" w:hAnsi="黑体" w:eastAsia="黑体" w:cs="黑体"/>
          <w:sz w:val="36"/>
          <w:szCs w:val="36"/>
          <w:lang w:val="en-US" w:eastAsia="zh-CN"/>
        </w:rPr>
        <w:t>车位地磁绑定</w:t>
      </w:r>
      <w:bookmarkEnd w:id="61"/>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该功能模块负责管理配置地磁及地磁控制器设备，提供基本的控制管理功能。</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62" w:name="_Toc673"/>
      <w:r>
        <w:rPr>
          <w:rFonts w:hint="eastAsia" w:ascii="黑体" w:hAnsi="黑体" w:eastAsia="黑体" w:cs="黑体"/>
          <w:sz w:val="32"/>
          <w:szCs w:val="32"/>
          <w:lang w:val="en-US" w:eastAsia="zh-CN"/>
        </w:rPr>
        <w:t>3.1功能点说明</w:t>
      </w:r>
      <w:bookmarkEnd w:id="62"/>
    </w:p>
    <w:p>
      <w:pPr>
        <w:widowControl w:val="0"/>
        <w:numPr>
          <w:ilvl w:val="0"/>
          <w:numId w:val="1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有两个选项卡可供用户在地磁管理列表和控制器管理列表间切换，如下图所示，地磁列表每行条目分别包括地磁编号、停车位、停车点、控制器编号、状态、操作各项。控制器列表每行条目分别包括控制器编号、停车点、状态、操作各项。</w:t>
      </w:r>
    </w:p>
    <w:p>
      <w:pPr>
        <w:widowControl w:val="0"/>
        <w:numPr>
          <w:ilvl w:val="0"/>
          <w:numId w:val="0"/>
        </w:numPr>
        <w:spacing w:line="360" w:lineRule="auto"/>
        <w:ind w:left="425" w:leftChars="0" w:firstLine="420" w:firstLineChars="0"/>
        <w:jc w:val="both"/>
      </w:pPr>
      <w:r>
        <w:drawing>
          <wp:inline distT="0" distB="0" distL="114300" distR="114300">
            <wp:extent cx="5271770" cy="2076450"/>
            <wp:effectExtent l="9525" t="9525" r="14605" b="952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5"/>
                    <a:stretch>
                      <a:fillRect/>
                    </a:stretch>
                  </pic:blipFill>
                  <pic:spPr>
                    <a:xfrm>
                      <a:off x="0" y="0"/>
                      <a:ext cx="5271770" cy="207645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lang w:val="en-US" w:eastAsia="zh-CN"/>
        </w:rPr>
      </w:pPr>
      <w:r>
        <w:drawing>
          <wp:inline distT="0" distB="0" distL="114300" distR="114300">
            <wp:extent cx="5270500" cy="2077720"/>
            <wp:effectExtent l="0" t="0" r="6350" b="1778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6"/>
                    <a:stretch>
                      <a:fillRect/>
                    </a:stretch>
                  </pic:blipFill>
                  <pic:spPr>
                    <a:xfrm>
                      <a:off x="0" y="0"/>
                      <a:ext cx="5270500" cy="2077720"/>
                    </a:xfrm>
                    <a:prstGeom prst="rect">
                      <a:avLst/>
                    </a:prstGeom>
                    <a:noFill/>
                    <a:ln w="9525">
                      <a:solidFill>
                        <a:schemeClr val="tx1"/>
                      </a:solidFill>
                    </a:ln>
                  </pic:spPr>
                </pic:pic>
              </a:graphicData>
            </a:graphic>
          </wp:inline>
        </w:drawing>
      </w:r>
    </w:p>
    <w:p>
      <w:pPr>
        <w:widowControl w:val="0"/>
        <w:numPr>
          <w:ilvl w:val="0"/>
          <w:numId w:val="1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【分配、解绑】</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点击列表中的</w:t>
      </w:r>
      <w:r>
        <w:rPr>
          <w:rFonts w:hint="eastAsia" w:ascii="微软雅黑" w:hAnsi="微软雅黑" w:eastAsia="微软雅黑" w:cs="微软雅黑"/>
          <w:b w:val="0"/>
          <w:bCs/>
          <w:color w:val="0000FF"/>
          <w:kern w:val="2"/>
          <w:sz w:val="24"/>
          <w:szCs w:val="24"/>
          <w:lang w:val="en-US" w:eastAsia="zh-CN" w:bidi="ar-SA"/>
        </w:rPr>
        <w:t>分配</w:t>
      </w:r>
      <w:r>
        <w:rPr>
          <w:rFonts w:hint="eastAsia" w:ascii="微软雅黑" w:hAnsi="微软雅黑" w:eastAsia="微软雅黑" w:cs="微软雅黑"/>
          <w:b w:val="0"/>
          <w:bCs/>
          <w:kern w:val="2"/>
          <w:sz w:val="24"/>
          <w:szCs w:val="24"/>
          <w:lang w:val="en-US" w:eastAsia="zh-CN" w:bidi="ar-SA"/>
        </w:rPr>
        <w:t>，可对地磁分配车位即绑定地磁设备；</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在控制器列表中可为控制器分配停车点即绑定控制器到停车点。</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点击列表中的</w:t>
      </w:r>
      <w:r>
        <w:rPr>
          <w:rFonts w:hint="eastAsia" w:ascii="微软雅黑" w:hAnsi="微软雅黑" w:eastAsia="微软雅黑" w:cs="微软雅黑"/>
          <w:b w:val="0"/>
          <w:bCs/>
          <w:color w:val="0000FF"/>
          <w:kern w:val="2"/>
          <w:sz w:val="24"/>
          <w:szCs w:val="24"/>
          <w:lang w:val="en-US" w:eastAsia="zh-CN" w:bidi="ar-SA"/>
        </w:rPr>
        <w:t>解绑</w:t>
      </w:r>
      <w:r>
        <w:rPr>
          <w:rFonts w:hint="eastAsia" w:ascii="微软雅黑" w:hAnsi="微软雅黑" w:eastAsia="微软雅黑" w:cs="微软雅黑"/>
          <w:b w:val="0"/>
          <w:bCs/>
          <w:kern w:val="2"/>
          <w:sz w:val="24"/>
          <w:szCs w:val="24"/>
          <w:lang w:val="en-US" w:eastAsia="zh-CN" w:bidi="ar-SA"/>
        </w:rPr>
        <w:t>，可让地磁与车位解除绑定关系，</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在控制器列表中可让控制器与停车点解除绑定关系。</w:t>
      </w:r>
    </w:p>
    <w:p>
      <w:pPr>
        <w:widowControl w:val="0"/>
        <w:numPr>
          <w:ilvl w:val="0"/>
          <w:numId w:val="1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【删除】</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点击列表中的删除，可删除此物理设备信息，完全从列表中移除失效。</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63" w:name="_Toc25026"/>
      <w:r>
        <w:rPr>
          <w:rFonts w:hint="eastAsia" w:ascii="黑体" w:hAnsi="黑体" w:eastAsia="黑体" w:cs="黑体"/>
          <w:sz w:val="32"/>
          <w:szCs w:val="32"/>
          <w:lang w:val="en-US" w:eastAsia="zh-CN"/>
        </w:rPr>
        <w:t>3.2操作指南</w:t>
      </w:r>
      <w:bookmarkEnd w:id="63"/>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64" w:name="_Toc6870"/>
      <w:r>
        <w:rPr>
          <w:rFonts w:hint="eastAsia" w:ascii="黑体" w:hAnsi="黑体" w:eastAsia="黑体" w:cs="黑体"/>
          <w:sz w:val="32"/>
          <w:szCs w:val="32"/>
          <w:lang w:val="en-US" w:eastAsia="zh-CN"/>
        </w:rPr>
        <w:t>3.3应用场景</w:t>
      </w:r>
      <w:bookmarkEnd w:id="64"/>
    </w:p>
    <w:p>
      <w:pPr>
        <w:widowControl w:val="0"/>
        <w:numPr>
          <w:ilvl w:val="0"/>
          <w:numId w:val="0"/>
        </w:numPr>
        <w:spacing w:line="360" w:lineRule="auto"/>
        <w:ind w:leftChars="200"/>
        <w:jc w:val="both"/>
        <w:outlineLvl w:val="9"/>
        <w:rPr>
          <w:rFonts w:hint="eastAsia" w:ascii="黑体" w:hAnsi="黑体" w:eastAsia="黑体" w:cs="黑体"/>
          <w:sz w:val="36"/>
          <w:szCs w:val="36"/>
          <w:lang w:val="en-US" w:eastAsia="zh-CN"/>
        </w:rPr>
      </w:pPr>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65" w:name="_Toc24164"/>
      <w:r>
        <w:rPr>
          <w:rFonts w:hint="eastAsia" w:ascii="黑体" w:hAnsi="黑体" w:eastAsia="黑体" w:cs="黑体"/>
          <w:sz w:val="36"/>
          <w:szCs w:val="36"/>
          <w:lang w:val="en-US" w:eastAsia="zh-CN"/>
        </w:rPr>
        <w:t>地磁设备管理</w:t>
      </w:r>
      <w:bookmarkEnd w:id="65"/>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该功能模块负责管理配置地磁及管理器设备，提供单独的子系统页面进行详细参数配置，点击该模块菜单浏览器将单独打开新标签页，供用户登录进入系统配置。</w:t>
      </w:r>
    </w:p>
    <w:p>
      <w:pPr>
        <w:widowControl w:val="0"/>
        <w:numPr>
          <w:ilvl w:val="0"/>
          <w:numId w:val="0"/>
        </w:numPr>
        <w:spacing w:line="360" w:lineRule="auto"/>
        <w:ind w:leftChars="200"/>
        <w:jc w:val="both"/>
        <w:outlineLvl w:val="9"/>
        <w:rPr>
          <w:rFonts w:hint="eastAsia" w:ascii="黑体" w:hAnsi="黑体" w:eastAsia="黑体" w:cs="黑体"/>
          <w:sz w:val="36"/>
          <w:szCs w:val="36"/>
          <w:lang w:val="en-US" w:eastAsia="zh-CN"/>
        </w:rPr>
      </w:pPr>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66" w:name="_Toc12488"/>
      <w:r>
        <w:rPr>
          <w:rFonts w:hint="eastAsia" w:ascii="黑体" w:hAnsi="黑体" w:eastAsia="黑体" w:cs="黑体"/>
          <w:sz w:val="36"/>
          <w:szCs w:val="36"/>
          <w:lang w:val="en-US" w:eastAsia="zh-CN"/>
        </w:rPr>
        <w:t>POS机信息</w:t>
      </w:r>
      <w:bookmarkEnd w:id="66"/>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该功能模块负责管理POS机终端的配置管理，即收费员手持移动咪表终端。提供初始化的基本配置管理功能及批量操作。</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67" w:name="_Toc26148"/>
      <w:r>
        <w:rPr>
          <w:rFonts w:hint="eastAsia" w:ascii="黑体" w:hAnsi="黑体" w:eastAsia="黑体" w:cs="黑体"/>
          <w:sz w:val="32"/>
          <w:szCs w:val="32"/>
          <w:lang w:val="en-US" w:eastAsia="zh-CN"/>
        </w:rPr>
        <w:t>5.1功能点说明</w:t>
      </w:r>
      <w:bookmarkEnd w:id="67"/>
    </w:p>
    <w:p>
      <w:pPr>
        <w:widowControl w:val="0"/>
        <w:numPr>
          <w:ilvl w:val="0"/>
          <w:numId w:val="19"/>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该功能页面列表每行条目分别包括停车点名称、运营商、停车位数、类型、编辑各项。同时提供对停车点配置信息基本的编辑、删除操作入口。</w:t>
      </w:r>
    </w:p>
    <w:p>
      <w:pPr>
        <w:widowControl w:val="0"/>
        <w:numPr>
          <w:ilvl w:val="0"/>
          <w:numId w:val="19"/>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【关键词搜索】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输入关键词，可通过设备编号以及停车点搜索目标条目。</w:t>
      </w:r>
    </w:p>
    <w:p>
      <w:pPr>
        <w:widowControl w:val="0"/>
        <w:numPr>
          <w:ilvl w:val="0"/>
          <w:numId w:val="19"/>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【新增POS机】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点击该功能按钮弹窗如下图所示，对新增POS机进行信息配置及停车点绑定。</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3933190" cy="3201670"/>
            <wp:effectExtent l="9525" t="9525" r="19685" b="2730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7"/>
                    <a:stretch>
                      <a:fillRect/>
                    </a:stretch>
                  </pic:blipFill>
                  <pic:spPr>
                    <a:xfrm>
                      <a:off x="0" y="0"/>
                      <a:ext cx="3933190" cy="3201670"/>
                    </a:xfrm>
                    <a:prstGeom prst="rect">
                      <a:avLst/>
                    </a:prstGeom>
                    <a:noFill/>
                    <a:ln w="9525">
                      <a:solidFill>
                        <a:schemeClr val="tx1"/>
                      </a:solidFill>
                    </a:ln>
                  </pic:spPr>
                </pic:pic>
              </a:graphicData>
            </a:graphic>
          </wp:inline>
        </w:drawing>
      </w:r>
    </w:p>
    <w:p>
      <w:pPr>
        <w:widowControl w:val="0"/>
        <w:numPr>
          <w:ilvl w:val="0"/>
          <w:numId w:val="19"/>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【删除POS机】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勾选您要删除的POS机设备，点击该功能按钮，确认执行操作后，POS配置信息将完全从列表中移除失效。</w:t>
      </w:r>
    </w:p>
    <w:p>
      <w:pPr>
        <w:widowControl w:val="0"/>
        <w:numPr>
          <w:ilvl w:val="0"/>
          <w:numId w:val="19"/>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【编辑】</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点击列表中对应操作对象的</w:t>
      </w:r>
      <w:r>
        <w:rPr>
          <w:rFonts w:hint="eastAsia" w:ascii="微软雅黑" w:hAnsi="微软雅黑" w:eastAsia="微软雅黑" w:cs="微软雅黑"/>
          <w:b w:val="0"/>
          <w:bCs/>
          <w:color w:val="0000FF"/>
          <w:kern w:val="2"/>
          <w:sz w:val="24"/>
          <w:szCs w:val="24"/>
          <w:lang w:val="en-US" w:eastAsia="zh-CN" w:bidi="ar-SA"/>
        </w:rPr>
        <w:t>编辑</w:t>
      </w:r>
      <w:r>
        <w:rPr>
          <w:rFonts w:hint="eastAsia" w:ascii="微软雅黑" w:hAnsi="微软雅黑" w:eastAsia="微软雅黑" w:cs="微软雅黑"/>
          <w:b w:val="0"/>
          <w:bCs/>
          <w:kern w:val="2"/>
          <w:sz w:val="24"/>
          <w:szCs w:val="24"/>
          <w:lang w:val="en-US" w:eastAsia="zh-CN" w:bidi="ar-SA"/>
        </w:rPr>
        <w:t>，可对POS机配置信息进行更改编辑。</w:t>
      </w: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68" w:name="_Toc30055"/>
      <w:r>
        <w:rPr>
          <w:rFonts w:hint="eastAsia" w:ascii="黑体" w:hAnsi="黑体" w:eastAsia="黑体" w:cs="黑体"/>
          <w:sz w:val="32"/>
          <w:szCs w:val="32"/>
          <w:lang w:val="en-US" w:eastAsia="zh-CN"/>
        </w:rPr>
        <w:t>5.2操作指南</w:t>
      </w:r>
      <w:bookmarkEnd w:id="68"/>
    </w:p>
    <w:p>
      <w:pPr>
        <w:numPr>
          <w:ilvl w:val="0"/>
          <w:numId w:val="20"/>
        </w:numPr>
        <w:ind w:left="0" w:leftChars="0" w:firstLine="480" w:firstLineChars="200"/>
        <w:outlineLvl w:val="9"/>
        <w:rPr>
          <w:rFonts w:hint="eastAsia" w:ascii="宋体" w:hAnsi="宋体" w:eastAsia="宋体" w:cs="宋体"/>
          <w:b/>
          <w:kern w:val="0"/>
          <w:sz w:val="24"/>
          <w:szCs w:val="24"/>
          <w:lang w:val="en-US" w:eastAsia="zh-CN"/>
        </w:rPr>
      </w:pPr>
      <w:r>
        <w:rPr>
          <w:rFonts w:hint="eastAsia" w:ascii="宋体" w:hAnsi="宋体" w:eastAsia="宋体" w:cs="宋体"/>
          <w:b/>
          <w:kern w:val="0"/>
          <w:sz w:val="24"/>
          <w:szCs w:val="24"/>
          <w:lang w:val="en-US" w:eastAsia="zh-CN"/>
        </w:rPr>
        <w:t>平台新增</w:t>
      </w:r>
      <w:r>
        <w:rPr>
          <w:rFonts w:hint="default" w:ascii="Times New Roman" w:hAnsi="Times New Roman" w:eastAsia="宋体" w:cs="Times New Roman"/>
          <w:b/>
          <w:kern w:val="0"/>
          <w:sz w:val="24"/>
          <w:szCs w:val="24"/>
          <w:lang w:val="en-US" w:eastAsia="zh-CN"/>
        </w:rPr>
        <w:t>POS</w:t>
      </w:r>
      <w:r>
        <w:rPr>
          <w:rFonts w:hint="eastAsia" w:ascii="宋体" w:hAnsi="宋体" w:eastAsia="宋体" w:cs="宋体"/>
          <w:b/>
          <w:kern w:val="0"/>
          <w:sz w:val="24"/>
          <w:szCs w:val="24"/>
          <w:lang w:val="en-US" w:eastAsia="zh-CN"/>
        </w:rPr>
        <w:t>机(</w:t>
      </w:r>
      <w:r>
        <w:rPr>
          <w:rFonts w:hint="default" w:ascii="Times New Roman" w:hAnsi="Times New Roman" w:eastAsia="宋体" w:cs="Times New Roman"/>
          <w:b/>
          <w:kern w:val="0"/>
          <w:sz w:val="24"/>
          <w:szCs w:val="24"/>
          <w:lang w:val="en-US" w:eastAsia="zh-CN"/>
        </w:rPr>
        <w:t>POS</w:t>
      </w:r>
      <w:r>
        <w:rPr>
          <w:rFonts w:hint="eastAsia" w:ascii="宋体" w:hAnsi="宋体" w:eastAsia="宋体" w:cs="宋体"/>
          <w:b/>
          <w:kern w:val="0"/>
          <w:sz w:val="24"/>
          <w:szCs w:val="24"/>
          <w:lang w:val="en-US" w:eastAsia="zh-CN"/>
        </w:rPr>
        <w:t>机注册)：新增</w:t>
      </w:r>
      <w:r>
        <w:rPr>
          <w:rFonts w:hint="default" w:ascii="Times New Roman" w:hAnsi="Times New Roman" w:eastAsia="宋体" w:cs="Times New Roman"/>
          <w:b/>
          <w:kern w:val="0"/>
          <w:sz w:val="24"/>
          <w:szCs w:val="24"/>
          <w:lang w:val="en-US" w:eastAsia="zh-CN"/>
        </w:rPr>
        <w:t>POS</w:t>
      </w:r>
      <w:r>
        <w:rPr>
          <w:rFonts w:hint="eastAsia" w:ascii="宋体" w:hAnsi="宋体" w:eastAsia="宋体" w:cs="宋体"/>
          <w:b/>
          <w:kern w:val="0"/>
          <w:sz w:val="24"/>
          <w:szCs w:val="24"/>
          <w:lang w:val="en-US" w:eastAsia="zh-CN"/>
        </w:rPr>
        <w:t>机--&gt;输入编号，</w:t>
      </w:r>
      <w:r>
        <w:rPr>
          <w:rFonts w:hint="default" w:ascii="Times New Roman" w:hAnsi="Times New Roman" w:eastAsia="宋体" w:cs="Times New Roman"/>
          <w:b/>
          <w:kern w:val="0"/>
          <w:sz w:val="24"/>
          <w:szCs w:val="24"/>
          <w:lang w:val="en-US" w:eastAsia="zh-CN"/>
        </w:rPr>
        <w:t>MAC</w:t>
      </w:r>
      <w:r>
        <w:rPr>
          <w:rFonts w:hint="eastAsia" w:ascii="宋体" w:hAnsi="宋体" w:eastAsia="宋体" w:cs="宋体"/>
          <w:b/>
          <w:kern w:val="0"/>
          <w:sz w:val="24"/>
          <w:szCs w:val="24"/>
          <w:lang w:val="en-US" w:eastAsia="zh-CN"/>
        </w:rPr>
        <w:t>地址，选择停车点--&gt;添加</w:t>
      </w:r>
    </w:p>
    <w:p>
      <w:pPr>
        <w:numPr>
          <w:ilvl w:val="0"/>
          <w:numId w:val="0"/>
        </w:numPr>
        <w:outlineLvl w:val="9"/>
      </w:pPr>
      <w:r>
        <w:rPr>
          <w:sz w:val="21"/>
        </w:rPr>
        <mc:AlternateContent>
          <mc:Choice Requires="wps">
            <w:drawing>
              <wp:anchor distT="0" distB="0" distL="114300" distR="114300" simplePos="0" relativeHeight="251864064" behindDoc="0" locked="0" layoutInCell="1" allowOverlap="1">
                <wp:simplePos x="0" y="0"/>
                <wp:positionH relativeFrom="column">
                  <wp:posOffset>4686935</wp:posOffset>
                </wp:positionH>
                <wp:positionV relativeFrom="paragraph">
                  <wp:posOffset>1428115</wp:posOffset>
                </wp:positionV>
                <wp:extent cx="732790" cy="1214120"/>
                <wp:effectExtent l="11430" t="8255" r="17780" b="0"/>
                <wp:wrapNone/>
                <wp:docPr id="65" name="右弧形箭头 160"/>
                <wp:cNvGraphicFramePr/>
                <a:graphic xmlns:a="http://schemas.openxmlformats.org/drawingml/2006/main">
                  <a:graphicData uri="http://schemas.microsoft.com/office/word/2010/wordprocessingShape">
                    <wps:wsp>
                      <wps:cNvSpPr/>
                      <wps:spPr>
                        <a:xfrm>
                          <a:off x="0" y="0"/>
                          <a:ext cx="732790" cy="1214120"/>
                        </a:xfrm>
                        <a:prstGeom prst="curvedLeftArrow">
                          <a:avLst>
                            <a:gd name="adj1" fmla="val 33136"/>
                            <a:gd name="adj2" fmla="val 66273"/>
                            <a:gd name="adj3" fmla="val 33333"/>
                          </a:avLst>
                        </a:prstGeom>
                        <a:solidFill>
                          <a:srgbClr val="FFFF00"/>
                        </a:solidFill>
                        <a:ln w="15875" cap="flat" cmpd="sng">
                          <a:solidFill>
                            <a:srgbClr val="739CC3"/>
                          </a:solidFill>
                          <a:prstDash val="solid"/>
                          <a:miter/>
                          <a:headEnd type="none" w="med" len="med"/>
                          <a:tailEnd type="none" w="med" len="med"/>
                        </a:ln>
                      </wps:spPr>
                      <wps:bodyPr upright="1"/>
                    </wps:wsp>
                  </a:graphicData>
                </a:graphic>
              </wp:anchor>
            </w:drawing>
          </mc:Choice>
          <mc:Fallback>
            <w:pict>
              <v:shape id="右弧形箭头 160" o:spid="_x0000_s1026" o:spt="103" type="#_x0000_t103" style="position:absolute;left:0pt;margin-left:369.05pt;margin-top:112.45pt;height:95.6pt;width:57.7pt;z-index:251864064;mso-width-relative:page;mso-height-relative:page;" fillcolor="#FFFF00" filled="t" stroked="t" coordsize="21600,21600" o:gfxdata="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BDoMPYAAAACwEAAA8AAAAAAAAAAQAgAAAAIgAAAGRycy9kb3ducmV2LnhtbFBLAQIUABQA&#10;AAAIAIdO4kBjFA16KQIAAF0EAAAOAAAAAAAAAAEAIAAAACcBAABkcnMvZTJvRG9jLnhtbFBLBQYA&#10;AAAABgAGAFkBAADCBQAAAAA=&#10;" adj="12960,19440,7199">
                <v:fill on="t" focussize="0,0"/>
                <v:stroke weight="1.25pt" color="#739CC3" joinstyle="miter"/>
                <v:imagedata o:title=""/>
                <o:lock v:ext="edit" aspectratio="f"/>
              </v:shape>
            </w:pict>
          </mc:Fallback>
        </mc:AlternateContent>
      </w:r>
      <w:r>
        <w:drawing>
          <wp:inline distT="0" distB="0" distL="114300" distR="114300">
            <wp:extent cx="5568315" cy="1868170"/>
            <wp:effectExtent l="9525" t="9525" r="22860" b="27305"/>
            <wp:docPr id="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pic:cNvPicPr>
                      <a:picLocks noChangeAspect="1"/>
                    </pic:cNvPicPr>
                  </pic:nvPicPr>
                  <pic:blipFill>
                    <a:blip r:embed="rId28"/>
                    <a:stretch>
                      <a:fillRect/>
                    </a:stretch>
                  </pic:blipFill>
                  <pic:spPr>
                    <a:xfrm>
                      <a:off x="0" y="0"/>
                      <a:ext cx="5568315" cy="1868170"/>
                    </a:xfrm>
                    <a:prstGeom prst="rect">
                      <a:avLst/>
                    </a:prstGeom>
                    <a:noFill/>
                    <a:ln w="9525">
                      <a:solidFill>
                        <a:schemeClr val="tx1"/>
                      </a:solidFill>
                    </a:ln>
                  </pic:spPr>
                </pic:pic>
              </a:graphicData>
            </a:graphic>
          </wp:inline>
        </w:drawing>
      </w:r>
    </w:p>
    <w:p>
      <w:pPr>
        <w:numPr>
          <w:ilvl w:val="0"/>
          <w:numId w:val="0"/>
        </w:numPr>
        <w:outlineLvl w:val="9"/>
        <w:rPr>
          <w:rFonts w:hint="default"/>
          <w:lang w:val="en-US" w:eastAsia="zh-CN"/>
        </w:rPr>
      </w:pPr>
      <w:r>
        <w:drawing>
          <wp:inline distT="0" distB="0" distL="114300" distR="114300">
            <wp:extent cx="5579110" cy="1640840"/>
            <wp:effectExtent l="9525" t="9525" r="12065" b="26035"/>
            <wp:docPr id="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pic:cNvPicPr>
                      <a:picLocks noChangeAspect="1"/>
                    </pic:cNvPicPr>
                  </pic:nvPicPr>
                  <pic:blipFill>
                    <a:blip r:embed="rId29"/>
                    <a:stretch>
                      <a:fillRect/>
                    </a:stretch>
                  </pic:blipFill>
                  <pic:spPr>
                    <a:xfrm>
                      <a:off x="0" y="0"/>
                      <a:ext cx="5579110" cy="1640840"/>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宋体" w:hAnsi="宋体" w:cs="宋体"/>
          <w:b/>
          <w:color w:val="FF0000"/>
          <w:kern w:val="0"/>
          <w:sz w:val="21"/>
          <w:szCs w:val="21"/>
          <w:lang w:val="en-US" w:eastAsia="zh-CN"/>
        </w:rPr>
      </w:pPr>
      <w:r>
        <w:rPr>
          <w:rFonts w:hint="eastAsia" w:ascii="宋体" w:hAnsi="宋体" w:cs="宋体"/>
          <w:b/>
          <w:color w:val="FF0000"/>
          <w:kern w:val="0"/>
          <w:sz w:val="21"/>
          <w:szCs w:val="21"/>
          <w:lang w:val="en-US" w:eastAsia="zh-CN"/>
        </w:rPr>
        <w:t>注：</w:t>
      </w:r>
      <w:r>
        <w:rPr>
          <w:rFonts w:hint="default" w:ascii="Times New Roman" w:hAnsi="Times New Roman" w:cs="Times New Roman"/>
          <w:b/>
          <w:color w:val="FF0000"/>
          <w:kern w:val="0"/>
          <w:sz w:val="21"/>
          <w:szCs w:val="21"/>
          <w:lang w:val="en-US" w:eastAsia="zh-CN"/>
        </w:rPr>
        <w:t>POS</w:t>
      </w:r>
      <w:r>
        <w:rPr>
          <w:rFonts w:hint="eastAsia" w:ascii="Times New Roman" w:hAnsi="Times New Roman" w:cs="Times New Roman"/>
          <w:b/>
          <w:color w:val="FF0000"/>
          <w:kern w:val="0"/>
          <w:sz w:val="21"/>
          <w:szCs w:val="21"/>
          <w:lang w:val="en-US" w:eastAsia="zh-CN"/>
        </w:rPr>
        <w:t>机</w:t>
      </w:r>
      <w:r>
        <w:rPr>
          <w:rFonts w:hint="eastAsia" w:ascii="宋体" w:hAnsi="宋体" w:cs="宋体"/>
          <w:b/>
          <w:color w:val="FF0000"/>
          <w:kern w:val="0"/>
          <w:sz w:val="21"/>
          <w:szCs w:val="21"/>
          <w:lang w:val="en-US" w:eastAsia="zh-CN"/>
        </w:rPr>
        <w:t>只有在平台注册登记，方可使用；“删除POS机”按钮可删除POS机。</w:t>
      </w:r>
    </w:p>
    <w:p>
      <w:pPr>
        <w:keepNext w:val="0"/>
        <w:keepLines w:val="0"/>
        <w:pageBreakBefore w:val="0"/>
        <w:widowControl w:val="0"/>
        <w:numPr>
          <w:ilvl w:val="0"/>
          <w:numId w:val="20"/>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cs="宋体"/>
          <w:b/>
          <w:color w:val="auto"/>
          <w:kern w:val="0"/>
          <w:sz w:val="24"/>
          <w:szCs w:val="24"/>
          <w:lang w:val="en-US" w:eastAsia="zh-CN"/>
        </w:rPr>
      </w:pPr>
      <w:r>
        <w:rPr>
          <w:rFonts w:hint="eastAsia" w:ascii="宋体" w:hAnsi="宋体" w:eastAsia="宋体" w:cs="宋体"/>
          <w:b/>
          <w:color w:val="auto"/>
          <w:kern w:val="0"/>
          <w:sz w:val="24"/>
          <w:szCs w:val="24"/>
          <w:lang w:val="en-US" w:eastAsia="zh-CN"/>
        </w:rPr>
        <w:t>修改</w:t>
      </w:r>
      <w:r>
        <w:rPr>
          <w:rFonts w:hint="default" w:ascii="Times New Roman" w:hAnsi="Times New Roman" w:eastAsia="宋体" w:cs="Times New Roman"/>
          <w:b/>
          <w:color w:val="auto"/>
          <w:kern w:val="0"/>
          <w:sz w:val="24"/>
          <w:szCs w:val="24"/>
          <w:lang w:val="en-US" w:eastAsia="zh-CN"/>
        </w:rPr>
        <w:t>POS</w:t>
      </w:r>
      <w:r>
        <w:rPr>
          <w:rFonts w:hint="eastAsia" w:ascii="宋体" w:hAnsi="宋体" w:eastAsia="宋体" w:cs="宋体"/>
          <w:b/>
          <w:color w:val="auto"/>
          <w:kern w:val="0"/>
          <w:sz w:val="24"/>
          <w:szCs w:val="24"/>
          <w:lang w:val="en-US" w:eastAsia="zh-CN"/>
        </w:rPr>
        <w:t>机信息</w:t>
      </w:r>
      <w:r>
        <w:rPr>
          <w:rFonts w:hint="eastAsia" w:ascii="宋体" w:hAnsi="宋体" w:cs="宋体"/>
          <w:b/>
          <w:color w:val="auto"/>
          <w:kern w:val="0"/>
          <w:sz w:val="24"/>
          <w:szCs w:val="24"/>
          <w:lang w:val="en-US" w:eastAsia="zh-CN"/>
        </w:rPr>
        <w:t>：点击编辑-&gt;修改信息-&gt;点击修改</w:t>
      </w:r>
    </w:p>
    <w:p>
      <w:pPr>
        <w:widowControl w:val="0"/>
        <w:numPr>
          <w:ilvl w:val="0"/>
          <w:numId w:val="0"/>
        </w:numPr>
        <w:spacing w:line="360" w:lineRule="auto"/>
        <w:jc w:val="both"/>
        <w:outlineLvl w:val="9"/>
        <w:rPr>
          <w:rFonts w:hint="eastAsia" w:ascii="黑体" w:hAnsi="黑体" w:eastAsia="黑体" w:cs="黑体"/>
          <w:sz w:val="32"/>
          <w:szCs w:val="32"/>
          <w:lang w:val="en-US" w:eastAsia="zh-CN"/>
        </w:rPr>
      </w:pPr>
      <w:r>
        <w:drawing>
          <wp:inline distT="0" distB="0" distL="114300" distR="114300">
            <wp:extent cx="5578475" cy="2824480"/>
            <wp:effectExtent l="0" t="0" r="3175" b="1397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30"/>
                    <a:stretch>
                      <a:fillRect/>
                    </a:stretch>
                  </pic:blipFill>
                  <pic:spPr>
                    <a:xfrm>
                      <a:off x="0" y="0"/>
                      <a:ext cx="5578475" cy="2824480"/>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69" w:name="_Toc23243"/>
      <w:r>
        <w:rPr>
          <w:rFonts w:hint="eastAsia" w:ascii="黑体" w:hAnsi="黑体" w:eastAsia="黑体" w:cs="黑体"/>
          <w:sz w:val="32"/>
          <w:szCs w:val="32"/>
          <w:lang w:val="en-US" w:eastAsia="zh-CN"/>
        </w:rPr>
        <w:t>5.3应用场景</w:t>
      </w:r>
      <w:bookmarkEnd w:id="69"/>
    </w:p>
    <w:p>
      <w:pPr>
        <w:widowControl w:val="0"/>
        <w:numPr>
          <w:ilvl w:val="0"/>
          <w:numId w:val="0"/>
        </w:numPr>
        <w:spacing w:line="360" w:lineRule="auto"/>
        <w:ind w:leftChars="200"/>
        <w:jc w:val="both"/>
        <w:outlineLvl w:val="9"/>
        <w:rPr>
          <w:rFonts w:hint="eastAsia" w:ascii="黑体" w:hAnsi="黑体" w:eastAsia="黑体" w:cs="黑体"/>
          <w:sz w:val="36"/>
          <w:szCs w:val="36"/>
          <w:lang w:val="en-US" w:eastAsia="zh-CN"/>
        </w:rPr>
      </w:pPr>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70" w:name="_Toc19850"/>
      <w:r>
        <w:rPr>
          <w:rFonts w:hint="eastAsia" w:ascii="黑体" w:hAnsi="黑体" w:eastAsia="黑体" w:cs="黑体"/>
          <w:sz w:val="36"/>
          <w:szCs w:val="36"/>
          <w:lang w:val="en-US" w:eastAsia="zh-CN"/>
        </w:rPr>
        <w:t>诱导屏管理</w:t>
      </w:r>
      <w:bookmarkEnd w:id="70"/>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该功能模块负责新增配置室外停车诱导屏设备，并提供基本的控制管理功能，可随时执行手动下发操作，还提供批量删除操作。</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71" w:name="_Toc14140"/>
      <w:r>
        <w:rPr>
          <w:rFonts w:hint="eastAsia" w:ascii="黑体" w:hAnsi="黑体" w:eastAsia="黑体" w:cs="黑体"/>
          <w:sz w:val="32"/>
          <w:szCs w:val="32"/>
          <w:lang w:val="en-US" w:eastAsia="zh-CN"/>
        </w:rPr>
        <w:t>6.1功能点说明</w:t>
      </w:r>
      <w:bookmarkEnd w:id="71"/>
    </w:p>
    <w:p>
      <w:pPr>
        <w:widowControl w:val="0"/>
        <w:numPr>
          <w:ilvl w:val="0"/>
          <w:numId w:val="2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诱导屏名称、群组编号、DTU编号、IP地址、端口号、显示位数、停车场数量、总停车位数、总空闲车位、最后下发车位、最后下发时间、详细地址各项。对诱导屏基本信息及绑定停车点车位数据信息都在列表中展示。</w:t>
      </w:r>
    </w:p>
    <w:p>
      <w:pPr>
        <w:widowControl w:val="0"/>
        <w:numPr>
          <w:ilvl w:val="0"/>
          <w:numId w:val="2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【关键词搜索】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输入关键词，可通过诱导屏名以及详细地址搜索目标条目。</w:t>
      </w:r>
    </w:p>
    <w:p>
      <w:pPr>
        <w:widowControl w:val="0"/>
        <w:numPr>
          <w:ilvl w:val="0"/>
          <w:numId w:val="2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【新增】</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 xml:space="preserve">点击该功能按钮弹窗如下图所示，可对诱导屏的详细参数进行配置。其中显示位数XXX </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drawing>
          <wp:inline distT="0" distB="0" distL="114300" distR="114300">
            <wp:extent cx="4568825" cy="4065905"/>
            <wp:effectExtent l="0" t="0" r="3175" b="10795"/>
            <wp:docPr id="31" name="图片 31" descr="诱导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诱导屏"/>
                    <pic:cNvPicPr>
                      <a:picLocks noChangeAspect="1"/>
                    </pic:cNvPicPr>
                  </pic:nvPicPr>
                  <pic:blipFill>
                    <a:blip r:embed="rId31"/>
                    <a:stretch>
                      <a:fillRect/>
                    </a:stretch>
                  </pic:blipFill>
                  <pic:spPr>
                    <a:xfrm>
                      <a:off x="0" y="0"/>
                      <a:ext cx="4568825" cy="4065905"/>
                    </a:xfrm>
                    <a:prstGeom prst="rect">
                      <a:avLst/>
                    </a:prstGeom>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更新方式可选择实时更新（系统固定频率）或自定义更新频率。</w:t>
      </w:r>
    </w:p>
    <w:p>
      <w:pPr>
        <w:widowControl w:val="0"/>
        <w:numPr>
          <w:ilvl w:val="0"/>
          <w:numId w:val="2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【手动下发】</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勾选您要下发信息的诱导屏设备，点击手动发送按按钮，弹窗如下图所示i</w:t>
      </w:r>
    </w:p>
    <w:p>
      <w:pPr>
        <w:widowControl w:val="0"/>
        <w:numPr>
          <w:ilvl w:val="0"/>
          <w:numId w:val="2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【设置】</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勾选您要设置绑定停车点的诱导屏，点击该功能按钮，跳转到诱导屏组配置页面，如下图所示，点击</w:t>
      </w:r>
      <w:r>
        <w:rPr>
          <w:rFonts w:hint="eastAsia" w:ascii="微软雅黑" w:hAnsi="微软雅黑" w:eastAsia="微软雅黑" w:cs="微软雅黑"/>
          <w:b/>
          <w:bCs w:val="0"/>
          <w:kern w:val="2"/>
          <w:sz w:val="24"/>
          <w:szCs w:val="24"/>
          <w:lang w:val="en-US" w:eastAsia="zh-CN" w:bidi="ar-SA"/>
        </w:rPr>
        <w:t>分配停车点</w:t>
      </w:r>
      <w:r>
        <w:rPr>
          <w:rFonts w:hint="eastAsia" w:ascii="微软雅黑" w:hAnsi="微软雅黑" w:eastAsia="微软雅黑" w:cs="微软雅黑"/>
          <w:b w:val="0"/>
          <w:bCs/>
          <w:kern w:val="2"/>
          <w:sz w:val="24"/>
          <w:szCs w:val="24"/>
          <w:lang w:val="en-US" w:eastAsia="zh-CN" w:bidi="ar-SA"/>
        </w:rPr>
        <w:t>按钮可为当前诱导屏绑定备选停车点。点击</w:t>
      </w:r>
      <w:r>
        <w:rPr>
          <w:rFonts w:hint="eastAsia" w:ascii="微软雅黑" w:hAnsi="微软雅黑" w:eastAsia="微软雅黑" w:cs="微软雅黑"/>
          <w:b w:val="0"/>
          <w:bCs/>
          <w:color w:val="0000FF"/>
          <w:kern w:val="2"/>
          <w:sz w:val="24"/>
          <w:szCs w:val="24"/>
          <w:lang w:val="en-US" w:eastAsia="zh-CN" w:bidi="ar-SA"/>
        </w:rPr>
        <w:t>解除</w:t>
      </w:r>
      <w:r>
        <w:rPr>
          <w:rFonts w:hint="eastAsia" w:ascii="微软雅黑" w:hAnsi="微软雅黑" w:eastAsia="微软雅黑" w:cs="微软雅黑"/>
          <w:b w:val="0"/>
          <w:bCs/>
          <w:kern w:val="2"/>
          <w:sz w:val="24"/>
          <w:szCs w:val="24"/>
          <w:lang w:val="en-US" w:eastAsia="zh-CN" w:bidi="ar-SA"/>
        </w:rPr>
        <w:t>可解绑对应停车点</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drawing>
          <wp:inline distT="0" distB="0" distL="114300" distR="114300">
            <wp:extent cx="5263515" cy="2776220"/>
            <wp:effectExtent l="0" t="0" r="13335" b="5080"/>
            <wp:docPr id="32" name="图片 32" descr="绑定停车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绑定停车点"/>
                    <pic:cNvPicPr>
                      <a:picLocks noChangeAspect="1"/>
                    </pic:cNvPicPr>
                  </pic:nvPicPr>
                  <pic:blipFill>
                    <a:blip r:embed="rId32"/>
                    <a:stretch>
                      <a:fillRect/>
                    </a:stretch>
                  </pic:blipFill>
                  <pic:spPr>
                    <a:xfrm>
                      <a:off x="0" y="0"/>
                      <a:ext cx="5263515" cy="2776220"/>
                    </a:xfrm>
                    <a:prstGeom prst="rect">
                      <a:avLst/>
                    </a:prstGeom>
                  </pic:spPr>
                </pic:pic>
              </a:graphicData>
            </a:graphic>
          </wp:inline>
        </w:drawing>
      </w:r>
    </w:p>
    <w:p>
      <w:pPr>
        <w:widowControl w:val="0"/>
        <w:numPr>
          <w:ilvl w:val="0"/>
          <w:numId w:val="2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【删除】</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勾选您要删除的诱导屏配置信息，点击删除按钮，确认执行操作后，与停车点的对应关系解除，诱导屏配置信息从列表中移除失效。</w:t>
      </w:r>
    </w:p>
    <w:p>
      <w:pPr>
        <w:widowControl w:val="0"/>
        <w:numPr>
          <w:ilvl w:val="0"/>
          <w:numId w:val="21"/>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【修改诱导屏】</w:t>
      </w:r>
      <w:r>
        <w:rPr>
          <w:rFonts w:hint="eastAsia" w:ascii="微软雅黑" w:hAnsi="微软雅黑" w:eastAsia="微软雅黑" w:cs="微软雅黑"/>
          <w:b w:val="0"/>
          <w:bCs/>
          <w:kern w:val="2"/>
          <w:sz w:val="24"/>
          <w:szCs w:val="24"/>
          <w:lang w:val="en-US" w:eastAsia="zh-CN" w:bidi="ar-SA"/>
        </w:rPr>
        <w:tab/>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w:t>
      </w:r>
      <w:r>
        <w:rPr>
          <w:rFonts w:hint="eastAsia" w:ascii="微软雅黑" w:hAnsi="微软雅黑" w:eastAsia="微软雅黑" w:cs="微软雅黑"/>
          <w:b/>
          <w:bCs w:val="0"/>
          <w:kern w:val="2"/>
          <w:sz w:val="24"/>
          <w:szCs w:val="24"/>
          <w:lang w:val="en-US" w:eastAsia="zh-CN" w:bidi="ar-SA"/>
        </w:rPr>
        <w:t>诱导屏名称</w:t>
      </w:r>
      <w:r>
        <w:rPr>
          <w:rFonts w:hint="eastAsia" w:ascii="微软雅黑" w:hAnsi="微软雅黑" w:eastAsia="微软雅黑" w:cs="微软雅黑"/>
          <w:b w:val="0"/>
          <w:bCs/>
          <w:kern w:val="2"/>
          <w:sz w:val="24"/>
          <w:szCs w:val="24"/>
          <w:lang w:val="en-US" w:eastAsia="zh-CN" w:bidi="ar-SA"/>
        </w:rPr>
        <w:t>字段的下划线编号，弹窗如下图所示，可对应相应诱导屏的基础配置信息进行更改，</w:t>
      </w:r>
    </w:p>
    <w:p>
      <w:pPr>
        <w:widowControl w:val="0"/>
        <w:numPr>
          <w:ilvl w:val="0"/>
          <w:numId w:val="0"/>
        </w:numPr>
        <w:spacing w:line="360" w:lineRule="auto"/>
        <w:ind w:left="425" w:leftChars="0" w:firstLine="420" w:firstLineChars="0"/>
        <w:jc w:val="both"/>
        <w:rPr>
          <w:rFonts w:hint="eastAsia"/>
          <w:lang w:val="en-US" w:eastAsia="zh-CN"/>
        </w:rPr>
      </w:pPr>
      <w:r>
        <w:drawing>
          <wp:inline distT="0" distB="0" distL="114300" distR="114300">
            <wp:extent cx="3833495" cy="3375660"/>
            <wp:effectExtent l="9525" t="9525" r="24130" b="2476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3"/>
                    <a:stretch>
                      <a:fillRect/>
                    </a:stretch>
                  </pic:blipFill>
                  <pic:spPr>
                    <a:xfrm>
                      <a:off x="0" y="0"/>
                      <a:ext cx="3833495" cy="3375660"/>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72" w:name="_Toc29767"/>
      <w:r>
        <w:rPr>
          <w:rFonts w:hint="eastAsia" w:ascii="黑体" w:hAnsi="黑体" w:eastAsia="黑体" w:cs="黑体"/>
          <w:sz w:val="32"/>
          <w:szCs w:val="32"/>
          <w:lang w:val="en-US" w:eastAsia="zh-CN"/>
        </w:rPr>
        <w:t>6.2操作指南</w:t>
      </w:r>
      <w:bookmarkEnd w:id="72"/>
    </w:p>
    <w:p>
      <w:pPr>
        <w:keepNext w:val="0"/>
        <w:keepLines w:val="0"/>
        <w:pageBreakBefore w:val="0"/>
        <w:widowControl w:val="0"/>
        <w:numPr>
          <w:ilvl w:val="0"/>
          <w:numId w:val="22"/>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default" w:ascii="Times New Roman" w:hAnsi="Times New Roman" w:cs="Times New Roman"/>
          <w:b/>
          <w:kern w:val="0"/>
          <w:sz w:val="24"/>
          <w:szCs w:val="24"/>
          <w:lang w:val="en-US" w:eastAsia="zh-CN"/>
        </w:rPr>
      </w:pPr>
      <w:r>
        <w:rPr>
          <w:rFonts w:hint="eastAsia" w:ascii="宋体" w:hAnsi="宋体" w:cs="宋体"/>
          <w:b/>
          <w:kern w:val="0"/>
          <w:sz w:val="24"/>
          <w:szCs w:val="24"/>
          <w:lang w:val="en-US" w:eastAsia="zh-CN"/>
        </w:rPr>
        <w:t>新增诱导屏；点击新增按钮-&gt;输入信息-&gt;点击新增按钮，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sz w:val="21"/>
        </w:rPr>
        <mc:AlternateContent>
          <mc:Choice Requires="wps">
            <w:drawing>
              <wp:anchor distT="0" distB="0" distL="114300" distR="114300" simplePos="0" relativeHeight="251842560" behindDoc="0" locked="0" layoutInCell="1" allowOverlap="1">
                <wp:simplePos x="0" y="0"/>
                <wp:positionH relativeFrom="column">
                  <wp:posOffset>5569585</wp:posOffset>
                </wp:positionH>
                <wp:positionV relativeFrom="paragraph">
                  <wp:posOffset>252095</wp:posOffset>
                </wp:positionV>
                <wp:extent cx="732790" cy="1214120"/>
                <wp:effectExtent l="11430" t="8255" r="17780" b="0"/>
                <wp:wrapNone/>
                <wp:docPr id="58" name="右弧形箭头 165"/>
                <wp:cNvGraphicFramePr/>
                <a:graphic xmlns:a="http://schemas.openxmlformats.org/drawingml/2006/main">
                  <a:graphicData uri="http://schemas.microsoft.com/office/word/2010/wordprocessingShape">
                    <wps:wsp>
                      <wps:cNvSpPr/>
                      <wps:spPr>
                        <a:xfrm>
                          <a:off x="0" y="0"/>
                          <a:ext cx="732790" cy="1214120"/>
                        </a:xfrm>
                        <a:prstGeom prst="curvedLeftArrow">
                          <a:avLst>
                            <a:gd name="adj1" fmla="val 33136"/>
                            <a:gd name="adj2" fmla="val 66273"/>
                            <a:gd name="adj3" fmla="val 33333"/>
                          </a:avLst>
                        </a:prstGeom>
                        <a:solidFill>
                          <a:srgbClr val="FFFF00"/>
                        </a:solidFill>
                        <a:ln w="15875" cap="flat" cmpd="sng">
                          <a:solidFill>
                            <a:srgbClr val="739CC3"/>
                          </a:solidFill>
                          <a:prstDash val="solid"/>
                          <a:miter/>
                          <a:headEnd type="none" w="med" len="med"/>
                          <a:tailEnd type="none" w="med" len="med"/>
                        </a:ln>
                      </wps:spPr>
                      <wps:bodyPr upright="1"/>
                    </wps:wsp>
                  </a:graphicData>
                </a:graphic>
              </wp:anchor>
            </w:drawing>
          </mc:Choice>
          <mc:Fallback>
            <w:pict>
              <v:shape id="右弧形箭头 165" o:spid="_x0000_s1026" o:spt="103" type="#_x0000_t103" style="position:absolute;left:0pt;margin-left:438.55pt;margin-top:19.85pt;height:95.6pt;width:57.7pt;z-index:251842560;mso-width-relative:page;mso-height-relative:page;" fillcolor="#FFFF00" filled="t" stroked="t" coordsize="21600,21600" o:gfxdata="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TpoxdoAAAAKAQAADwAAAAAAAAABACAAAAAiAAAAZHJzL2Rvd25yZXYueG1sUEsB&#10;AhQAFAAAAAgAh07iQLfBq00sAgAAXQQAAA4AAAAAAAAAAQAgAAAAKQEAAGRycy9lMm9Eb2MueG1s&#10;UEsFBgAAAAAGAAYAWQEAAMcFAAAAAA==&#10;" adj="12960,19440,7199">
                <v:fill on="t" focussize="0,0"/>
                <v:stroke weight="1.25pt" color="#739CC3" joinstyle="miter"/>
                <v:imagedata o:title=""/>
                <o:lock v:ext="edit" aspectratio="f"/>
              </v:shape>
            </w:pict>
          </mc:Fallback>
        </mc:AlternateContent>
      </w:r>
      <w:r>
        <w:drawing>
          <wp:inline distT="0" distB="0" distL="114300" distR="114300">
            <wp:extent cx="5572760" cy="575945"/>
            <wp:effectExtent l="9525" t="9525" r="18415" b="24130"/>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34"/>
                    <a:stretch>
                      <a:fillRect/>
                    </a:stretch>
                  </pic:blipFill>
                  <pic:spPr>
                    <a:xfrm>
                      <a:off x="0" y="0"/>
                      <a:ext cx="5572760" cy="575945"/>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drawing>
          <wp:inline distT="0" distB="0" distL="114300" distR="114300">
            <wp:extent cx="5574665" cy="3350895"/>
            <wp:effectExtent l="9525" t="9525" r="16510" b="11430"/>
            <wp:docPr id="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1"/>
                    <pic:cNvPicPr>
                      <a:picLocks noChangeAspect="1"/>
                    </pic:cNvPicPr>
                  </pic:nvPicPr>
                  <pic:blipFill>
                    <a:blip r:embed="rId35"/>
                    <a:stretch>
                      <a:fillRect/>
                    </a:stretch>
                  </pic:blipFill>
                  <pic:spPr>
                    <a:xfrm>
                      <a:off x="0" y="0"/>
                      <a:ext cx="5574665" cy="3350895"/>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p>
    <w:p>
      <w:pPr>
        <w:keepNext w:val="0"/>
        <w:keepLines w:val="0"/>
        <w:pageBreakBefore w:val="0"/>
        <w:widowControl w:val="0"/>
        <w:numPr>
          <w:ilvl w:val="0"/>
          <w:numId w:val="22"/>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b/>
          <w:bCs/>
          <w:sz w:val="24"/>
          <w:szCs w:val="24"/>
          <w:lang w:val="en-US" w:eastAsia="zh-CN"/>
        </w:rPr>
      </w:pPr>
      <w:r>
        <w:rPr>
          <w:rFonts w:hint="eastAsia"/>
          <w:b/>
          <w:bCs/>
          <w:sz w:val="24"/>
          <w:szCs w:val="24"/>
          <w:lang w:val="en-US" w:eastAsia="zh-CN"/>
        </w:rPr>
        <w:t>诱导屏下发：选择诱导屏-&gt;点击手动下发按钮-&gt;输入空闲车位数-&gt;点击下发，</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right="0" w:rightChars="0"/>
        <w:jc w:val="both"/>
        <w:textAlignment w:val="auto"/>
        <w:outlineLvl w:val="9"/>
      </w:pPr>
      <w:r>
        <w:drawing>
          <wp:inline distT="0" distB="0" distL="114300" distR="114300">
            <wp:extent cx="5579745" cy="2280285"/>
            <wp:effectExtent l="9525" t="9525" r="11430" b="1524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36"/>
                    <a:stretch>
                      <a:fillRect/>
                    </a:stretch>
                  </pic:blipFill>
                  <pic:spPr>
                    <a:xfrm>
                      <a:off x="0" y="0"/>
                      <a:ext cx="5579745" cy="2280285"/>
                    </a:xfrm>
                    <a:prstGeom prst="rect">
                      <a:avLst/>
                    </a:prstGeom>
                    <a:noFill/>
                    <a:ln w="9525">
                      <a:solidFill>
                        <a:schemeClr val="tx1"/>
                      </a:solidFill>
                    </a:ln>
                  </pic:spPr>
                </pic:pic>
              </a:graphicData>
            </a:graphic>
          </wp:inline>
        </w:drawing>
      </w:r>
      <w:r>
        <w:rPr>
          <w:sz w:val="21"/>
        </w:rPr>
        <mc:AlternateContent>
          <mc:Choice Requires="wps">
            <w:drawing>
              <wp:anchor distT="0" distB="0" distL="114300" distR="114300" simplePos="0" relativeHeight="251843584" behindDoc="0" locked="0" layoutInCell="1" allowOverlap="1">
                <wp:simplePos x="0" y="0"/>
                <wp:positionH relativeFrom="column">
                  <wp:posOffset>4272280</wp:posOffset>
                </wp:positionH>
                <wp:positionV relativeFrom="paragraph">
                  <wp:posOffset>1922780</wp:posOffset>
                </wp:positionV>
                <wp:extent cx="732790" cy="1214120"/>
                <wp:effectExtent l="11430" t="8255" r="17780" b="0"/>
                <wp:wrapNone/>
                <wp:docPr id="59" name="右弧形箭头 169"/>
                <wp:cNvGraphicFramePr/>
                <a:graphic xmlns:a="http://schemas.openxmlformats.org/drawingml/2006/main">
                  <a:graphicData uri="http://schemas.microsoft.com/office/word/2010/wordprocessingShape">
                    <wps:wsp>
                      <wps:cNvSpPr/>
                      <wps:spPr>
                        <a:xfrm>
                          <a:off x="0" y="0"/>
                          <a:ext cx="732790" cy="1214120"/>
                        </a:xfrm>
                        <a:prstGeom prst="curvedLeftArrow">
                          <a:avLst>
                            <a:gd name="adj1" fmla="val 33136"/>
                            <a:gd name="adj2" fmla="val 66273"/>
                            <a:gd name="adj3" fmla="val 33333"/>
                          </a:avLst>
                        </a:prstGeom>
                        <a:solidFill>
                          <a:srgbClr val="FFFF00"/>
                        </a:solidFill>
                        <a:ln w="15875" cap="flat" cmpd="sng">
                          <a:solidFill>
                            <a:srgbClr val="739CC3"/>
                          </a:solidFill>
                          <a:prstDash val="solid"/>
                          <a:miter/>
                          <a:headEnd type="none" w="med" len="med"/>
                          <a:tailEnd type="none" w="med" len="med"/>
                        </a:ln>
                      </wps:spPr>
                      <wps:bodyPr upright="1"/>
                    </wps:wsp>
                  </a:graphicData>
                </a:graphic>
              </wp:anchor>
            </w:drawing>
          </mc:Choice>
          <mc:Fallback>
            <w:pict>
              <v:shape id="右弧形箭头 169" o:spid="_x0000_s1026" o:spt="103" type="#_x0000_t103" style="position:absolute;left:0pt;margin-left:336.4pt;margin-top:151.4pt;height:95.6pt;width:57.7pt;z-index:251843584;mso-width-relative:page;mso-height-relative:page;" fillcolor="#FFFF00" filled="t" stroked="t" coordsize="21600,21600" o:gfxdata="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FbKL/bAAAACwEAAA8AAAAAAAAAAQAgAAAAIgAAAGRycy9kb3ducmV2LnhtbFBL&#10;AQIUABQAAAAIAIdO4kCzo5OILAIAAF0EAAAOAAAAAAAAAAEAIAAAACoBAABkcnMvZTJvRG9jLnht&#10;bFBLBQYAAAAABgAGAFkBAADIBQAAAAA=&#10;" adj="12960,19440,7199">
                <v:fill on="t" focussize="0,0"/>
                <v:stroke weight="1.25pt" color="#739CC3"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2100" w:leftChars="0" w:right="0" w:rightChars="0" w:firstLine="420" w:firstLineChars="0"/>
        <w:jc w:val="both"/>
        <w:textAlignment w:val="auto"/>
        <w:outlineLvl w:val="9"/>
        <w:rPr>
          <w:rFonts w:hint="eastAsia" w:eastAsia="宋体"/>
          <w:lang w:val="en-US" w:eastAsia="zh-CN"/>
        </w:rPr>
      </w:pPr>
      <w:r>
        <w:drawing>
          <wp:inline distT="0" distB="0" distL="114300" distR="114300">
            <wp:extent cx="2482215" cy="1150620"/>
            <wp:effectExtent l="9525" t="9525" r="22860" b="2095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37"/>
                    <a:stretch>
                      <a:fillRect/>
                    </a:stretch>
                  </pic:blipFill>
                  <pic:spPr>
                    <a:xfrm>
                      <a:off x="0" y="0"/>
                      <a:ext cx="2482215" cy="1150620"/>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9"/>
        <w:rPr>
          <w:rFonts w:hint="eastAsia" w:ascii="黑体" w:hAnsi="黑体" w:eastAsia="黑体" w:cs="黑体"/>
          <w:sz w:val="32"/>
          <w:szCs w:val="32"/>
          <w:lang w:val="en-US" w:eastAsia="zh-CN"/>
        </w:rPr>
      </w:pPr>
      <w:r>
        <w:rPr>
          <w:rFonts w:hint="default" w:ascii="Times New Roman" w:hAnsi="Times New Roman" w:cs="Times New Roman"/>
          <w:b/>
          <w:kern w:val="0"/>
          <w:sz w:val="24"/>
          <w:szCs w:val="24"/>
          <w:lang w:val="en-US" w:eastAsia="zh-CN"/>
        </w:rPr>
        <w:t>3）</w:t>
      </w:r>
      <w:r>
        <w:rPr>
          <w:rFonts w:hint="eastAsia" w:ascii="宋体" w:hAnsi="宋体" w:cs="宋体"/>
          <w:b/>
          <w:kern w:val="0"/>
          <w:sz w:val="24"/>
          <w:szCs w:val="24"/>
          <w:lang w:val="en-US" w:eastAsia="zh-CN"/>
        </w:rPr>
        <w:t>诱导屏设置：选择诱导屏-&gt;点击设置-&gt;分配停车点/解除绑定-&gt;确定</w:t>
      </w:r>
      <w:r>
        <w:rPr>
          <w:rFonts w:hint="eastAsia"/>
          <w:sz w:val="21"/>
          <w:lang w:val="en-US" w:eastAsia="zh-CN"/>
        </w:rPr>
        <w:t xml:space="preserve"> </w:t>
      </w:r>
      <w:r>
        <w:drawing>
          <wp:inline distT="0" distB="0" distL="114300" distR="114300">
            <wp:extent cx="5572760" cy="833120"/>
            <wp:effectExtent l="0" t="0" r="8890" b="508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38"/>
                    <a:stretch>
                      <a:fillRect/>
                    </a:stretch>
                  </pic:blipFill>
                  <pic:spPr>
                    <a:xfrm>
                      <a:off x="0" y="0"/>
                      <a:ext cx="5572760" cy="833120"/>
                    </a:xfrm>
                    <a:prstGeom prst="rect">
                      <a:avLst/>
                    </a:prstGeom>
                    <a:noFill/>
                    <a:ln w="9525">
                      <a:no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73" w:name="_Toc20209"/>
      <w:r>
        <w:rPr>
          <w:rFonts w:hint="eastAsia" w:ascii="黑体" w:hAnsi="黑体" w:eastAsia="黑体" w:cs="黑体"/>
          <w:sz w:val="32"/>
          <w:szCs w:val="32"/>
          <w:lang w:val="en-US" w:eastAsia="zh-CN"/>
        </w:rPr>
        <w:t>6.3应用场景</w:t>
      </w:r>
      <w:bookmarkEnd w:id="73"/>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jc w:val="both"/>
        <w:outlineLvl w:val="9"/>
        <w:rPr>
          <w:rFonts w:hint="eastAsia" w:ascii="黑体" w:hAnsi="黑体" w:eastAsia="黑体" w:cs="黑体"/>
          <w:sz w:val="36"/>
          <w:szCs w:val="36"/>
          <w:lang w:val="en-US" w:eastAsia="zh-CN"/>
        </w:rPr>
      </w:pPr>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74" w:name="_Toc18695"/>
      <w:r>
        <w:rPr>
          <w:rFonts w:hint="eastAsia" w:ascii="黑体" w:hAnsi="黑体" w:eastAsia="黑体" w:cs="黑体"/>
          <w:sz w:val="36"/>
          <w:szCs w:val="36"/>
          <w:lang w:val="en-US" w:eastAsia="zh-CN"/>
        </w:rPr>
        <w:t>收费规则</w:t>
      </w:r>
      <w:bookmarkEnd w:id="74"/>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该功能模块负责对停车点收费规则的创建配置并提供基本的查询管理功能。</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75" w:name="_Toc15927"/>
      <w:r>
        <w:rPr>
          <w:rFonts w:hint="eastAsia" w:ascii="黑体" w:hAnsi="黑体" w:eastAsia="黑体" w:cs="黑体"/>
          <w:sz w:val="32"/>
          <w:szCs w:val="32"/>
          <w:lang w:val="en-US" w:eastAsia="zh-CN"/>
        </w:rPr>
        <w:t>7.1功能点说明</w:t>
      </w:r>
      <w:bookmarkEnd w:id="75"/>
    </w:p>
    <w:p>
      <w:pPr>
        <w:widowControl w:val="0"/>
        <w:numPr>
          <w:ilvl w:val="0"/>
          <w:numId w:val="2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该功能页面列表每行条目分别包括收费规则名、免费停车时长、免费时长是否列入计算、最小计费时长、24小时最小计费、24小时封顶计费、操作各项。各停车点详细收费规则的相关信息在列表中展示。</w:t>
      </w:r>
    </w:p>
    <w:p>
      <w:pPr>
        <w:widowControl w:val="0"/>
        <w:numPr>
          <w:ilvl w:val="0"/>
          <w:numId w:val="2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【关键词搜索】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输入关键词，可通过规则名搜索目标条目。</w:t>
      </w:r>
    </w:p>
    <w:p>
      <w:pPr>
        <w:widowControl w:val="0"/>
        <w:numPr>
          <w:ilvl w:val="0"/>
          <w:numId w:val="2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【新增】</w:t>
      </w:r>
    </w:p>
    <w:p>
      <w:pPr>
        <w:widowControl w:val="0"/>
        <w:numPr>
          <w:numId w:val="0"/>
        </w:numPr>
        <w:spacing w:line="360" w:lineRule="auto"/>
        <w:ind w:left="425" w:leftChars="0" w:firstLine="420" w:firstLineChars="0"/>
        <w:jc w:val="both"/>
        <w:rPr>
          <w:rFonts w:hint="eastAsia" w:ascii="微软雅黑" w:hAnsi="微软雅黑" w:eastAsia="微软雅黑" w:cs="微软雅黑"/>
          <w:b/>
          <w:bCs w:val="0"/>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点击该功能按钮，跳转到新增收费规则页面如</w:t>
      </w:r>
      <w:r>
        <w:rPr>
          <w:rFonts w:hint="eastAsia" w:ascii="微软雅黑" w:hAnsi="微软雅黑" w:eastAsia="微软雅黑" w:cs="微软雅黑"/>
          <w:b/>
          <w:bCs w:val="0"/>
          <w:kern w:val="2"/>
          <w:sz w:val="24"/>
          <w:szCs w:val="24"/>
          <w:lang w:val="en-US" w:eastAsia="zh-CN" w:bidi="ar-SA"/>
        </w:rPr>
        <w:t>图1</w:t>
      </w:r>
      <w:r>
        <w:rPr>
          <w:rFonts w:hint="eastAsia" w:ascii="微软雅黑" w:hAnsi="微软雅黑" w:eastAsia="微软雅黑" w:cs="微软雅黑"/>
          <w:b w:val="0"/>
          <w:bCs/>
          <w:kern w:val="2"/>
          <w:sz w:val="24"/>
          <w:szCs w:val="24"/>
          <w:lang w:val="en-US" w:eastAsia="zh-CN" w:bidi="ar-SA"/>
        </w:rPr>
        <w:t>，配置好收费规则全局设置后点击</w:t>
      </w:r>
      <w:r>
        <w:rPr>
          <w:rFonts w:hint="eastAsia" w:ascii="微软雅黑" w:hAnsi="微软雅黑" w:eastAsia="微软雅黑" w:cs="微软雅黑"/>
          <w:b/>
          <w:bCs w:val="0"/>
          <w:kern w:val="2"/>
          <w:sz w:val="24"/>
          <w:szCs w:val="24"/>
          <w:lang w:val="en-US" w:eastAsia="zh-CN" w:bidi="ar-SA"/>
        </w:rPr>
        <w:t>保存</w:t>
      </w:r>
      <w:r>
        <w:rPr>
          <w:rFonts w:hint="eastAsia" w:ascii="微软雅黑" w:hAnsi="微软雅黑" w:eastAsia="微软雅黑" w:cs="微软雅黑"/>
          <w:b w:val="0"/>
          <w:bCs/>
          <w:kern w:val="2"/>
          <w:sz w:val="24"/>
          <w:szCs w:val="24"/>
          <w:lang w:val="en-US" w:eastAsia="zh-CN" w:bidi="ar-SA"/>
        </w:rPr>
        <w:t>按钮，则系统提示继续添加收费规则明细，如</w:t>
      </w:r>
      <w:r>
        <w:rPr>
          <w:rFonts w:hint="eastAsia" w:ascii="微软雅黑" w:hAnsi="微软雅黑" w:eastAsia="微软雅黑" w:cs="微软雅黑"/>
          <w:b/>
          <w:bCs w:val="0"/>
          <w:kern w:val="2"/>
          <w:sz w:val="24"/>
          <w:szCs w:val="24"/>
          <w:lang w:val="en-US" w:eastAsia="zh-CN" w:bidi="ar-SA"/>
        </w:rPr>
        <w:t>图2</w:t>
      </w:r>
    </w:p>
    <w:p>
      <w:pPr>
        <w:widowControl w:val="0"/>
        <w:numPr>
          <w:numId w:val="0"/>
        </w:numPr>
        <w:spacing w:line="360" w:lineRule="auto"/>
        <w:ind w:left="425" w:leftChars="0" w:firstLine="420" w:firstLineChars="0"/>
        <w:jc w:val="both"/>
      </w:pPr>
      <w:r>
        <w:drawing>
          <wp:inline distT="0" distB="0" distL="114300" distR="114300">
            <wp:extent cx="3495040" cy="3533775"/>
            <wp:effectExtent l="9525" t="9525" r="19685" b="1905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9"/>
                    <a:stretch>
                      <a:fillRect/>
                    </a:stretch>
                  </pic:blipFill>
                  <pic:spPr>
                    <a:xfrm>
                      <a:off x="0" y="0"/>
                      <a:ext cx="3495040" cy="3533775"/>
                    </a:xfrm>
                    <a:prstGeom prst="rect">
                      <a:avLst/>
                    </a:prstGeom>
                    <a:noFill/>
                    <a:ln w="9525">
                      <a:solidFill>
                        <a:schemeClr val="tx1"/>
                      </a:solidFill>
                    </a:ln>
                  </pic:spPr>
                </pic:pic>
              </a:graphicData>
            </a:graphic>
          </wp:inline>
        </w:drawing>
      </w:r>
      <w:r>
        <w:rPr>
          <w:rFonts w:hint="eastAsia" w:ascii="微软雅黑" w:hAnsi="微软雅黑" w:eastAsia="微软雅黑" w:cs="微软雅黑"/>
          <w:b/>
          <w:bCs w:val="0"/>
          <w:kern w:val="2"/>
          <w:sz w:val="24"/>
          <w:szCs w:val="24"/>
          <w:lang w:val="en-US" w:eastAsia="zh-CN" w:bidi="ar-SA"/>
        </w:rPr>
        <w:t>图1</w:t>
      </w:r>
    </w:p>
    <w:p>
      <w:pPr>
        <w:widowControl w:val="0"/>
        <w:numPr>
          <w:numId w:val="0"/>
        </w:numPr>
        <w:spacing w:line="360" w:lineRule="auto"/>
        <w:ind w:left="425" w:leftChars="0" w:firstLine="420" w:firstLineChars="0"/>
        <w:jc w:val="both"/>
      </w:pPr>
      <w:r>
        <w:drawing>
          <wp:inline distT="0" distB="0" distL="114300" distR="114300">
            <wp:extent cx="5266055" cy="987425"/>
            <wp:effectExtent l="9525" t="9525" r="20320" b="1270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0"/>
                    <a:stretch>
                      <a:fillRect/>
                    </a:stretch>
                  </pic:blipFill>
                  <pic:spPr>
                    <a:xfrm>
                      <a:off x="0" y="0"/>
                      <a:ext cx="5266055" cy="987425"/>
                    </a:xfrm>
                    <a:prstGeom prst="rect">
                      <a:avLst/>
                    </a:prstGeom>
                    <a:noFill/>
                    <a:ln w="9525">
                      <a:solidFill>
                        <a:schemeClr val="tx1"/>
                      </a:solidFill>
                    </a:ln>
                  </pic:spPr>
                </pic:pic>
              </a:graphicData>
            </a:graphic>
          </wp:inline>
        </w:drawing>
      </w:r>
    </w:p>
    <w:p>
      <w:pPr>
        <w:widowControl w:val="0"/>
        <w:numPr>
          <w:numId w:val="0"/>
        </w:numPr>
        <w:spacing w:line="360" w:lineRule="auto"/>
        <w:ind w:left="425" w:leftChars="0" w:firstLine="420" w:firstLineChars="0"/>
        <w:jc w:val="center"/>
        <w:rPr>
          <w:rFonts w:hint="eastAsia" w:eastAsiaTheme="minorEastAsia"/>
          <w:b/>
          <w:bCs/>
          <w:lang w:eastAsia="zh-CN"/>
        </w:rPr>
      </w:pPr>
      <w:r>
        <w:rPr>
          <w:rFonts w:hint="eastAsia"/>
          <w:b/>
          <w:bCs/>
          <w:lang w:eastAsia="zh-CN"/>
        </w:rPr>
        <w:t>图</w:t>
      </w:r>
      <w:r>
        <w:rPr>
          <w:rFonts w:hint="eastAsia"/>
          <w:b/>
          <w:bCs/>
          <w:lang w:val="en-US" w:eastAsia="zh-CN"/>
        </w:rPr>
        <w:t>2</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首先，一个24小时为一个基础计费周期，从起始时间点开始累计到满24小时的时刻为结束时间点。</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其次不同模块配置，以上图的</w:t>
      </w:r>
      <w:r>
        <w:rPr>
          <w:rFonts w:hint="eastAsia" w:ascii="微软雅黑" w:hAnsi="微软雅黑" w:eastAsia="微软雅黑" w:cs="微软雅黑"/>
          <w:b/>
          <w:bCs w:val="0"/>
          <w:kern w:val="2"/>
          <w:sz w:val="24"/>
          <w:szCs w:val="24"/>
          <w:lang w:val="en-US" w:eastAsia="zh-CN" w:bidi="ar-SA"/>
        </w:rPr>
        <w:t>全局设置</w:t>
      </w:r>
      <w:r>
        <w:rPr>
          <w:rFonts w:hint="eastAsia" w:ascii="微软雅黑" w:hAnsi="微软雅黑" w:eastAsia="微软雅黑" w:cs="微软雅黑"/>
          <w:b w:val="0"/>
          <w:bCs/>
          <w:kern w:val="2"/>
          <w:sz w:val="24"/>
          <w:szCs w:val="24"/>
          <w:lang w:val="en-US" w:eastAsia="zh-CN" w:bidi="ar-SA"/>
        </w:rPr>
        <w:t>为约束条件（优先级更高），下图的</w:t>
      </w:r>
      <w:r>
        <w:rPr>
          <w:rFonts w:hint="eastAsia" w:ascii="微软雅黑" w:hAnsi="微软雅黑" w:eastAsia="微软雅黑" w:cs="微软雅黑"/>
          <w:b/>
          <w:bCs w:val="0"/>
          <w:kern w:val="2"/>
          <w:sz w:val="24"/>
          <w:szCs w:val="24"/>
          <w:lang w:val="en-US" w:eastAsia="zh-CN" w:bidi="ar-SA"/>
        </w:rPr>
        <w:t>收费规则明细</w:t>
      </w:r>
      <w:r>
        <w:rPr>
          <w:rFonts w:hint="eastAsia" w:ascii="微软雅黑" w:hAnsi="微软雅黑" w:eastAsia="微软雅黑" w:cs="微软雅黑"/>
          <w:b w:val="0"/>
          <w:bCs/>
          <w:kern w:val="2"/>
          <w:sz w:val="24"/>
          <w:szCs w:val="24"/>
          <w:lang w:val="en-US" w:eastAsia="zh-CN" w:bidi="ar-SA"/>
        </w:rPr>
        <w:t>为具体时间段收费方法（计费业务先按此模块规则计算出初步费用，再判断费用与收费规则明细里的规则是否相符）</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在上图的规配置与下图的规则配置有冲突时，以上图的</w:t>
      </w:r>
      <w:r>
        <w:rPr>
          <w:rFonts w:hint="eastAsia" w:ascii="微软雅黑" w:hAnsi="微软雅黑" w:eastAsia="微软雅黑" w:cs="微软雅黑"/>
          <w:b/>
          <w:bCs w:val="0"/>
          <w:kern w:val="2"/>
          <w:sz w:val="24"/>
          <w:szCs w:val="24"/>
          <w:lang w:val="en-US" w:eastAsia="zh-CN" w:bidi="ar-SA"/>
        </w:rPr>
        <w:t>全局设置</w:t>
      </w:r>
      <w:r>
        <w:rPr>
          <w:rFonts w:hint="eastAsia" w:ascii="微软雅黑" w:hAnsi="微软雅黑" w:eastAsia="微软雅黑" w:cs="微软雅黑"/>
          <w:b w:val="0"/>
          <w:bCs/>
          <w:kern w:val="2"/>
          <w:sz w:val="24"/>
          <w:szCs w:val="24"/>
          <w:lang w:val="en-US" w:eastAsia="zh-CN" w:bidi="ar-SA"/>
        </w:rPr>
        <w:t>规则为准</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val="0"/>
          <w:bCs/>
          <w:color w:val="0000FF"/>
          <w:kern w:val="2"/>
          <w:sz w:val="24"/>
          <w:szCs w:val="24"/>
          <w:lang w:val="en-US" w:eastAsia="zh-CN" w:bidi="ar-SA"/>
        </w:rPr>
        <w:t>例如：上图配置（基础配置）停车每10分钟收5元（不满10分钟部分按10分钟计费），下图配置（详细规则配置）24小时最小计费额为8元，车辆总停入时长为10分钟（或者小于10分钟）因受</w:t>
      </w:r>
      <w:r>
        <w:rPr>
          <w:rFonts w:hint="eastAsia" w:ascii="微软雅黑" w:hAnsi="微软雅黑" w:eastAsia="微软雅黑" w:cs="微软雅黑"/>
          <w:b/>
          <w:bCs w:val="0"/>
          <w:color w:val="0000FF"/>
          <w:kern w:val="2"/>
          <w:sz w:val="24"/>
          <w:szCs w:val="24"/>
          <w:lang w:val="en-US" w:eastAsia="zh-CN" w:bidi="ar-SA"/>
        </w:rPr>
        <w:t>全局设置</w:t>
      </w:r>
      <w:r>
        <w:rPr>
          <w:rFonts w:hint="eastAsia" w:ascii="微软雅黑" w:hAnsi="微软雅黑" w:eastAsia="微软雅黑" w:cs="微软雅黑"/>
          <w:b w:val="0"/>
          <w:bCs/>
          <w:color w:val="0000FF"/>
          <w:kern w:val="2"/>
          <w:sz w:val="24"/>
          <w:szCs w:val="24"/>
          <w:lang w:val="en-US" w:eastAsia="zh-CN" w:bidi="ar-SA"/>
        </w:rPr>
        <w:t>约束，则计费结果为8元；</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color w:val="0000FF"/>
          <w:kern w:val="2"/>
          <w:sz w:val="24"/>
          <w:szCs w:val="24"/>
          <w:lang w:val="en-US" w:eastAsia="zh-CN" w:bidi="ar-SA"/>
        </w:rPr>
        <w:t>同上前置条件，若车辆总停入时长为15分钟，则计费结果为10元（大于24小时最小计费额8元）。</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bCs w:val="0"/>
          <w:kern w:val="2"/>
          <w:sz w:val="24"/>
          <w:szCs w:val="24"/>
          <w:lang w:val="en-US" w:eastAsia="zh-CN" w:bidi="ar-SA"/>
        </w:rPr>
        <w:t>24小时最小计费额</w:t>
      </w:r>
      <w:r>
        <w:rPr>
          <w:rFonts w:hint="eastAsia" w:ascii="微软雅黑" w:hAnsi="微软雅黑" w:eastAsia="微软雅黑" w:cs="微软雅黑"/>
          <w:b w:val="0"/>
          <w:bCs/>
          <w:kern w:val="2"/>
          <w:sz w:val="24"/>
          <w:szCs w:val="24"/>
          <w:lang w:val="en-US" w:eastAsia="zh-CN" w:bidi="ar-SA"/>
        </w:rPr>
        <w:t>：配置该字段数值后，在一个24小时周期内，只要产生停车时长就产生最小计费金额，金额以该数值为准。</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bCs w:val="0"/>
          <w:kern w:val="2"/>
          <w:sz w:val="24"/>
          <w:szCs w:val="24"/>
          <w:lang w:val="en-US" w:eastAsia="zh-CN" w:bidi="ar-SA"/>
        </w:rPr>
        <w:t>24小时封顶计费额</w:t>
      </w:r>
      <w:r>
        <w:rPr>
          <w:rFonts w:hint="eastAsia" w:ascii="微软雅黑" w:hAnsi="微软雅黑" w:eastAsia="微软雅黑" w:cs="微软雅黑"/>
          <w:b w:val="0"/>
          <w:bCs/>
          <w:kern w:val="2"/>
          <w:sz w:val="24"/>
          <w:szCs w:val="24"/>
          <w:lang w:val="en-US" w:eastAsia="zh-CN" w:bidi="ar-SA"/>
        </w:rPr>
        <w:t>：配置该字段数值后，在一个24小时周期内，停车产生费用金额超过该数值时，实际收取金额按该数值收取。</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bCs w:val="0"/>
          <w:kern w:val="2"/>
          <w:sz w:val="24"/>
          <w:szCs w:val="24"/>
          <w:lang w:val="en-US" w:eastAsia="zh-CN" w:bidi="ar-SA"/>
        </w:rPr>
        <w:t>24小时封顶结算标志</w:t>
      </w:r>
      <w:r>
        <w:rPr>
          <w:rFonts w:hint="eastAsia" w:ascii="微软雅黑" w:hAnsi="微软雅黑" w:eastAsia="微软雅黑" w:cs="微软雅黑"/>
          <w:b w:val="0"/>
          <w:bCs/>
          <w:kern w:val="2"/>
          <w:sz w:val="24"/>
          <w:szCs w:val="24"/>
          <w:lang w:val="en-US" w:eastAsia="zh-CN" w:bidi="ar-SA"/>
        </w:rPr>
        <w:t>：</w:t>
      </w:r>
    </w:p>
    <w:p>
      <w:pPr>
        <w:widowControl w:val="0"/>
        <w:numPr>
          <w:ilvl w:val="0"/>
          <w:numId w:val="24"/>
        </w:numPr>
        <w:spacing w:line="360" w:lineRule="auto"/>
        <w:ind w:left="420" w:leftChars="0" w:hanging="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___自然结算：在一个24小时周期截止时刻（即结束时间点），若停车时长的时段跨越该时间点，则该时段跨越时间点剩余部分时间算在前一个24周期内。即一个24小时周期封顶结算包括延续超出的时间。</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24"/>
        </w:numPr>
        <w:spacing w:line="360" w:lineRule="auto"/>
        <w:ind w:left="420" w:leftChars="0" w:hanging="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___强制结算：在一个24小时周期截止时刻（即结束时间点），若停车时长的时段跨越该时间点，则该时段跨越时间点剩余部分时间不算在前一个24周期内。即延续超出时间算在下一个24小时周期内。</w:t>
      </w:r>
    </w:p>
    <w:p>
      <w:pPr>
        <w:widowControl w:val="0"/>
        <w:numPr>
          <w:ilvl w:val="0"/>
          <w:numId w:val="24"/>
        </w:numPr>
        <w:spacing w:line="360" w:lineRule="auto"/>
        <w:ind w:left="420" w:leftChars="0" w:hanging="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___封顶结算：在一个24小时周期截止时刻（即结束时间点），若停车时长的时段跨越该时间点，则该时段跨越时间点剩余部分时间，不论剩余多少，都算在上一个24小时周期里，封顶计算费用。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bCs w:val="0"/>
          <w:kern w:val="2"/>
          <w:sz w:val="24"/>
          <w:szCs w:val="24"/>
          <w:lang w:val="en-US" w:eastAsia="zh-CN" w:bidi="ar-SA"/>
        </w:rPr>
        <w:t>自定义封顶计费：</w:t>
      </w:r>
      <w:r>
        <w:rPr>
          <w:rFonts w:hint="eastAsia" w:ascii="微软雅黑" w:hAnsi="微软雅黑" w:eastAsia="微软雅黑" w:cs="微软雅黑"/>
          <w:b w:val="0"/>
          <w:bCs/>
          <w:kern w:val="2"/>
          <w:sz w:val="24"/>
          <w:szCs w:val="24"/>
          <w:lang w:val="en-US" w:eastAsia="zh-CN" w:bidi="ar-SA"/>
        </w:rPr>
        <w:t>指自定义设置计费封顶时长以及封顶金额数值。</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同时也可选则自定义封顶结算类型，基本同</w:t>
      </w:r>
      <w:r>
        <w:rPr>
          <w:rFonts w:hint="eastAsia" w:ascii="微软雅黑" w:hAnsi="微软雅黑" w:eastAsia="微软雅黑" w:cs="微软雅黑"/>
          <w:b/>
          <w:bCs w:val="0"/>
          <w:kern w:val="2"/>
          <w:sz w:val="24"/>
          <w:szCs w:val="24"/>
          <w:lang w:val="en-US" w:eastAsia="zh-CN" w:bidi="ar-SA"/>
        </w:rPr>
        <w:t>24小时封顶结算标志</w:t>
      </w:r>
      <w:r>
        <w:rPr>
          <w:rFonts w:hint="eastAsia" w:ascii="微软雅黑" w:hAnsi="微软雅黑" w:eastAsia="微软雅黑" w:cs="微软雅黑"/>
          <w:b w:val="0"/>
          <w:bCs/>
          <w:kern w:val="2"/>
          <w:sz w:val="24"/>
          <w:szCs w:val="24"/>
          <w:lang w:val="en-US" w:eastAsia="zh-CN" w:bidi="ar-SA"/>
        </w:rPr>
        <w:t>业务逻辑。</w:t>
      </w:r>
    </w:p>
    <w:p>
      <w:pPr>
        <w:widowControl w:val="0"/>
        <w:numPr>
          <w:numId w:val="0"/>
        </w:numPr>
        <w:spacing w:line="360" w:lineRule="auto"/>
        <w:jc w:val="both"/>
        <w:rPr>
          <w:rFonts w:hint="eastAsia" w:eastAsiaTheme="minorEastAsia"/>
          <w:lang w:val="en-US" w:eastAsia="zh-CN"/>
        </w:rPr>
      </w:pPr>
    </w:p>
    <w:p>
      <w:pPr>
        <w:widowControl w:val="0"/>
        <w:numPr>
          <w:ilvl w:val="0"/>
          <w:numId w:val="2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【修改】</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点击列表中对应收费规则对象的</w:t>
      </w:r>
      <w:r>
        <w:rPr>
          <w:rFonts w:hint="eastAsia" w:ascii="微软雅黑" w:hAnsi="微软雅黑" w:eastAsia="微软雅黑" w:cs="微软雅黑"/>
          <w:b w:val="0"/>
          <w:bCs/>
          <w:color w:val="0000FF"/>
          <w:kern w:val="2"/>
          <w:sz w:val="24"/>
          <w:szCs w:val="24"/>
          <w:lang w:val="en-US" w:eastAsia="zh-CN" w:bidi="ar-SA"/>
        </w:rPr>
        <w:t>修改</w:t>
      </w:r>
      <w:r>
        <w:rPr>
          <w:rFonts w:hint="eastAsia" w:ascii="微软雅黑" w:hAnsi="微软雅黑" w:eastAsia="微软雅黑" w:cs="微软雅黑"/>
          <w:b w:val="0"/>
          <w:bCs/>
          <w:kern w:val="2"/>
          <w:sz w:val="24"/>
          <w:szCs w:val="24"/>
          <w:lang w:val="en-US" w:eastAsia="zh-CN" w:bidi="ar-SA"/>
        </w:rPr>
        <w:t>，跳转到修改收费规则页面，可对原有配置信息进行调整更改。</w:t>
      </w:r>
    </w:p>
    <w:p>
      <w:pPr>
        <w:widowControl w:val="0"/>
        <w:numPr>
          <w:ilvl w:val="0"/>
          <w:numId w:val="23"/>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【删除】</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点击列表中对应收费规则对象的</w:t>
      </w:r>
      <w:r>
        <w:rPr>
          <w:rFonts w:hint="eastAsia" w:ascii="微软雅黑" w:hAnsi="微软雅黑" w:eastAsia="微软雅黑" w:cs="微软雅黑"/>
          <w:b w:val="0"/>
          <w:bCs/>
          <w:color w:val="0000FF"/>
          <w:kern w:val="2"/>
          <w:sz w:val="24"/>
          <w:szCs w:val="24"/>
          <w:lang w:val="en-US" w:eastAsia="zh-CN" w:bidi="ar-SA"/>
        </w:rPr>
        <w:t>删除</w:t>
      </w:r>
      <w:r>
        <w:rPr>
          <w:rFonts w:hint="eastAsia" w:ascii="微软雅黑" w:hAnsi="微软雅黑" w:eastAsia="微软雅黑" w:cs="微软雅黑"/>
          <w:b w:val="0"/>
          <w:bCs/>
          <w:kern w:val="2"/>
          <w:sz w:val="24"/>
          <w:szCs w:val="24"/>
          <w:lang w:val="en-US" w:eastAsia="zh-CN" w:bidi="ar-SA"/>
        </w:rPr>
        <w:t>，确认执行操作后，该收费规则配置从列表中移除完全失效。</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jc w:val="both"/>
        <w:rPr>
          <w:rFonts w:hint="eastAsia" w:ascii="微软雅黑" w:hAnsi="微软雅黑" w:eastAsia="微软雅黑" w:cs="微软雅黑"/>
          <w:b w:val="0"/>
          <w:bCs/>
          <w:kern w:val="2"/>
          <w:sz w:val="24"/>
          <w:szCs w:val="24"/>
          <w:lang w:val="en-US" w:eastAsia="zh-CN" w:bidi="ar-SA"/>
        </w:rPr>
      </w:pP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76" w:name="_Toc28480"/>
      <w:r>
        <w:rPr>
          <w:rFonts w:hint="eastAsia" w:ascii="黑体" w:hAnsi="黑体" w:eastAsia="黑体" w:cs="黑体"/>
          <w:sz w:val="32"/>
          <w:szCs w:val="32"/>
          <w:lang w:val="en-US" w:eastAsia="zh-CN"/>
        </w:rPr>
        <w:t>7.2操作指南</w:t>
      </w:r>
      <w:bookmarkEnd w:id="76"/>
    </w:p>
    <w:p>
      <w:pPr>
        <w:numPr>
          <w:ilvl w:val="0"/>
          <w:numId w:val="25"/>
        </w:numPr>
        <w:ind w:left="0" w:leftChars="0" w:firstLine="480" w:firstLineChars="200"/>
        <w:outlineLvl w:val="9"/>
        <w:rPr>
          <w:rFonts w:hint="eastAsia" w:ascii="宋体" w:hAnsi="宋体" w:cs="宋体"/>
          <w:b/>
          <w:kern w:val="0"/>
          <w:sz w:val="24"/>
          <w:szCs w:val="24"/>
          <w:lang w:val="en-US" w:eastAsia="zh-CN"/>
        </w:rPr>
      </w:pPr>
      <w:r>
        <w:rPr>
          <w:rFonts w:hint="eastAsia" w:ascii="宋体" w:hAnsi="宋体" w:cs="宋体"/>
          <w:b/>
          <w:kern w:val="0"/>
          <w:sz w:val="24"/>
          <w:szCs w:val="24"/>
          <w:lang w:val="en-US" w:eastAsia="zh-CN"/>
        </w:rPr>
        <w:t>全局设置：点击新增-&gt;全局设置-&gt;保存</w:t>
      </w:r>
    </w:p>
    <w:p>
      <w:pPr>
        <w:numPr>
          <w:ilvl w:val="0"/>
          <w:numId w:val="0"/>
        </w:numPr>
        <w:outlineLvl w:val="9"/>
      </w:pPr>
      <w:r>
        <w:rPr>
          <w:sz w:val="21"/>
        </w:rPr>
        <mc:AlternateContent>
          <mc:Choice Requires="wps">
            <w:drawing>
              <wp:anchor distT="0" distB="0" distL="114300" distR="114300" simplePos="0" relativeHeight="251685888" behindDoc="0" locked="0" layoutInCell="1" allowOverlap="1">
                <wp:simplePos x="0" y="0"/>
                <wp:positionH relativeFrom="column">
                  <wp:posOffset>3881755</wp:posOffset>
                </wp:positionH>
                <wp:positionV relativeFrom="paragraph">
                  <wp:posOffset>276225</wp:posOffset>
                </wp:positionV>
                <wp:extent cx="732790" cy="1214120"/>
                <wp:effectExtent l="11430" t="8255" r="17780" b="0"/>
                <wp:wrapNone/>
                <wp:docPr id="36" name="右弧形箭头 95"/>
                <wp:cNvGraphicFramePr/>
                <a:graphic xmlns:a="http://schemas.openxmlformats.org/drawingml/2006/main">
                  <a:graphicData uri="http://schemas.microsoft.com/office/word/2010/wordprocessingShape">
                    <wps:wsp>
                      <wps:cNvSpPr/>
                      <wps:spPr>
                        <a:xfrm>
                          <a:off x="0" y="0"/>
                          <a:ext cx="732790" cy="1214120"/>
                        </a:xfrm>
                        <a:prstGeom prst="curvedLeftArrow">
                          <a:avLst>
                            <a:gd name="adj1" fmla="val 33136"/>
                            <a:gd name="adj2" fmla="val 66273"/>
                            <a:gd name="adj3" fmla="val 33333"/>
                          </a:avLst>
                        </a:prstGeom>
                        <a:solidFill>
                          <a:srgbClr val="FFFF00"/>
                        </a:solidFill>
                        <a:ln w="15875" cap="flat" cmpd="sng">
                          <a:solidFill>
                            <a:srgbClr val="739CC3"/>
                          </a:solidFill>
                          <a:prstDash val="solid"/>
                          <a:miter/>
                          <a:headEnd type="none" w="med" len="med"/>
                          <a:tailEnd type="none" w="med" len="med"/>
                        </a:ln>
                      </wps:spPr>
                      <wps:bodyPr upright="1"/>
                    </wps:wsp>
                  </a:graphicData>
                </a:graphic>
              </wp:anchor>
            </w:drawing>
          </mc:Choice>
          <mc:Fallback>
            <w:pict>
              <v:shape id="右弧形箭头 95" o:spid="_x0000_s1026" o:spt="103" type="#_x0000_t103" style="position:absolute;left:0pt;margin-left:305.65pt;margin-top:21.75pt;height:95.6pt;width:57.7pt;z-index:251685888;mso-width-relative:page;mso-height-relative:page;" fillcolor="#FFFF00" filled="t" stroked="t" coordsize="21600,21600" o:gfxdata="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0gALV1wAAAAoBAAAPAAAAAAAAAAEAIAAAACIAAABkcnMvZG93bnJldi54bWxQSwECFAAU&#10;AAAACACHTuJAEUdqPCsCAABcBAAADgAAAAAAAAABACAAAAAmAQAAZHJzL2Uyb0RvYy54bWxQSwUG&#10;AAAAAAYABgBZAQAAwwUAAAAA&#10;" adj="12960,19440,7199">
                <v:fill on="t" focussize="0,0"/>
                <v:stroke weight="1.25pt" color="#739CC3" joinstyle="miter"/>
                <v:imagedata o:title=""/>
                <o:lock v:ext="edit" aspectratio="f"/>
              </v:shape>
            </w:pict>
          </mc:Fallback>
        </mc:AlternateContent>
      </w:r>
      <w:r>
        <w:drawing>
          <wp:inline distT="0" distB="0" distL="114300" distR="114300">
            <wp:extent cx="5577205" cy="484505"/>
            <wp:effectExtent l="9525" t="9525" r="13970" b="203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1"/>
                    <a:stretch>
                      <a:fillRect/>
                    </a:stretch>
                  </pic:blipFill>
                  <pic:spPr>
                    <a:xfrm>
                      <a:off x="0" y="0"/>
                      <a:ext cx="5577205" cy="484505"/>
                    </a:xfrm>
                    <a:prstGeom prst="rect">
                      <a:avLst/>
                    </a:prstGeom>
                    <a:noFill/>
                    <a:ln w="9525">
                      <a:solidFill>
                        <a:schemeClr val="tx1"/>
                      </a:solidFill>
                    </a:ln>
                  </pic:spPr>
                </pic:pic>
              </a:graphicData>
            </a:graphic>
          </wp:inline>
        </w:drawing>
      </w:r>
    </w:p>
    <w:p>
      <w:pPr>
        <w:numPr>
          <w:ilvl w:val="0"/>
          <w:numId w:val="0"/>
        </w:numPr>
        <w:outlineLvl w:val="9"/>
      </w:pPr>
      <w:r>
        <w:drawing>
          <wp:inline distT="0" distB="0" distL="114300" distR="114300">
            <wp:extent cx="5573395" cy="2526030"/>
            <wp:effectExtent l="9525" t="9525" r="17780" b="1714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2"/>
                    <a:stretch>
                      <a:fillRect/>
                    </a:stretch>
                  </pic:blipFill>
                  <pic:spPr>
                    <a:xfrm>
                      <a:off x="0" y="0"/>
                      <a:ext cx="5573395" cy="2526030"/>
                    </a:xfrm>
                    <a:prstGeom prst="rect">
                      <a:avLst/>
                    </a:prstGeom>
                    <a:noFill/>
                    <a:ln w="9525">
                      <a:solidFill>
                        <a:schemeClr val="tx1"/>
                      </a:solidFill>
                    </a:ln>
                  </pic:spPr>
                </pic:pic>
              </a:graphicData>
            </a:graphic>
          </wp:inline>
        </w:drawing>
      </w:r>
    </w:p>
    <w:p>
      <w:pPr>
        <w:numPr>
          <w:ilvl w:val="0"/>
          <w:numId w:val="0"/>
        </w:numPr>
        <w:outlineLvl w:val="9"/>
      </w:pPr>
    </w:p>
    <w:p>
      <w:pPr>
        <w:numPr>
          <w:ilvl w:val="0"/>
          <w:numId w:val="25"/>
        </w:numPr>
        <w:ind w:left="0" w:leftChars="0" w:firstLine="480" w:firstLineChars="200"/>
        <w:outlineLvl w:val="9"/>
        <w:rPr>
          <w:rFonts w:hint="eastAsia" w:ascii="宋体" w:hAnsi="宋体" w:cs="宋体"/>
          <w:b/>
          <w:bCs/>
          <w:kern w:val="0"/>
          <w:sz w:val="24"/>
          <w:szCs w:val="24"/>
          <w:lang w:val="en-US" w:eastAsia="zh-CN"/>
        </w:rPr>
      </w:pPr>
      <w:r>
        <w:rPr>
          <w:rFonts w:hint="eastAsia" w:ascii="Times New Roman" w:hAnsi="Times New Roman" w:cs="Times New Roman"/>
          <w:b/>
          <w:bCs/>
          <w:sz w:val="24"/>
          <w:szCs w:val="24"/>
          <w:lang w:val="en-US" w:eastAsia="zh-CN"/>
        </w:rPr>
        <w:t>规则明细设置：点击新增</w:t>
      </w:r>
      <w:r>
        <w:rPr>
          <w:rFonts w:hint="eastAsia" w:ascii="宋体" w:hAnsi="宋体" w:cs="宋体"/>
          <w:b/>
          <w:bCs/>
          <w:kern w:val="0"/>
          <w:sz w:val="24"/>
          <w:szCs w:val="24"/>
          <w:lang w:val="en-US" w:eastAsia="zh-CN"/>
        </w:rPr>
        <w:t>-&gt;明细设置-&gt;新增</w:t>
      </w:r>
    </w:p>
    <w:p>
      <w:pPr>
        <w:numPr>
          <w:ilvl w:val="0"/>
          <w:numId w:val="0"/>
        </w:numPr>
        <w:outlineLvl w:val="9"/>
      </w:pPr>
      <w:r>
        <w:rPr>
          <w:sz w:val="21"/>
        </w:rPr>
        <mc:AlternateContent>
          <mc:Choice Requires="wps">
            <w:drawing>
              <wp:anchor distT="0" distB="0" distL="114300" distR="114300" simplePos="0" relativeHeight="251686912" behindDoc="0" locked="0" layoutInCell="1" allowOverlap="1">
                <wp:simplePos x="0" y="0"/>
                <wp:positionH relativeFrom="column">
                  <wp:posOffset>3942080</wp:posOffset>
                </wp:positionH>
                <wp:positionV relativeFrom="paragraph">
                  <wp:posOffset>197485</wp:posOffset>
                </wp:positionV>
                <wp:extent cx="732790" cy="1214120"/>
                <wp:effectExtent l="11430" t="8255" r="17780" b="0"/>
                <wp:wrapNone/>
                <wp:docPr id="40" name="右弧形箭头 100"/>
                <wp:cNvGraphicFramePr/>
                <a:graphic xmlns:a="http://schemas.openxmlformats.org/drawingml/2006/main">
                  <a:graphicData uri="http://schemas.microsoft.com/office/word/2010/wordprocessingShape">
                    <wps:wsp>
                      <wps:cNvSpPr/>
                      <wps:spPr>
                        <a:xfrm>
                          <a:off x="0" y="0"/>
                          <a:ext cx="732790" cy="1214120"/>
                        </a:xfrm>
                        <a:prstGeom prst="curvedLeftArrow">
                          <a:avLst>
                            <a:gd name="adj1" fmla="val 33136"/>
                            <a:gd name="adj2" fmla="val 66273"/>
                            <a:gd name="adj3" fmla="val 33333"/>
                          </a:avLst>
                        </a:prstGeom>
                        <a:solidFill>
                          <a:srgbClr val="FFFF00"/>
                        </a:solidFill>
                        <a:ln w="15875" cap="flat" cmpd="sng">
                          <a:solidFill>
                            <a:srgbClr val="739CC3"/>
                          </a:solidFill>
                          <a:prstDash val="solid"/>
                          <a:miter/>
                          <a:headEnd type="none" w="med" len="med"/>
                          <a:tailEnd type="none" w="med" len="med"/>
                        </a:ln>
                      </wps:spPr>
                      <wps:bodyPr upright="1"/>
                    </wps:wsp>
                  </a:graphicData>
                </a:graphic>
              </wp:anchor>
            </w:drawing>
          </mc:Choice>
          <mc:Fallback>
            <w:pict>
              <v:shape id="右弧形箭头 100" o:spid="_x0000_s1026" o:spt="103" type="#_x0000_t103" style="position:absolute;left:0pt;margin-left:310.4pt;margin-top:15.55pt;height:95.6pt;width:57.7pt;z-index:251686912;mso-width-relative:page;mso-height-relative:page;" fillcolor="#FFFF00" filled="t" stroked="t" coordsize="21600,21600" o:gfxdata="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Fk8DZ9UAAAAKAQAADwAAAAAAAAABACAAAAAiAAAAZHJzL2Rvd25yZXYueG1sUEsBAhQAFAAA&#10;AAgAh07iQEZqLA8rAgAAXQQAAA4AAAAAAAAAAQAgAAAAJAEAAGRycy9lMm9Eb2MueG1sUEsFBgAA&#10;AAAGAAYAWQEAAMEFAAAAAA==&#10;" adj="12960,19440,7199">
                <v:fill on="t" focussize="0,0"/>
                <v:stroke weight="1.25pt" color="#739CC3" joinstyle="miter"/>
                <v:imagedata o:title=""/>
                <o:lock v:ext="edit" aspectratio="f"/>
              </v:shape>
            </w:pict>
          </mc:Fallback>
        </mc:AlternateContent>
      </w:r>
      <w:r>
        <w:drawing>
          <wp:inline distT="0" distB="0" distL="114300" distR="114300">
            <wp:extent cx="5573395" cy="262255"/>
            <wp:effectExtent l="9525" t="9525" r="17780" b="1397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3"/>
                    <a:stretch>
                      <a:fillRect/>
                    </a:stretch>
                  </pic:blipFill>
                  <pic:spPr>
                    <a:xfrm>
                      <a:off x="0" y="0"/>
                      <a:ext cx="5573395" cy="262255"/>
                    </a:xfrm>
                    <a:prstGeom prst="rect">
                      <a:avLst/>
                    </a:prstGeom>
                    <a:noFill/>
                    <a:ln w="9525">
                      <a:solidFill>
                        <a:schemeClr val="tx1"/>
                      </a:solidFill>
                    </a:ln>
                  </pic:spPr>
                </pic:pic>
              </a:graphicData>
            </a:graphic>
          </wp:inline>
        </w:drawing>
      </w:r>
    </w:p>
    <w:p>
      <w:pPr>
        <w:numPr>
          <w:ilvl w:val="0"/>
          <w:numId w:val="0"/>
        </w:numPr>
        <w:outlineLvl w:val="9"/>
        <w:rPr>
          <w:rFonts w:hint="default"/>
          <w:lang w:val="en-US" w:eastAsia="zh-CN"/>
        </w:rPr>
      </w:pPr>
      <w:r>
        <w:drawing>
          <wp:inline distT="0" distB="0" distL="114300" distR="114300">
            <wp:extent cx="3933190" cy="2789555"/>
            <wp:effectExtent l="9525" t="9525" r="19685" b="2032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4"/>
                    <a:stretch>
                      <a:fillRect/>
                    </a:stretch>
                  </pic:blipFill>
                  <pic:spPr>
                    <a:xfrm>
                      <a:off x="0" y="0"/>
                      <a:ext cx="3933190" cy="2789555"/>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9"/>
        <w:rPr>
          <w:rFonts w:hint="eastAsia" w:ascii="黑体" w:hAnsi="黑体" w:eastAsia="黑体" w:cs="黑体"/>
          <w:sz w:val="32"/>
          <w:szCs w:val="32"/>
          <w:lang w:val="en-US" w:eastAsia="zh-CN"/>
        </w:rPr>
      </w:pP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77" w:name="_Toc14727"/>
      <w:r>
        <w:rPr>
          <w:rFonts w:hint="eastAsia" w:ascii="黑体" w:hAnsi="黑体" w:eastAsia="黑体" w:cs="黑体"/>
          <w:sz w:val="32"/>
          <w:szCs w:val="32"/>
          <w:lang w:val="en-US" w:eastAsia="zh-CN"/>
        </w:rPr>
        <w:t>7.3应用场景</w:t>
      </w:r>
      <w:bookmarkEnd w:id="77"/>
    </w:p>
    <w:p>
      <w:pPr>
        <w:widowControl w:val="0"/>
        <w:numPr>
          <w:numId w:val="0"/>
        </w:numPr>
        <w:spacing w:line="360" w:lineRule="auto"/>
        <w:ind w:leftChars="200"/>
        <w:jc w:val="both"/>
        <w:outlineLvl w:val="9"/>
        <w:rPr>
          <w:rFonts w:hint="eastAsia" w:ascii="黑体" w:hAnsi="黑体" w:eastAsia="黑体" w:cs="黑体"/>
          <w:sz w:val="36"/>
          <w:szCs w:val="36"/>
          <w:lang w:val="en-US" w:eastAsia="zh-CN"/>
        </w:rPr>
      </w:pPr>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78" w:name="_Toc21756"/>
      <w:r>
        <w:rPr>
          <w:rFonts w:hint="eastAsia" w:ascii="黑体" w:hAnsi="黑体" w:eastAsia="黑体" w:cs="黑体"/>
          <w:sz w:val="36"/>
          <w:szCs w:val="36"/>
          <w:lang w:val="en-US" w:eastAsia="zh-CN"/>
        </w:rPr>
        <w:t>收费规则应用</w:t>
      </w:r>
      <w:bookmarkEnd w:id="78"/>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该功能模块可对各停车点进行收费规则绑定，并对配置收费规则后的信息进行下发操作。</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79" w:name="_Toc7279"/>
      <w:r>
        <w:rPr>
          <w:rFonts w:hint="eastAsia" w:ascii="黑体" w:hAnsi="黑体" w:eastAsia="黑体" w:cs="黑体"/>
          <w:sz w:val="32"/>
          <w:szCs w:val="32"/>
          <w:lang w:val="en-US" w:eastAsia="zh-CN"/>
        </w:rPr>
        <w:t>8.1功能点说明</w:t>
      </w:r>
      <w:bookmarkEnd w:id="79"/>
    </w:p>
    <w:p>
      <w:pPr>
        <w:widowControl w:val="0"/>
        <w:numPr>
          <w:ilvl w:val="0"/>
          <w:numId w:val="26"/>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该功能页面列表每行条目分别包括停车点名、是否默认、是否区分工作日、是否区分车辆类型、操作各项。停车点配置收费规则的主要信息都在列表中展示，同时可对列表对象执行基本管理操作。</w:t>
      </w:r>
    </w:p>
    <w:p>
      <w:pPr>
        <w:widowControl w:val="0"/>
        <w:numPr>
          <w:ilvl w:val="0"/>
          <w:numId w:val="26"/>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【关键词搜索】</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输入关键词，可通过停车点名搜索目标条目。</w:t>
      </w:r>
    </w:p>
    <w:p>
      <w:pPr>
        <w:widowControl w:val="0"/>
        <w:numPr>
          <w:ilvl w:val="0"/>
          <w:numId w:val="26"/>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【绑定】</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点击列表中对应条目的</w:t>
      </w:r>
      <w:r>
        <w:rPr>
          <w:rFonts w:hint="eastAsia" w:ascii="微软雅黑" w:hAnsi="微软雅黑" w:eastAsia="微软雅黑" w:cs="微软雅黑"/>
          <w:b w:val="0"/>
          <w:bCs/>
          <w:color w:val="0000FF"/>
          <w:kern w:val="2"/>
          <w:sz w:val="24"/>
          <w:szCs w:val="24"/>
          <w:lang w:val="en-US" w:eastAsia="zh-CN" w:bidi="ar-SA"/>
        </w:rPr>
        <w:t>绑定</w:t>
      </w:r>
      <w:r>
        <w:rPr>
          <w:rFonts w:hint="eastAsia" w:ascii="微软雅黑" w:hAnsi="微软雅黑" w:eastAsia="微软雅黑" w:cs="微软雅黑"/>
          <w:b w:val="0"/>
          <w:bCs/>
          <w:kern w:val="2"/>
          <w:sz w:val="24"/>
          <w:szCs w:val="24"/>
          <w:lang w:val="en-US" w:eastAsia="zh-CN" w:bidi="ar-SA"/>
        </w:rPr>
        <w:t>，弹窗如下图所示，可设置默认收费规则，</w:t>
      </w:r>
    </w:p>
    <w:p>
      <w:pPr>
        <w:widowControl w:val="0"/>
        <w:numPr>
          <w:numId w:val="0"/>
        </w:numPr>
        <w:spacing w:line="360" w:lineRule="auto"/>
        <w:ind w:left="425" w:leftChars="0" w:firstLine="420" w:firstLineChars="0"/>
        <w:jc w:val="both"/>
      </w:pPr>
      <w:r>
        <w:drawing>
          <wp:inline distT="0" distB="0" distL="114300" distR="114300">
            <wp:extent cx="5269230" cy="2334895"/>
            <wp:effectExtent l="9525" t="9525" r="17145" b="1778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5269230" cy="2334895"/>
                    </a:xfrm>
                    <a:prstGeom prst="rect">
                      <a:avLst/>
                    </a:prstGeom>
                    <a:noFill/>
                    <a:ln w="9525">
                      <a:solidFill>
                        <a:schemeClr val="tx1"/>
                      </a:solidFill>
                    </a:ln>
                  </pic:spPr>
                </pic:pic>
              </a:graphicData>
            </a:graphic>
          </wp:inline>
        </w:drawing>
      </w:r>
    </w:p>
    <w:p>
      <w:pPr>
        <w:widowControl w:val="0"/>
        <w:numPr>
          <w:numId w:val="0"/>
        </w:numPr>
        <w:spacing w:line="360" w:lineRule="auto"/>
        <w:jc w:val="both"/>
        <w:rPr>
          <w:rFonts w:hint="eastAsia" w:ascii="微软雅黑" w:hAnsi="微软雅黑" w:eastAsia="微软雅黑" w:cs="微软雅黑"/>
          <w:b w:val="0"/>
          <w:bCs/>
          <w:kern w:val="2"/>
          <w:sz w:val="24"/>
          <w:szCs w:val="24"/>
          <w:lang w:val="en-US" w:eastAsia="zh-CN" w:bidi="ar-SA"/>
        </w:rPr>
      </w:pP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同时可勾选是否区分工作和大小车。勾选后如下图所示，</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可分别对</w:t>
      </w:r>
      <w:r>
        <w:rPr>
          <w:rFonts w:hint="eastAsia" w:ascii="微软雅黑" w:hAnsi="微软雅黑" w:eastAsia="微软雅黑" w:cs="微软雅黑"/>
          <w:b w:val="0"/>
          <w:bCs/>
          <w:color w:val="0000FF"/>
          <w:kern w:val="2"/>
          <w:sz w:val="24"/>
          <w:szCs w:val="24"/>
          <w:lang w:val="en-US" w:eastAsia="zh-CN" w:bidi="ar-SA"/>
        </w:rPr>
        <w:t>工作日</w:t>
      </w:r>
      <w:r>
        <w:rPr>
          <w:rFonts w:hint="eastAsia" w:ascii="微软雅黑" w:hAnsi="微软雅黑" w:eastAsia="微软雅黑" w:cs="微软雅黑"/>
          <w:b w:val="0"/>
          <w:bCs/>
          <w:kern w:val="2"/>
          <w:sz w:val="24"/>
          <w:szCs w:val="24"/>
          <w:lang w:val="en-US" w:eastAsia="zh-CN" w:bidi="ar-SA"/>
        </w:rPr>
        <w:t>和</w:t>
      </w:r>
      <w:r>
        <w:rPr>
          <w:rFonts w:hint="eastAsia" w:ascii="微软雅黑" w:hAnsi="微软雅黑" w:eastAsia="微软雅黑" w:cs="微软雅黑"/>
          <w:b w:val="0"/>
          <w:bCs/>
          <w:color w:val="0000FF"/>
          <w:kern w:val="2"/>
          <w:sz w:val="24"/>
          <w:szCs w:val="24"/>
          <w:lang w:val="en-US" w:eastAsia="zh-CN" w:bidi="ar-SA"/>
        </w:rPr>
        <w:t>节假日</w:t>
      </w:r>
      <w:r>
        <w:rPr>
          <w:rFonts w:hint="eastAsia" w:ascii="微软雅黑" w:hAnsi="微软雅黑" w:eastAsia="微软雅黑" w:cs="微软雅黑"/>
          <w:b w:val="0"/>
          <w:bCs/>
          <w:kern w:val="2"/>
          <w:sz w:val="24"/>
          <w:szCs w:val="24"/>
          <w:lang w:val="en-US" w:eastAsia="zh-CN" w:bidi="ar-SA"/>
        </w:rPr>
        <w:t>配置不同的计费规则；</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可分别对</w:t>
      </w:r>
      <w:r>
        <w:rPr>
          <w:rFonts w:hint="eastAsia" w:ascii="微软雅黑" w:hAnsi="微软雅黑" w:eastAsia="微软雅黑" w:cs="微软雅黑"/>
          <w:b w:val="0"/>
          <w:bCs/>
          <w:color w:val="0000FF"/>
          <w:kern w:val="2"/>
          <w:sz w:val="24"/>
          <w:szCs w:val="24"/>
          <w:lang w:val="en-US" w:eastAsia="zh-CN" w:bidi="ar-SA"/>
        </w:rPr>
        <w:t>大型车</w:t>
      </w:r>
      <w:r>
        <w:rPr>
          <w:rFonts w:hint="eastAsia" w:ascii="微软雅黑" w:hAnsi="微软雅黑" w:eastAsia="微软雅黑" w:cs="微软雅黑"/>
          <w:b w:val="0"/>
          <w:bCs/>
          <w:kern w:val="2"/>
          <w:sz w:val="24"/>
          <w:szCs w:val="24"/>
          <w:lang w:val="en-US" w:eastAsia="zh-CN" w:bidi="ar-SA"/>
        </w:rPr>
        <w:t>和</w:t>
      </w:r>
      <w:r>
        <w:rPr>
          <w:rFonts w:hint="eastAsia" w:ascii="微软雅黑" w:hAnsi="微软雅黑" w:eastAsia="微软雅黑" w:cs="微软雅黑"/>
          <w:b w:val="0"/>
          <w:bCs/>
          <w:color w:val="0000FF"/>
          <w:kern w:val="2"/>
          <w:sz w:val="24"/>
          <w:szCs w:val="24"/>
          <w:lang w:val="en-US" w:eastAsia="zh-CN" w:bidi="ar-SA"/>
        </w:rPr>
        <w:t>小型车</w:t>
      </w:r>
      <w:r>
        <w:rPr>
          <w:rFonts w:hint="eastAsia" w:ascii="微软雅黑" w:hAnsi="微软雅黑" w:eastAsia="微软雅黑" w:cs="微软雅黑"/>
          <w:b w:val="0"/>
          <w:bCs/>
          <w:kern w:val="2"/>
          <w:sz w:val="24"/>
          <w:szCs w:val="24"/>
          <w:lang w:val="en-US" w:eastAsia="zh-CN" w:bidi="ar-SA"/>
        </w:rPr>
        <w:t>配置不同的计费规则。</w:t>
      </w:r>
    </w:p>
    <w:p>
      <w:pPr>
        <w:widowControl w:val="0"/>
        <w:numPr>
          <w:numId w:val="0"/>
        </w:numPr>
        <w:spacing w:line="360" w:lineRule="auto"/>
        <w:ind w:left="425" w:leftChars="0" w:firstLine="420" w:firstLineChars="0"/>
        <w:jc w:val="both"/>
      </w:pPr>
      <w:r>
        <w:drawing>
          <wp:inline distT="0" distB="0" distL="114300" distR="114300">
            <wp:extent cx="3542665" cy="2990215"/>
            <wp:effectExtent l="9525" t="9525" r="10160" b="1016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6"/>
                    <a:stretch>
                      <a:fillRect/>
                    </a:stretch>
                  </pic:blipFill>
                  <pic:spPr>
                    <a:xfrm>
                      <a:off x="0" y="0"/>
                      <a:ext cx="3542665" cy="2990215"/>
                    </a:xfrm>
                    <a:prstGeom prst="rect">
                      <a:avLst/>
                    </a:prstGeom>
                    <a:noFill/>
                    <a:ln w="9525">
                      <a:solidFill>
                        <a:schemeClr val="tx1"/>
                      </a:solidFill>
                    </a:ln>
                  </pic:spPr>
                </pic:pic>
              </a:graphicData>
            </a:graphic>
          </wp:inline>
        </w:drawing>
      </w:r>
    </w:p>
    <w:p>
      <w:pPr>
        <w:widowControl w:val="0"/>
        <w:numPr>
          <w:numId w:val="0"/>
        </w:numPr>
        <w:spacing w:line="360" w:lineRule="auto"/>
        <w:ind w:left="425" w:leftChars="0" w:firstLine="420" w:firstLineChars="0"/>
        <w:jc w:val="both"/>
        <w:rPr>
          <w:rFonts w:hint="eastAsia" w:eastAsiaTheme="minorEastAsia"/>
          <w:shd w:val="clear" w:color="FFFFFF" w:fill="D9D9D9"/>
          <w:lang w:val="en-US" w:eastAsia="zh-CN"/>
        </w:rPr>
      </w:pPr>
      <w:r>
        <w:rPr>
          <w:rFonts w:hint="eastAsia" w:ascii="微软雅黑" w:hAnsi="微软雅黑" w:eastAsia="微软雅黑" w:cs="微软雅黑"/>
          <w:b w:val="0"/>
          <w:bCs/>
          <w:kern w:val="2"/>
          <w:sz w:val="24"/>
          <w:szCs w:val="24"/>
          <w:shd w:val="clear" w:color="FFFFFF" w:fill="D9D9D9"/>
          <w:lang w:val="en-US" w:eastAsia="zh-CN" w:bidi="ar-SA"/>
        </w:rPr>
        <w:t>工作日和节假日区分通过</w:t>
      </w:r>
      <w:r>
        <w:rPr>
          <w:rFonts w:hint="eastAsia" w:ascii="微软雅黑" w:hAnsi="微软雅黑" w:eastAsia="微软雅黑" w:cs="微软雅黑"/>
          <w:b/>
          <w:bCs w:val="0"/>
          <w:kern w:val="2"/>
          <w:sz w:val="24"/>
          <w:szCs w:val="24"/>
          <w:shd w:val="clear" w:color="FFFFFF" w:fill="D9D9D9"/>
          <w:lang w:val="en-US" w:eastAsia="zh-CN" w:bidi="ar-SA"/>
        </w:rPr>
        <w:t>节假日设置</w:t>
      </w:r>
      <w:r>
        <w:rPr>
          <w:rFonts w:hint="eastAsia" w:ascii="微软雅黑" w:hAnsi="微软雅黑" w:eastAsia="微软雅黑" w:cs="微软雅黑"/>
          <w:b w:val="0"/>
          <w:bCs/>
          <w:kern w:val="2"/>
          <w:sz w:val="24"/>
          <w:szCs w:val="24"/>
          <w:shd w:val="clear" w:color="FFFFFF" w:fill="D9D9D9"/>
          <w:lang w:val="en-US" w:eastAsia="zh-CN" w:bidi="ar-SA"/>
        </w:rPr>
        <w:t>功能模块实现，可先配置节假日设置信息再进行收费规则应用。</w:t>
      </w:r>
    </w:p>
    <w:p>
      <w:pPr>
        <w:widowControl w:val="0"/>
        <w:numPr>
          <w:ilvl w:val="0"/>
          <w:numId w:val="26"/>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【修改】</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点击列表中对应条目的</w:t>
      </w:r>
      <w:r>
        <w:rPr>
          <w:rFonts w:hint="eastAsia" w:ascii="微软雅黑" w:hAnsi="微软雅黑" w:eastAsia="微软雅黑" w:cs="微软雅黑"/>
          <w:b w:val="0"/>
          <w:bCs/>
          <w:color w:val="0000FF"/>
          <w:kern w:val="2"/>
          <w:sz w:val="24"/>
          <w:szCs w:val="24"/>
          <w:lang w:val="en-US" w:eastAsia="zh-CN" w:bidi="ar-SA"/>
        </w:rPr>
        <w:t>修改</w:t>
      </w:r>
      <w:r>
        <w:rPr>
          <w:rFonts w:hint="eastAsia" w:ascii="微软雅黑" w:hAnsi="微软雅黑" w:eastAsia="微软雅黑" w:cs="微软雅黑"/>
          <w:b w:val="0"/>
          <w:bCs/>
          <w:kern w:val="2"/>
          <w:sz w:val="24"/>
          <w:szCs w:val="24"/>
          <w:lang w:val="en-US" w:eastAsia="zh-CN" w:bidi="ar-SA"/>
        </w:rPr>
        <w:t>，可对原有收费类型配置进行修改。</w:t>
      </w:r>
    </w:p>
    <w:p>
      <w:pPr>
        <w:widowControl w:val="0"/>
        <w:numPr>
          <w:ilvl w:val="0"/>
          <w:numId w:val="26"/>
        </w:numPr>
        <w:spacing w:line="360" w:lineRule="auto"/>
        <w:ind w:left="425" w:leftChars="0" w:firstLine="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【下发】</w:t>
      </w:r>
    </w:p>
    <w:p>
      <w:pPr>
        <w:widowControl w:val="0"/>
        <w:numPr>
          <w:ilvl w:val="0"/>
          <w:numId w:val="0"/>
        </w:numPr>
        <w:spacing w:line="360" w:lineRule="auto"/>
        <w:ind w:left="420" w:leftChars="0" w:firstLine="420"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点击列表中对应条目的</w:t>
      </w:r>
      <w:r>
        <w:rPr>
          <w:rFonts w:hint="eastAsia" w:ascii="微软雅黑" w:hAnsi="微软雅黑" w:eastAsia="微软雅黑" w:cs="微软雅黑"/>
          <w:b w:val="0"/>
          <w:bCs/>
          <w:color w:val="0000FF"/>
          <w:kern w:val="2"/>
          <w:sz w:val="24"/>
          <w:szCs w:val="24"/>
          <w:lang w:val="en-US" w:eastAsia="zh-CN" w:bidi="ar-SA"/>
        </w:rPr>
        <w:t>下发</w:t>
      </w:r>
      <w:r>
        <w:rPr>
          <w:rFonts w:hint="eastAsia" w:ascii="微软雅黑" w:hAnsi="微软雅黑" w:eastAsia="微软雅黑" w:cs="微软雅黑"/>
          <w:b w:val="0"/>
          <w:bCs/>
          <w:kern w:val="2"/>
          <w:sz w:val="24"/>
          <w:szCs w:val="24"/>
          <w:lang w:val="en-US" w:eastAsia="zh-CN" w:bidi="ar-SA"/>
        </w:rPr>
        <w:t>，可将绑定收费规则的配置信息下发到收费终端上。</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80" w:name="_Toc7826"/>
      <w:r>
        <w:rPr>
          <w:rFonts w:hint="eastAsia" w:ascii="黑体" w:hAnsi="黑体" w:eastAsia="黑体" w:cs="黑体"/>
          <w:sz w:val="32"/>
          <w:szCs w:val="32"/>
          <w:lang w:val="en-US" w:eastAsia="zh-CN"/>
        </w:rPr>
        <w:t>8.2操作指南</w:t>
      </w:r>
      <w:bookmarkEnd w:id="80"/>
    </w:p>
    <w:p>
      <w:pPr>
        <w:widowControl w:val="0"/>
        <w:numPr>
          <w:ilvl w:val="0"/>
          <w:numId w:val="27"/>
        </w:numPr>
        <w:spacing w:line="360" w:lineRule="auto"/>
        <w:ind w:left="0" w:leftChars="0" w:firstLine="420"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Times New Roman" w:hAnsi="Times New Roman" w:cs="Times New Roman"/>
          <w:b/>
          <w:bCs/>
          <w:sz w:val="24"/>
          <w:szCs w:val="24"/>
          <w:lang w:val="en-US" w:eastAsia="zh-CN"/>
        </w:rPr>
        <w:t>选择需要应用的停车点，点击“修改”可选择收费规则；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sz w:val="21"/>
        </w:rPr>
        <mc:AlternateContent>
          <mc:Choice Requires="wps">
            <w:drawing>
              <wp:anchor distT="0" distB="0" distL="114300" distR="114300" simplePos="0" relativeHeight="251712512" behindDoc="0" locked="0" layoutInCell="1" allowOverlap="1">
                <wp:simplePos x="0" y="0"/>
                <wp:positionH relativeFrom="column">
                  <wp:posOffset>3033395</wp:posOffset>
                </wp:positionH>
                <wp:positionV relativeFrom="paragraph">
                  <wp:posOffset>934720</wp:posOffset>
                </wp:positionV>
                <wp:extent cx="732790" cy="1214120"/>
                <wp:effectExtent l="11430" t="8255" r="17780" b="0"/>
                <wp:wrapNone/>
                <wp:docPr id="44" name="右弧形箭头 105"/>
                <wp:cNvGraphicFramePr/>
                <a:graphic xmlns:a="http://schemas.openxmlformats.org/drawingml/2006/main">
                  <a:graphicData uri="http://schemas.microsoft.com/office/word/2010/wordprocessingShape">
                    <wps:wsp>
                      <wps:cNvSpPr/>
                      <wps:spPr>
                        <a:xfrm>
                          <a:off x="0" y="0"/>
                          <a:ext cx="732790" cy="1214120"/>
                        </a:xfrm>
                        <a:prstGeom prst="curvedLeftArrow">
                          <a:avLst>
                            <a:gd name="adj1" fmla="val 33136"/>
                            <a:gd name="adj2" fmla="val 66273"/>
                            <a:gd name="adj3" fmla="val 33333"/>
                          </a:avLst>
                        </a:prstGeom>
                        <a:solidFill>
                          <a:srgbClr val="FFFF00"/>
                        </a:solidFill>
                        <a:ln w="15875" cap="flat" cmpd="sng">
                          <a:solidFill>
                            <a:srgbClr val="739CC3"/>
                          </a:solidFill>
                          <a:prstDash val="solid"/>
                          <a:miter/>
                          <a:headEnd type="none" w="med" len="med"/>
                          <a:tailEnd type="none" w="med" len="med"/>
                        </a:ln>
                      </wps:spPr>
                      <wps:bodyPr upright="1"/>
                    </wps:wsp>
                  </a:graphicData>
                </a:graphic>
              </wp:anchor>
            </w:drawing>
          </mc:Choice>
          <mc:Fallback>
            <w:pict>
              <v:shape id="右弧形箭头 105" o:spid="_x0000_s1026" o:spt="103" type="#_x0000_t103" style="position:absolute;left:0pt;margin-left:238.85pt;margin-top:73.6pt;height:95.6pt;width:57.7pt;z-index:251712512;mso-width-relative:page;mso-height-relative:page;" fillcolor="#FFFF00" filled="t" stroked="t" coordsize="21600,21600" o:gfxdata="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TbQKtcAAAALAQAADwAAAAAAAAABACAAAAAiAAAAZHJzL2Rvd25yZXYueG1sUEsBAhQA&#10;FAAAAAgAh07iQJ3qYkUsAgAAXQQAAA4AAAAAAAAAAQAgAAAAJgEAAGRycy9lMm9Eb2MueG1sUEsF&#10;BgAAAAAGAAYAWQEAAMQFAAAAAA==&#10;" adj="12960,19440,7199">
                <v:fill on="t" focussize="0,0"/>
                <v:stroke weight="1.25pt" color="#739CC3" joinstyle="miter"/>
                <v:imagedata o:title=""/>
                <o:lock v:ext="edit" aspectratio="f"/>
              </v:shape>
            </w:pict>
          </mc:Fallback>
        </mc:AlternateContent>
      </w:r>
      <w:r>
        <w:drawing>
          <wp:inline distT="0" distB="0" distL="114300" distR="114300">
            <wp:extent cx="5575935" cy="1072515"/>
            <wp:effectExtent l="9525" t="9525" r="15240" b="2286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7"/>
                    <a:stretch>
                      <a:fillRect/>
                    </a:stretch>
                  </pic:blipFill>
                  <pic:spPr>
                    <a:xfrm>
                      <a:off x="0" y="0"/>
                      <a:ext cx="5575935" cy="1072515"/>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rFonts w:hint="eastAsia"/>
          <w:lang w:val="en-US" w:eastAsia="zh-CN"/>
        </w:rPr>
        <w:t xml:space="preserve"> </w:t>
      </w:r>
      <w:r>
        <w:drawing>
          <wp:inline distT="0" distB="0" distL="114300" distR="114300">
            <wp:extent cx="3523615" cy="2110105"/>
            <wp:effectExtent l="9525" t="9525" r="10160" b="1397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48"/>
                    <a:stretch>
                      <a:fillRect/>
                    </a:stretch>
                  </pic:blipFill>
                  <pic:spPr>
                    <a:xfrm>
                      <a:off x="0" y="0"/>
                      <a:ext cx="3523615" cy="2110105"/>
                    </a:xfrm>
                    <a:prstGeom prst="rect">
                      <a:avLst/>
                    </a:prstGeom>
                    <a:noFill/>
                    <a:ln w="9525">
                      <a:solidFill>
                        <a:schemeClr val="tx1"/>
                      </a:solidFill>
                    </a:ln>
                  </pic:spPr>
                </pic:pic>
              </a:graphicData>
            </a:graphic>
          </wp:inline>
        </w:drawing>
      </w:r>
    </w:p>
    <w:p>
      <w:pPr>
        <w:widowControl w:val="0"/>
        <w:numPr>
          <w:ilvl w:val="0"/>
          <w:numId w:val="27"/>
        </w:numPr>
        <w:spacing w:line="360" w:lineRule="auto"/>
        <w:ind w:left="0" w:leftChars="0" w:firstLine="420" w:firstLineChars="0"/>
        <w:jc w:val="both"/>
        <w:outlineLvl w:val="9"/>
        <w:rPr>
          <w:rFonts w:hint="eastAsia" w:ascii="微软雅黑" w:hAnsi="微软雅黑" w:eastAsia="微软雅黑" w:cs="微软雅黑"/>
          <w:b w:val="0"/>
          <w:bCs/>
          <w:kern w:val="2"/>
          <w:sz w:val="24"/>
          <w:szCs w:val="24"/>
          <w:lang w:val="en-US" w:eastAsia="zh-CN" w:bidi="ar-SA"/>
        </w:rPr>
      </w:pPr>
      <w:r>
        <w:rPr>
          <w:rFonts w:hint="eastAsia" w:ascii="Times New Roman" w:hAnsi="Times New Roman" w:cs="Times New Roman"/>
          <w:b/>
          <w:bCs/>
          <w:sz w:val="24"/>
          <w:szCs w:val="24"/>
          <w:lang w:val="en-US" w:eastAsia="zh-CN"/>
        </w:rPr>
        <w:t>点击“下发”收费规则下发成功。</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eastAsia" w:ascii="黑体" w:hAnsi="黑体" w:eastAsia="黑体" w:cs="黑体"/>
          <w:sz w:val="32"/>
          <w:szCs w:val="32"/>
          <w:lang w:val="en-US" w:eastAsia="zh-CN"/>
        </w:rPr>
      </w:pPr>
      <w:r>
        <w:drawing>
          <wp:inline distT="0" distB="0" distL="114300" distR="114300">
            <wp:extent cx="1638300" cy="1428750"/>
            <wp:effectExtent l="9525" t="9525" r="9525" b="9525"/>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9"/>
                    <a:stretch>
                      <a:fillRect/>
                    </a:stretch>
                  </pic:blipFill>
                  <pic:spPr>
                    <a:xfrm>
                      <a:off x="0" y="0"/>
                      <a:ext cx="1638300" cy="1428750"/>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6"/>
          <w:szCs w:val="36"/>
          <w:lang w:val="en-US" w:eastAsia="zh-CN"/>
        </w:rPr>
      </w:pPr>
      <w:bookmarkStart w:id="81" w:name="_Toc23776"/>
      <w:r>
        <w:rPr>
          <w:rFonts w:hint="eastAsia" w:ascii="黑体" w:hAnsi="黑体" w:eastAsia="黑体" w:cs="黑体"/>
          <w:sz w:val="32"/>
          <w:szCs w:val="32"/>
          <w:lang w:val="en-US" w:eastAsia="zh-CN"/>
        </w:rPr>
        <w:t>8.3应用场景</w:t>
      </w:r>
      <w:bookmarkEnd w:id="81"/>
    </w:p>
    <w:p>
      <w:pPr>
        <w:widowControl w:val="0"/>
        <w:numPr>
          <w:ilvl w:val="0"/>
          <w:numId w:val="15"/>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82" w:name="_Toc10564"/>
      <w:r>
        <w:rPr>
          <w:rFonts w:hint="eastAsia" w:ascii="黑体" w:hAnsi="黑体" w:eastAsia="黑体" w:cs="黑体"/>
          <w:sz w:val="36"/>
          <w:szCs w:val="36"/>
          <w:lang w:val="en-US" w:eastAsia="zh-CN"/>
        </w:rPr>
        <w:t>节假日设置</w:t>
      </w:r>
      <w:bookmarkEnd w:id="82"/>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该功能模块负责节假日的设置及管理，与</w:t>
      </w:r>
      <w:r>
        <w:rPr>
          <w:rFonts w:hint="eastAsia" w:ascii="微软雅黑" w:hAnsi="微软雅黑" w:eastAsia="微软雅黑" w:cs="微软雅黑"/>
          <w:b/>
          <w:bCs w:val="0"/>
          <w:kern w:val="2"/>
          <w:sz w:val="24"/>
          <w:szCs w:val="24"/>
          <w:lang w:val="en-US" w:eastAsia="zh-CN" w:bidi="ar-SA"/>
        </w:rPr>
        <w:t>系统管理</w:t>
      </w:r>
      <w:r>
        <w:rPr>
          <w:rFonts w:hint="eastAsia" w:ascii="微软雅黑" w:hAnsi="微软雅黑" w:eastAsia="微软雅黑" w:cs="微软雅黑"/>
          <w:b w:val="0"/>
          <w:bCs/>
          <w:kern w:val="2"/>
          <w:sz w:val="24"/>
          <w:szCs w:val="24"/>
          <w:lang w:val="en-US" w:eastAsia="zh-CN" w:bidi="ar-SA"/>
        </w:rPr>
        <w:t>-</w:t>
      </w:r>
      <w:r>
        <w:rPr>
          <w:rFonts w:hint="eastAsia" w:ascii="微软雅黑" w:hAnsi="微软雅黑" w:eastAsia="微软雅黑" w:cs="微软雅黑"/>
          <w:b/>
          <w:bCs w:val="0"/>
          <w:kern w:val="2"/>
          <w:sz w:val="24"/>
          <w:szCs w:val="24"/>
          <w:lang w:val="en-US" w:eastAsia="zh-CN" w:bidi="ar-SA"/>
        </w:rPr>
        <w:t>收费规则应用</w:t>
      </w:r>
      <w:r>
        <w:rPr>
          <w:rFonts w:hint="eastAsia" w:ascii="微软雅黑" w:hAnsi="微软雅黑" w:eastAsia="微软雅黑" w:cs="微软雅黑"/>
          <w:b w:val="0"/>
          <w:bCs/>
          <w:kern w:val="2"/>
          <w:sz w:val="24"/>
          <w:szCs w:val="24"/>
          <w:lang w:val="en-US" w:eastAsia="zh-CN" w:bidi="ar-SA"/>
        </w:rPr>
        <w:t>-</w:t>
      </w:r>
      <w:r>
        <w:rPr>
          <w:rFonts w:hint="eastAsia" w:ascii="微软雅黑" w:hAnsi="微软雅黑" w:eastAsia="微软雅黑" w:cs="微软雅黑"/>
          <w:b/>
          <w:bCs w:val="0"/>
          <w:kern w:val="2"/>
          <w:sz w:val="24"/>
          <w:szCs w:val="24"/>
          <w:lang w:val="en-US" w:eastAsia="zh-CN" w:bidi="ar-SA"/>
        </w:rPr>
        <w:t>绑定收费类型</w:t>
      </w:r>
      <w:r>
        <w:rPr>
          <w:rFonts w:hint="eastAsia" w:ascii="微软雅黑" w:hAnsi="微软雅黑" w:eastAsia="微软雅黑" w:cs="微软雅黑"/>
          <w:b w:val="0"/>
          <w:bCs/>
          <w:kern w:val="2"/>
          <w:sz w:val="24"/>
          <w:szCs w:val="24"/>
          <w:lang w:val="en-US" w:eastAsia="zh-CN" w:bidi="ar-SA"/>
        </w:rPr>
        <w:t>有功能组合关系，即绑定收费类型中的</w:t>
      </w:r>
      <w:r>
        <w:rPr>
          <w:rFonts w:hint="eastAsia" w:ascii="微软雅黑" w:hAnsi="微软雅黑" w:eastAsia="微软雅黑" w:cs="微软雅黑"/>
          <w:b/>
          <w:bCs w:val="0"/>
          <w:kern w:val="2"/>
          <w:sz w:val="24"/>
          <w:szCs w:val="24"/>
          <w:lang w:val="en-US" w:eastAsia="zh-CN" w:bidi="ar-SA"/>
        </w:rPr>
        <w:t>区分工作日</w:t>
      </w:r>
      <w:r>
        <w:rPr>
          <w:rFonts w:hint="eastAsia" w:ascii="微软雅黑" w:hAnsi="微软雅黑" w:eastAsia="微软雅黑" w:cs="微软雅黑"/>
          <w:b w:val="0"/>
          <w:bCs/>
          <w:kern w:val="2"/>
          <w:sz w:val="24"/>
          <w:szCs w:val="24"/>
          <w:lang w:val="en-US" w:eastAsia="zh-CN" w:bidi="ar-SA"/>
        </w:rPr>
        <w:t>所指非工作日等同于节假日。节假日配置信息的查询管理功能都集中在此模块。</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83" w:name="_Toc28130"/>
      <w:r>
        <w:rPr>
          <w:rFonts w:hint="eastAsia" w:ascii="黑体" w:hAnsi="黑体" w:eastAsia="黑体" w:cs="黑体"/>
          <w:sz w:val="32"/>
          <w:szCs w:val="32"/>
          <w:lang w:val="en-US" w:eastAsia="zh-CN"/>
        </w:rPr>
        <w:t>9.1功能点说明</w:t>
      </w:r>
      <w:bookmarkEnd w:id="83"/>
    </w:p>
    <w:p>
      <w:pPr>
        <w:widowControl w:val="0"/>
        <w:numPr>
          <w:ilvl w:val="0"/>
          <w:numId w:val="2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【设置方式】</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在板块左上角分为四种设置方式，分别以日、周、每月单日、整月为设置维度。</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val="0"/>
          <w:bCs/>
          <w:color w:val="0000FF"/>
          <w:kern w:val="2"/>
          <w:sz w:val="24"/>
          <w:szCs w:val="24"/>
          <w:lang w:val="en-US" w:eastAsia="zh-CN" w:bidi="ar-SA"/>
        </w:rPr>
        <w:t>自由设置：可以点选单日的方式将日期设为节假日，</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val="0"/>
          <w:bCs/>
          <w:color w:val="0000FF"/>
          <w:kern w:val="2"/>
          <w:sz w:val="24"/>
          <w:szCs w:val="24"/>
          <w:lang w:val="en-US" w:eastAsia="zh-CN" w:bidi="ar-SA"/>
        </w:rPr>
        <w:t>按周设置：点选某天，假设为星期一，则当年的每周星期一都被选择设为节假日。</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val="0"/>
          <w:bCs/>
          <w:color w:val="0000FF"/>
          <w:kern w:val="2"/>
          <w:sz w:val="24"/>
          <w:szCs w:val="24"/>
          <w:lang w:val="en-US" w:eastAsia="zh-CN" w:bidi="ar-SA"/>
        </w:rPr>
        <w:t>按月设置：点选某天，假设为15日，则当年的每月15日都被选择设为节假日。</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color w:val="0000FF"/>
          <w:kern w:val="2"/>
          <w:sz w:val="24"/>
          <w:szCs w:val="24"/>
          <w:lang w:val="en-US" w:eastAsia="zh-CN" w:bidi="ar-SA"/>
        </w:rPr>
      </w:pPr>
      <w:r>
        <w:rPr>
          <w:rFonts w:hint="eastAsia" w:ascii="微软雅黑" w:hAnsi="微软雅黑" w:eastAsia="微软雅黑" w:cs="微软雅黑"/>
          <w:b w:val="0"/>
          <w:bCs/>
          <w:color w:val="0000FF"/>
          <w:kern w:val="2"/>
          <w:sz w:val="24"/>
          <w:szCs w:val="24"/>
          <w:lang w:val="en-US" w:eastAsia="zh-CN" w:bidi="ar-SA"/>
        </w:rPr>
        <w:t>整月设置：点选某月的任意一天，则当月的所有日期都被选择设为节假日。</w:t>
      </w:r>
    </w:p>
    <w:p>
      <w:pPr>
        <w:widowControl w:val="0"/>
        <w:numPr>
          <w:ilvl w:val="0"/>
          <w:numId w:val="2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【设置时间段】</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勾选该功能复选框后，每次点选节假日日期时，必须配置弹窗的时间区间，确定后则所有被选设为节假日的日期，都只在该时间区间内为节假日。</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shd w:val="clear" w:color="FFFFFF" w:fill="D9D9D9"/>
          <w:lang w:val="en-US" w:eastAsia="zh-CN" w:bidi="ar-SA"/>
        </w:rPr>
      </w:pPr>
      <w:r>
        <w:rPr>
          <w:rFonts w:hint="eastAsia" w:ascii="微软雅黑" w:hAnsi="微软雅黑" w:eastAsia="微软雅黑" w:cs="微软雅黑"/>
          <w:b w:val="0"/>
          <w:bCs/>
          <w:kern w:val="2"/>
          <w:sz w:val="24"/>
          <w:szCs w:val="24"/>
          <w:shd w:val="clear" w:color="FFFFFF" w:fill="D9D9D9"/>
          <w:lang w:val="en-US" w:eastAsia="zh-CN" w:bidi="ar-SA"/>
        </w:rPr>
        <w:t>有时间区间配置的节假日在日历表上显示为半月形，无配置时间区间的节假日在日历表上显示为整圆。无配置时间区间的节假日默认为0~24点都生效。</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shd w:val="clear" w:color="FFFFFF" w:fill="D9D9D9"/>
          <w:lang w:val="en-US" w:eastAsia="zh-CN" w:bidi="ar-SA"/>
        </w:rPr>
      </w:pPr>
    </w:p>
    <w:p>
      <w:pPr>
        <w:widowControl w:val="0"/>
        <w:numPr>
          <w:ilvl w:val="0"/>
          <w:numId w:val="2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【下发】</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点击该功能按钮可随时执行重新下发操作，确保系统配置节假日信息与收费终端及后端计费服务器规则一致。</w:t>
      </w:r>
    </w:p>
    <w:p>
      <w:pPr>
        <w:widowControl w:val="0"/>
        <w:numPr>
          <w:ilvl w:val="0"/>
          <w:numId w:val="28"/>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【保存】</w:t>
      </w:r>
    </w:p>
    <w:p>
      <w:pPr>
        <w:widowControl w:val="0"/>
        <w:numPr>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每次更改配置后，须先点击该按钮保存配置，再下发新配置信息。</w:t>
      </w:r>
    </w:p>
    <w:p>
      <w:pPr>
        <w:widowControl w:val="0"/>
        <w:numPr>
          <w:ilvl w:val="0"/>
          <w:numId w:val="0"/>
        </w:numPr>
        <w:spacing w:line="360" w:lineRule="auto"/>
        <w:jc w:val="both"/>
        <w:rPr>
          <w:rFonts w:hint="eastAsia" w:ascii="黑体" w:hAnsi="黑体" w:eastAsia="黑体" w:cs="黑体"/>
          <w:sz w:val="32"/>
          <w:szCs w:val="32"/>
          <w:lang w:val="en-US" w:eastAsia="zh-CN"/>
        </w:rPr>
      </w:pP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84" w:name="_Toc9111"/>
      <w:r>
        <w:rPr>
          <w:rFonts w:hint="eastAsia" w:ascii="黑体" w:hAnsi="黑体" w:eastAsia="黑体" w:cs="黑体"/>
          <w:sz w:val="32"/>
          <w:szCs w:val="32"/>
          <w:lang w:val="en-US" w:eastAsia="zh-CN"/>
        </w:rPr>
        <w:t>9.2操作指南</w:t>
      </w:r>
      <w:bookmarkEnd w:id="84"/>
    </w:p>
    <w:p>
      <w:pPr>
        <w:keepNext w:val="0"/>
        <w:keepLines w:val="0"/>
        <w:pageBreakBefore w:val="0"/>
        <w:widowControl w:val="0"/>
        <w:numPr>
          <w:ilvl w:val="0"/>
          <w:numId w:val="29"/>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宋体" w:hAnsi="宋体" w:cs="宋体"/>
          <w:b/>
          <w:kern w:val="0"/>
          <w:sz w:val="24"/>
          <w:szCs w:val="24"/>
          <w:lang w:val="en-US" w:eastAsia="zh-CN"/>
        </w:rPr>
      </w:pPr>
      <w:r>
        <w:rPr>
          <w:rFonts w:hint="eastAsia" w:ascii="宋体" w:hAnsi="宋体" w:cs="宋体"/>
          <w:b/>
          <w:kern w:val="0"/>
          <w:sz w:val="24"/>
          <w:szCs w:val="24"/>
          <w:lang w:val="en-US" w:eastAsia="zh-CN"/>
        </w:rPr>
        <w:t>全天为节假日则直接选择该天，保存下发即可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drawing>
          <wp:inline distT="0" distB="0" distL="114300" distR="114300">
            <wp:extent cx="5575300" cy="1191895"/>
            <wp:effectExtent l="9525" t="9525" r="15875" b="1778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50"/>
                    <a:stretch>
                      <a:fillRect/>
                    </a:stretch>
                  </pic:blipFill>
                  <pic:spPr>
                    <a:xfrm>
                      <a:off x="0" y="0"/>
                      <a:ext cx="5575300" cy="1191895"/>
                    </a:xfrm>
                    <a:prstGeom prst="rect">
                      <a:avLst/>
                    </a:prstGeom>
                    <a:noFill/>
                    <a:ln w="9525">
                      <a:solidFill>
                        <a:schemeClr val="tx1"/>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p>
    <w:p>
      <w:pPr>
        <w:keepNext w:val="0"/>
        <w:keepLines w:val="0"/>
        <w:pageBreakBefore w:val="0"/>
        <w:widowControl w:val="0"/>
        <w:numPr>
          <w:ilvl w:val="0"/>
          <w:numId w:val="29"/>
        </w:numPr>
        <w:kinsoku/>
        <w:wordWrap/>
        <w:overflowPunct/>
        <w:topLinePunct w:val="0"/>
        <w:autoSpaceDE/>
        <w:autoSpaceDN/>
        <w:bidi w:val="0"/>
        <w:adjustRightInd/>
        <w:snapToGrid w:val="0"/>
        <w:spacing w:line="240" w:lineRule="auto"/>
        <w:ind w:left="0" w:leftChars="0" w:right="0" w:rightChars="0" w:firstLine="480" w:firstLineChars="20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非全天节假日，则选择设置时间段，然后设置该天的节假日时段，保存下发即可</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right="0" w:rightChars="0"/>
        <w:jc w:val="both"/>
        <w:textAlignment w:val="auto"/>
        <w:outlineLvl w:val="9"/>
      </w:pPr>
      <w:r>
        <w:rPr>
          <w:sz w:val="21"/>
        </w:rPr>
        <mc:AlternateContent>
          <mc:Choice Requires="wps">
            <w:drawing>
              <wp:anchor distT="0" distB="0" distL="114300" distR="114300" simplePos="0" relativeHeight="251739136" behindDoc="0" locked="0" layoutInCell="1" allowOverlap="1">
                <wp:simplePos x="0" y="0"/>
                <wp:positionH relativeFrom="column">
                  <wp:posOffset>3157855</wp:posOffset>
                </wp:positionH>
                <wp:positionV relativeFrom="paragraph">
                  <wp:posOffset>1537335</wp:posOffset>
                </wp:positionV>
                <wp:extent cx="732790" cy="1214120"/>
                <wp:effectExtent l="11430" t="8255" r="17780" b="0"/>
                <wp:wrapNone/>
                <wp:docPr id="48" name="右弧形箭头 110"/>
                <wp:cNvGraphicFramePr/>
                <a:graphic xmlns:a="http://schemas.openxmlformats.org/drawingml/2006/main">
                  <a:graphicData uri="http://schemas.microsoft.com/office/word/2010/wordprocessingShape">
                    <wps:wsp>
                      <wps:cNvSpPr/>
                      <wps:spPr>
                        <a:xfrm>
                          <a:off x="0" y="0"/>
                          <a:ext cx="732790" cy="1214120"/>
                        </a:xfrm>
                        <a:prstGeom prst="curvedLeftArrow">
                          <a:avLst>
                            <a:gd name="adj1" fmla="val 33136"/>
                            <a:gd name="adj2" fmla="val 66273"/>
                            <a:gd name="adj3" fmla="val 33333"/>
                          </a:avLst>
                        </a:prstGeom>
                        <a:solidFill>
                          <a:srgbClr val="FFFF00"/>
                        </a:solidFill>
                        <a:ln w="15875" cap="flat" cmpd="sng">
                          <a:solidFill>
                            <a:srgbClr val="739CC3"/>
                          </a:solidFill>
                          <a:prstDash val="solid"/>
                          <a:miter/>
                          <a:headEnd type="none" w="med" len="med"/>
                          <a:tailEnd type="none" w="med" len="med"/>
                        </a:ln>
                      </wps:spPr>
                      <wps:bodyPr upright="1"/>
                    </wps:wsp>
                  </a:graphicData>
                </a:graphic>
              </wp:anchor>
            </w:drawing>
          </mc:Choice>
          <mc:Fallback>
            <w:pict>
              <v:shape id="右弧形箭头 110" o:spid="_x0000_s1026" o:spt="103" type="#_x0000_t103" style="position:absolute;left:0pt;margin-left:248.65pt;margin-top:121.05pt;height:95.6pt;width:57.7pt;z-index:251739136;mso-width-relative:page;mso-height-relative:page;" fillcolor="#FFFF00" filled="t" stroked="t" coordsize="21600,21600" o:gfxdata="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vwVIQ9cAAAALAQAADwAAAAAAAAABACAAAAAiAAAAZHJzL2Rvd25yZXYueG1sUEsBAhQAFAAA&#10;AAgAh07iQLt81WcpAgAAXQQAAA4AAAAAAAAAAQAgAAAAJgEAAGRycy9lMm9Eb2MueG1sUEsFBgAA&#10;AAAGAAYAWQEAAMEFAAAAAA==&#10;" adj="12960,19440,7199">
                <v:fill on="t" focussize="0,0"/>
                <v:stroke weight="1.25pt" color="#739CC3" joinstyle="miter"/>
                <v:imagedata o:title=""/>
                <o:lock v:ext="edit" aspectratio="f"/>
              </v:shape>
            </w:pict>
          </mc:Fallback>
        </mc:AlternateContent>
      </w:r>
      <w:r>
        <w:drawing>
          <wp:inline distT="0" distB="0" distL="114300" distR="114300">
            <wp:extent cx="5579110" cy="1948815"/>
            <wp:effectExtent l="0" t="0" r="2540" b="13335"/>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51"/>
                    <a:stretch>
                      <a:fillRect/>
                    </a:stretch>
                  </pic:blipFill>
                  <pic:spPr>
                    <a:xfrm>
                      <a:off x="0" y="0"/>
                      <a:ext cx="5579110" cy="1948815"/>
                    </a:xfrm>
                    <a:prstGeom prst="rect">
                      <a:avLst/>
                    </a:prstGeom>
                    <a:noFill/>
                    <a:ln w="9525">
                      <a:noFill/>
                    </a:ln>
                  </pic:spPr>
                </pic:pic>
              </a:graphicData>
            </a:graphic>
          </wp:inline>
        </w:drawing>
      </w:r>
    </w:p>
    <w:p>
      <w:pPr>
        <w:widowControl w:val="0"/>
        <w:numPr>
          <w:ilvl w:val="0"/>
          <w:numId w:val="0"/>
        </w:numPr>
        <w:spacing w:line="360" w:lineRule="auto"/>
        <w:jc w:val="both"/>
        <w:outlineLvl w:val="9"/>
      </w:pPr>
    </w:p>
    <w:p>
      <w:pPr>
        <w:widowControl w:val="0"/>
        <w:numPr>
          <w:ilvl w:val="0"/>
          <w:numId w:val="0"/>
        </w:numPr>
        <w:spacing w:line="360" w:lineRule="auto"/>
        <w:jc w:val="both"/>
        <w:outlineLvl w:val="9"/>
      </w:pPr>
      <w:r>
        <w:drawing>
          <wp:inline distT="0" distB="0" distL="114300" distR="114300">
            <wp:extent cx="5577205" cy="861060"/>
            <wp:effectExtent l="0" t="0" r="4445" b="1524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2"/>
                    <a:stretch>
                      <a:fillRect/>
                    </a:stretch>
                  </pic:blipFill>
                  <pic:spPr>
                    <a:xfrm>
                      <a:off x="0" y="0"/>
                      <a:ext cx="5577205" cy="861060"/>
                    </a:xfrm>
                    <a:prstGeom prst="rect">
                      <a:avLst/>
                    </a:prstGeom>
                    <a:noFill/>
                    <a:ln w="9525">
                      <a:noFill/>
                    </a:ln>
                  </pic:spPr>
                </pic:pic>
              </a:graphicData>
            </a:graphic>
          </wp:inline>
        </w:drawing>
      </w:r>
    </w:p>
    <w:p>
      <w:pPr>
        <w:widowControl w:val="0"/>
        <w:numPr>
          <w:ilvl w:val="0"/>
          <w:numId w:val="0"/>
        </w:numPr>
        <w:spacing w:line="360" w:lineRule="auto"/>
        <w:jc w:val="both"/>
        <w:outlineLvl w:val="9"/>
        <w:rPr>
          <w:rFonts w:hint="eastAsia"/>
          <w:lang w:val="en-US" w:eastAsia="zh-CN"/>
        </w:rPr>
      </w:pPr>
    </w:p>
    <w:p>
      <w:pPr>
        <w:widowControl w:val="0"/>
        <w:numPr>
          <w:ilvl w:val="0"/>
          <w:numId w:val="0"/>
        </w:numPr>
        <w:spacing w:line="360" w:lineRule="auto"/>
        <w:jc w:val="both"/>
        <w:outlineLvl w:val="2"/>
        <w:rPr>
          <w:rFonts w:hint="eastAsia" w:ascii="微软雅黑" w:hAnsi="微软雅黑" w:eastAsia="微软雅黑" w:cs="微软雅黑"/>
          <w:b w:val="0"/>
          <w:bCs/>
          <w:kern w:val="2"/>
          <w:sz w:val="24"/>
          <w:szCs w:val="24"/>
          <w:lang w:val="en-US" w:eastAsia="zh-CN" w:bidi="ar-SA"/>
        </w:rPr>
      </w:pPr>
      <w:bookmarkStart w:id="85" w:name="_Toc13567"/>
      <w:r>
        <w:rPr>
          <w:rFonts w:hint="eastAsia" w:ascii="黑体" w:hAnsi="黑体" w:eastAsia="黑体" w:cs="黑体"/>
          <w:sz w:val="32"/>
          <w:szCs w:val="32"/>
          <w:lang w:val="en-US" w:eastAsia="zh-CN"/>
        </w:rPr>
        <w:t>9.3应用场景</w:t>
      </w:r>
      <w:bookmarkEnd w:id="85"/>
    </w:p>
    <w:p>
      <w:pPr>
        <w:widowControl w:val="0"/>
        <w:numPr>
          <w:ilvl w:val="0"/>
          <w:numId w:val="3"/>
        </w:numPr>
        <w:spacing w:line="360" w:lineRule="auto"/>
        <w:jc w:val="both"/>
        <w:outlineLvl w:val="0"/>
        <w:rPr>
          <w:rFonts w:hint="eastAsia" w:ascii="Arial" w:hAnsi="Arial" w:eastAsia="微软雅黑" w:cstheme="minorBidi"/>
          <w:b w:val="0"/>
          <w:bCs/>
          <w:kern w:val="2"/>
          <w:sz w:val="36"/>
          <w:szCs w:val="36"/>
          <w:lang w:val="en-US" w:eastAsia="zh-CN" w:bidi="ar-SA"/>
        </w:rPr>
      </w:pPr>
      <w:bookmarkStart w:id="86" w:name="_Toc29087"/>
      <w:r>
        <w:rPr>
          <w:rFonts w:hint="eastAsia" w:ascii="Arial" w:hAnsi="Arial" w:eastAsia="微软雅黑" w:cstheme="minorBidi"/>
          <w:b w:val="0"/>
          <w:bCs/>
          <w:kern w:val="2"/>
          <w:sz w:val="36"/>
          <w:szCs w:val="36"/>
          <w:lang w:val="en-US" w:eastAsia="zh-CN" w:bidi="ar-SA"/>
        </w:rPr>
        <w:t>用户投诉管理</w:t>
      </w:r>
      <w:bookmarkEnd w:id="86"/>
    </w:p>
    <w:p>
      <w:pPr>
        <w:widowControl w:val="0"/>
        <w:numPr>
          <w:ilvl w:val="0"/>
          <w:numId w:val="30"/>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87" w:name="_Toc4066"/>
      <w:r>
        <w:rPr>
          <w:rFonts w:hint="eastAsia" w:ascii="黑体" w:hAnsi="黑体" w:eastAsia="黑体" w:cs="黑体"/>
          <w:sz w:val="36"/>
          <w:szCs w:val="36"/>
          <w:lang w:val="en-US" w:eastAsia="zh-CN"/>
        </w:rPr>
        <w:t>投诉管理</w:t>
      </w:r>
      <w:bookmarkEnd w:id="87"/>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发送该模块中产生信息来自系统管理员（平台运营人员）手动创建的新投诉问题，列表中每条投诉信息对应一个问题，对投诉问题对象提供基本的流程控制管理功能。</w:t>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88" w:name="_Toc1187"/>
      <w:r>
        <w:rPr>
          <w:rFonts w:hint="eastAsia" w:ascii="黑体" w:hAnsi="黑体" w:eastAsia="黑体" w:cs="黑体"/>
          <w:sz w:val="32"/>
          <w:szCs w:val="32"/>
          <w:lang w:val="en-US" w:eastAsia="zh-CN"/>
        </w:rPr>
        <w:t>1.1功能点说明</w:t>
      </w:r>
      <w:bookmarkEnd w:id="88"/>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【列表】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该功能页面列表每行条目分别包括投诉类型、手机号码、问题描述、处理状态、创建人、创建时间、指派处理人、结案人、结案时间、操作各项。</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对投诉问题创建的相关信息都在列表中展示，同时提供对投诉问题处理生命周期的基本管控操作。</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【自定义条件搜索】</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同第一部分1.1自定义条件搜索说明。</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【指派给我】</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在根据条件搜索得出结果列表后，可点击该功能按钮，则从搜索结果中筛选出指派给当前登录账户的所有投诉问题条目。</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【未结案】</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在根据条件搜索得出结果列表后，可点击该功能按钮，则从搜索结果中筛选出所有未结案操作（即处理状态为</w:t>
      </w:r>
      <w:r>
        <w:rPr>
          <w:rFonts w:hint="eastAsia" w:ascii="微软雅黑" w:hAnsi="微软雅黑" w:eastAsia="微软雅黑" w:cs="微软雅黑"/>
          <w:b w:val="0"/>
          <w:bCs/>
          <w:color w:val="0000FF"/>
          <w:kern w:val="2"/>
          <w:sz w:val="24"/>
          <w:szCs w:val="24"/>
          <w:lang w:val="en-US" w:eastAsia="zh-CN" w:bidi="ar-SA"/>
        </w:rPr>
        <w:t>处理中</w:t>
      </w:r>
      <w:r>
        <w:rPr>
          <w:rFonts w:hint="eastAsia" w:ascii="微软雅黑" w:hAnsi="微软雅黑" w:eastAsia="微软雅黑" w:cs="微软雅黑"/>
          <w:b w:val="0"/>
          <w:bCs/>
          <w:kern w:val="2"/>
          <w:sz w:val="24"/>
          <w:szCs w:val="24"/>
          <w:lang w:val="en-US" w:eastAsia="zh-CN" w:bidi="ar-SA"/>
        </w:rPr>
        <w:t>）的信息条目。</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【显示所有】</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在根据条件搜索得出结果列表后，可点击该功能按钮，则显示所有符合自定义条件的搜索结果。</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【新增】</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点击该功能按钮，弹窗如下图所示，可对新建投诉问题详情配置。</w:t>
      </w:r>
      <w:r>
        <w:rPr>
          <w:rFonts w:hint="eastAsia" w:ascii="微软雅黑" w:hAnsi="微软雅黑" w:eastAsia="微软雅黑" w:cs="微软雅黑"/>
          <w:b/>
          <w:bCs w:val="0"/>
          <w:color w:val="0000FF"/>
          <w:kern w:val="2"/>
          <w:sz w:val="24"/>
          <w:szCs w:val="24"/>
          <w:lang w:val="en-US" w:eastAsia="zh-CN" w:bidi="ar-SA"/>
        </w:rPr>
        <w:t>指派人</w:t>
      </w:r>
      <w:r>
        <w:rPr>
          <w:rFonts w:hint="eastAsia" w:ascii="微软雅黑" w:hAnsi="微软雅黑" w:eastAsia="微软雅黑" w:cs="微软雅黑"/>
          <w:b w:val="0"/>
          <w:bCs/>
          <w:kern w:val="2"/>
          <w:sz w:val="24"/>
          <w:szCs w:val="24"/>
          <w:lang w:val="en-US" w:eastAsia="zh-CN" w:bidi="ar-SA"/>
        </w:rPr>
        <w:t>和</w:t>
      </w:r>
      <w:r>
        <w:rPr>
          <w:rFonts w:hint="eastAsia" w:ascii="微软雅黑" w:hAnsi="微软雅黑" w:eastAsia="微软雅黑" w:cs="微软雅黑"/>
          <w:b/>
          <w:bCs w:val="0"/>
          <w:color w:val="0000FF"/>
          <w:kern w:val="2"/>
          <w:sz w:val="24"/>
          <w:szCs w:val="24"/>
          <w:lang w:val="en-US" w:eastAsia="zh-CN" w:bidi="ar-SA"/>
        </w:rPr>
        <w:t>问题描述</w:t>
      </w:r>
      <w:r>
        <w:rPr>
          <w:rFonts w:hint="eastAsia" w:ascii="微软雅黑" w:hAnsi="微软雅黑" w:eastAsia="微软雅黑" w:cs="微软雅黑"/>
          <w:b w:val="0"/>
          <w:bCs/>
          <w:kern w:val="2"/>
          <w:sz w:val="24"/>
          <w:szCs w:val="24"/>
          <w:lang w:val="en-US" w:eastAsia="zh-CN" w:bidi="ar-SA"/>
        </w:rPr>
        <w:t>为必填信息。</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2381250" cy="3031490"/>
            <wp:effectExtent l="9525" t="9525" r="9525" b="260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3"/>
                    <a:stretch>
                      <a:fillRect/>
                    </a:stretch>
                  </pic:blipFill>
                  <pic:spPr>
                    <a:xfrm>
                      <a:off x="0" y="0"/>
                      <a:ext cx="2381250" cy="3031490"/>
                    </a:xfrm>
                    <a:prstGeom prst="rect">
                      <a:avLst/>
                    </a:prstGeom>
                    <a:noFill/>
                    <a:ln w="9525">
                      <a:solidFill>
                        <a:schemeClr val="tx1"/>
                      </a:solidFill>
                    </a:ln>
                  </pic:spPr>
                </pic:pic>
              </a:graphicData>
            </a:graphic>
          </wp:inline>
        </w:drawing>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【导出】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同第一部分1.1导出说明。</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【查看详情】</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点击列表中对应条目的</w:t>
      </w:r>
      <w:r>
        <w:rPr>
          <w:rFonts w:hint="eastAsia" w:ascii="微软雅黑" w:hAnsi="微软雅黑" w:eastAsia="微软雅黑" w:cs="微软雅黑"/>
          <w:b w:val="0"/>
          <w:bCs/>
          <w:color w:val="0000FF"/>
          <w:kern w:val="2"/>
          <w:sz w:val="24"/>
          <w:szCs w:val="24"/>
          <w:lang w:val="en-US" w:eastAsia="zh-CN" w:bidi="ar-SA"/>
        </w:rPr>
        <w:t>查看详情</w:t>
      </w:r>
      <w:r>
        <w:rPr>
          <w:rFonts w:hint="eastAsia" w:ascii="微软雅黑" w:hAnsi="微软雅黑" w:eastAsia="微软雅黑" w:cs="微软雅黑"/>
          <w:b w:val="0"/>
          <w:bCs/>
          <w:kern w:val="2"/>
          <w:sz w:val="24"/>
          <w:szCs w:val="24"/>
          <w:lang w:val="en-US" w:eastAsia="zh-CN" w:bidi="ar-SA"/>
        </w:rPr>
        <w:t>，弹窗如下图所示，展示与当前投诉问题相关的信息。其中</w:t>
      </w:r>
      <w:r>
        <w:rPr>
          <w:rFonts w:hint="eastAsia" w:ascii="微软雅黑" w:hAnsi="微软雅黑" w:eastAsia="微软雅黑" w:cs="微软雅黑"/>
          <w:b/>
          <w:bCs w:val="0"/>
          <w:kern w:val="2"/>
          <w:sz w:val="24"/>
          <w:szCs w:val="24"/>
          <w:lang w:val="en-US" w:eastAsia="zh-CN" w:bidi="ar-SA"/>
        </w:rPr>
        <w:t>操作记录</w:t>
      </w:r>
      <w:r>
        <w:rPr>
          <w:rFonts w:hint="eastAsia" w:ascii="微软雅黑" w:hAnsi="微软雅黑" w:eastAsia="微软雅黑" w:cs="微软雅黑"/>
          <w:b w:val="0"/>
          <w:bCs/>
          <w:kern w:val="2"/>
          <w:sz w:val="24"/>
          <w:szCs w:val="24"/>
          <w:lang w:val="en-US" w:eastAsia="zh-CN" w:bidi="ar-SA"/>
        </w:rPr>
        <w:t>记录的是每次对当前问题条目的操作日志信息。</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shd w:val="clear" w:color="FFFFFF" w:fill="D9D9D9"/>
          <w:lang w:val="en-US" w:eastAsia="zh-CN" w:bidi="ar-SA"/>
        </w:rPr>
        <w:t>在</w:t>
      </w:r>
      <w:r>
        <w:rPr>
          <w:rFonts w:hint="eastAsia" w:ascii="微软雅黑" w:hAnsi="微软雅黑" w:eastAsia="微软雅黑" w:cs="微软雅黑"/>
          <w:b w:val="0"/>
          <w:bCs/>
          <w:color w:val="0000FF"/>
          <w:kern w:val="2"/>
          <w:sz w:val="24"/>
          <w:szCs w:val="24"/>
          <w:shd w:val="clear" w:color="FFFFFF" w:fill="D9D9D9"/>
          <w:lang w:val="en-US" w:eastAsia="zh-CN" w:bidi="ar-SA"/>
        </w:rPr>
        <w:t>结案</w:t>
      </w:r>
      <w:r>
        <w:rPr>
          <w:rFonts w:hint="eastAsia" w:ascii="微软雅黑" w:hAnsi="微软雅黑" w:eastAsia="微软雅黑" w:cs="微软雅黑"/>
          <w:b w:val="0"/>
          <w:bCs/>
          <w:kern w:val="2"/>
          <w:sz w:val="24"/>
          <w:szCs w:val="24"/>
          <w:shd w:val="clear" w:color="FFFFFF" w:fill="D9D9D9"/>
          <w:lang w:val="en-US" w:eastAsia="zh-CN" w:bidi="ar-SA"/>
        </w:rPr>
        <w:t>操作之前都属于处理该条问题的生命周期中，其他操作更变都会记录在投诉详情中。</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2988945" cy="3517900"/>
            <wp:effectExtent l="9525" t="9525" r="11430" b="158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4"/>
                    <a:stretch>
                      <a:fillRect/>
                    </a:stretch>
                  </pic:blipFill>
                  <pic:spPr>
                    <a:xfrm>
                      <a:off x="0" y="0"/>
                      <a:ext cx="2988945" cy="3517900"/>
                    </a:xfrm>
                    <a:prstGeom prst="rect">
                      <a:avLst/>
                    </a:prstGeom>
                    <a:noFill/>
                    <a:ln w="9525">
                      <a:solidFill>
                        <a:schemeClr val="tx1"/>
                      </a:solidFill>
                    </a:ln>
                  </pic:spPr>
                </pic:pic>
              </a:graphicData>
            </a:graphic>
          </wp:inline>
        </w:drawing>
      </w:r>
      <w:r>
        <w:rPr>
          <w:rFonts w:hint="eastAsia"/>
          <w:lang w:val="en-US" w:eastAsia="zh-CN"/>
        </w:rPr>
        <w:tab/>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【填写备注】</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点击该功能按钮，弹窗如下图所示，可填入与问题相关的备注信息，</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2392045" cy="2760980"/>
            <wp:effectExtent l="9525" t="9525" r="17780"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5"/>
                    <a:stretch>
                      <a:fillRect/>
                    </a:stretch>
                  </pic:blipFill>
                  <pic:spPr>
                    <a:xfrm>
                      <a:off x="0" y="0"/>
                      <a:ext cx="2392045" cy="276098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shd w:val="clear" w:color="FFFFFF" w:fill="D9D9D9"/>
          <w:lang w:val="en-US" w:eastAsia="zh-CN" w:bidi="ar-SA"/>
        </w:rPr>
      </w:pPr>
      <w:r>
        <w:rPr>
          <w:rFonts w:hint="eastAsia" w:ascii="微软雅黑" w:hAnsi="微软雅黑" w:eastAsia="微软雅黑" w:cs="微软雅黑"/>
          <w:b w:val="0"/>
          <w:bCs/>
          <w:kern w:val="2"/>
          <w:sz w:val="24"/>
          <w:szCs w:val="24"/>
          <w:shd w:val="clear" w:color="FFFFFF" w:fill="D9D9D9"/>
          <w:lang w:val="en-US" w:eastAsia="zh-CN" w:bidi="ar-SA"/>
        </w:rPr>
        <w:t>在任何时候都可以执行此操作，备注信息将记录在查看详情弹窗中。</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【指派处理人】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点击列表中对应条目的</w:t>
      </w:r>
      <w:r>
        <w:rPr>
          <w:rFonts w:hint="eastAsia" w:ascii="微软雅黑" w:hAnsi="微软雅黑" w:eastAsia="微软雅黑" w:cs="微软雅黑"/>
          <w:b w:val="0"/>
          <w:bCs/>
          <w:color w:val="0000FF"/>
          <w:kern w:val="2"/>
          <w:sz w:val="24"/>
          <w:szCs w:val="24"/>
          <w:lang w:val="en-US" w:eastAsia="zh-CN" w:bidi="ar-SA"/>
        </w:rPr>
        <w:t>指派处理人</w:t>
      </w:r>
      <w:r>
        <w:rPr>
          <w:rFonts w:hint="eastAsia" w:ascii="微软雅黑" w:hAnsi="微软雅黑" w:eastAsia="微软雅黑" w:cs="微软雅黑"/>
          <w:b w:val="0"/>
          <w:bCs/>
          <w:kern w:val="2"/>
          <w:sz w:val="24"/>
          <w:szCs w:val="24"/>
          <w:lang w:val="en-US" w:eastAsia="zh-CN" w:bidi="ar-SA"/>
        </w:rPr>
        <w:t>，弹窗如下图所示，</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drawing>
          <wp:inline distT="0" distB="0" distL="114300" distR="114300">
            <wp:extent cx="2818765" cy="3552190"/>
            <wp:effectExtent l="9525" t="9525" r="10160" b="196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56"/>
                    <a:stretch>
                      <a:fillRect/>
                    </a:stretch>
                  </pic:blipFill>
                  <pic:spPr>
                    <a:xfrm>
                      <a:off x="0" y="0"/>
                      <a:ext cx="2818765" cy="355219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可随时对指派处理人进行更改，同时附加备注信息，每次重新指派任务处理人都提供可回溯的记录查询。</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【结案】</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点击列表中对应条目的</w:t>
      </w:r>
      <w:r>
        <w:rPr>
          <w:rFonts w:hint="eastAsia" w:ascii="微软雅黑" w:hAnsi="微软雅黑" w:eastAsia="微软雅黑" w:cs="微软雅黑"/>
          <w:b w:val="0"/>
          <w:bCs/>
          <w:color w:val="0000FF"/>
          <w:kern w:val="2"/>
          <w:sz w:val="24"/>
          <w:szCs w:val="24"/>
          <w:lang w:val="en-US" w:eastAsia="zh-CN" w:bidi="ar-SA"/>
        </w:rPr>
        <w:t>指派处理人</w:t>
      </w:r>
      <w:r>
        <w:rPr>
          <w:rFonts w:hint="eastAsia" w:ascii="微软雅黑" w:hAnsi="微软雅黑" w:eastAsia="微软雅黑" w:cs="微软雅黑"/>
          <w:b w:val="0"/>
          <w:bCs/>
          <w:kern w:val="2"/>
          <w:sz w:val="24"/>
          <w:szCs w:val="24"/>
          <w:lang w:val="en-US" w:eastAsia="zh-CN" w:bidi="ar-SA"/>
        </w:rPr>
        <w:t>，弹窗如下图所示，</w:t>
      </w:r>
    </w:p>
    <w:p>
      <w:pPr>
        <w:widowControl w:val="0"/>
        <w:numPr>
          <w:ilvl w:val="0"/>
          <w:numId w:val="0"/>
        </w:numPr>
        <w:spacing w:line="360" w:lineRule="auto"/>
        <w:ind w:left="425" w:leftChars="0" w:firstLine="420" w:firstLineChars="0"/>
        <w:jc w:val="both"/>
      </w:pPr>
      <w:r>
        <w:drawing>
          <wp:inline distT="0" distB="0" distL="114300" distR="114300">
            <wp:extent cx="2847340" cy="3456940"/>
            <wp:effectExtent l="9525" t="9525" r="19685" b="1968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57"/>
                    <a:stretch>
                      <a:fillRect/>
                    </a:stretch>
                  </pic:blipFill>
                  <pic:spPr>
                    <a:xfrm>
                      <a:off x="0" y="0"/>
                      <a:ext cx="2847340" cy="3456940"/>
                    </a:xfrm>
                    <a:prstGeom prst="rect">
                      <a:avLst/>
                    </a:prstGeom>
                    <a:noFill/>
                    <a:ln w="9525">
                      <a:solidFill>
                        <a:schemeClr val="tx1"/>
                      </a:solidFill>
                    </a:ln>
                  </pic:spPr>
                </pic:pic>
              </a:graphicData>
            </a:graphic>
          </wp:inline>
        </w:drawing>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确认执行操作后，该问题处理生命周期结束，不再提供</w:t>
      </w:r>
      <w:r>
        <w:rPr>
          <w:rFonts w:hint="eastAsia" w:ascii="微软雅黑" w:hAnsi="微软雅黑" w:eastAsia="微软雅黑" w:cs="微软雅黑"/>
          <w:b w:val="0"/>
          <w:bCs/>
          <w:color w:val="0000FF"/>
          <w:kern w:val="2"/>
          <w:sz w:val="24"/>
          <w:szCs w:val="24"/>
          <w:lang w:val="en-US" w:eastAsia="zh-CN" w:bidi="ar-SA"/>
        </w:rPr>
        <w:t>指派、结案、短信回复</w:t>
      </w:r>
      <w:r>
        <w:rPr>
          <w:rFonts w:hint="eastAsia" w:ascii="微软雅黑" w:hAnsi="微软雅黑" w:eastAsia="微软雅黑" w:cs="微软雅黑"/>
          <w:b w:val="0"/>
          <w:bCs/>
          <w:kern w:val="2"/>
          <w:sz w:val="24"/>
          <w:szCs w:val="24"/>
          <w:lang w:val="en-US" w:eastAsia="zh-CN" w:bidi="ar-SA"/>
        </w:rPr>
        <w:t>等操作。</w:t>
      </w:r>
    </w:p>
    <w:p>
      <w:pPr>
        <w:widowControl w:val="0"/>
        <w:numPr>
          <w:ilvl w:val="0"/>
          <w:numId w:val="31"/>
        </w:numPr>
        <w:spacing w:line="360" w:lineRule="auto"/>
        <w:ind w:left="0" w:leftChars="0" w:firstLine="425"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【短信回复】</w:t>
      </w:r>
    </w:p>
    <w:p>
      <w:pPr>
        <w:widowControl w:val="0"/>
        <w:numPr>
          <w:ilvl w:val="0"/>
          <w:numId w:val="0"/>
        </w:numPr>
        <w:spacing w:line="360" w:lineRule="auto"/>
        <w:ind w:left="425" w:leftChars="0" w:firstLine="420"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点击列表中对应条目的</w:t>
      </w:r>
      <w:r>
        <w:rPr>
          <w:rFonts w:hint="eastAsia" w:ascii="微软雅黑" w:hAnsi="微软雅黑" w:eastAsia="微软雅黑" w:cs="微软雅黑"/>
          <w:b w:val="0"/>
          <w:bCs/>
          <w:color w:val="0000FF"/>
          <w:kern w:val="2"/>
          <w:sz w:val="24"/>
          <w:szCs w:val="24"/>
          <w:lang w:val="en-US" w:eastAsia="zh-CN" w:bidi="ar-SA"/>
        </w:rPr>
        <w:t>指派处理人</w:t>
      </w:r>
      <w:r>
        <w:rPr>
          <w:rFonts w:hint="eastAsia" w:ascii="微软雅黑" w:hAnsi="微软雅黑" w:eastAsia="微软雅黑" w:cs="微软雅黑"/>
          <w:b w:val="0"/>
          <w:bCs/>
          <w:kern w:val="2"/>
          <w:sz w:val="24"/>
          <w:szCs w:val="24"/>
          <w:lang w:val="en-US" w:eastAsia="zh-CN" w:bidi="ar-SA"/>
        </w:rPr>
        <w:t>，弹窗如下图所示，回复内容将通过短信形式发送到问题创建时登记的手机号码上。</w:t>
      </w:r>
    </w:p>
    <w:p>
      <w:pPr>
        <w:widowControl w:val="0"/>
        <w:numPr>
          <w:ilvl w:val="0"/>
          <w:numId w:val="0"/>
        </w:numPr>
        <w:spacing w:line="360" w:lineRule="auto"/>
        <w:ind w:left="420" w:leftChars="0" w:firstLine="420" w:firstLineChars="0"/>
        <w:jc w:val="both"/>
        <w:outlineLvl w:val="9"/>
        <w:rPr>
          <w:rFonts w:hint="eastAsia" w:ascii="黑体" w:hAnsi="黑体" w:eastAsia="黑体" w:cs="黑体"/>
          <w:sz w:val="32"/>
          <w:szCs w:val="32"/>
          <w:lang w:val="en-US" w:eastAsia="zh-CN"/>
        </w:rPr>
      </w:pPr>
      <w:r>
        <w:drawing>
          <wp:inline distT="0" distB="0" distL="114300" distR="114300">
            <wp:extent cx="3001645" cy="2388235"/>
            <wp:effectExtent l="9525" t="9525" r="17780" b="215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58"/>
                    <a:stretch>
                      <a:fillRect/>
                    </a:stretch>
                  </pic:blipFill>
                  <pic:spPr>
                    <a:xfrm>
                      <a:off x="0" y="0"/>
                      <a:ext cx="3001645" cy="2388235"/>
                    </a:xfrm>
                    <a:prstGeom prst="rect">
                      <a:avLst/>
                    </a:prstGeom>
                    <a:noFill/>
                    <a:ln w="9525">
                      <a:solidFill>
                        <a:schemeClr val="tx1"/>
                      </a:solidFill>
                    </a:ln>
                  </pic:spPr>
                </pic:pic>
              </a:graphicData>
            </a:graphic>
          </wp:inline>
        </w:drawing>
      </w:r>
    </w:p>
    <w:p>
      <w:pPr>
        <w:widowControl w:val="0"/>
        <w:numPr>
          <w:ilvl w:val="0"/>
          <w:numId w:val="0"/>
        </w:numPr>
        <w:spacing w:line="360" w:lineRule="auto"/>
        <w:jc w:val="both"/>
        <w:outlineLvl w:val="2"/>
        <w:rPr>
          <w:rFonts w:hint="eastAsia" w:ascii="黑体" w:hAnsi="黑体" w:eastAsia="黑体" w:cs="黑体"/>
          <w:sz w:val="32"/>
          <w:szCs w:val="32"/>
          <w:lang w:val="en-US" w:eastAsia="zh-CN"/>
        </w:rPr>
      </w:pPr>
      <w:bookmarkStart w:id="89" w:name="_Toc5109"/>
      <w:r>
        <w:rPr>
          <w:rFonts w:hint="eastAsia" w:ascii="黑体" w:hAnsi="黑体" w:eastAsia="黑体" w:cs="黑体"/>
          <w:sz w:val="32"/>
          <w:szCs w:val="32"/>
          <w:lang w:val="en-US" w:eastAsia="zh-CN"/>
        </w:rPr>
        <w:t>1.2操作指南</w:t>
      </w:r>
      <w:bookmarkEnd w:id="89"/>
    </w:p>
    <w:p>
      <w:pPr>
        <w:widowControl w:val="0"/>
        <w:numPr>
          <w:ilvl w:val="0"/>
          <w:numId w:val="0"/>
        </w:numPr>
        <w:spacing w:line="360" w:lineRule="auto"/>
        <w:jc w:val="both"/>
        <w:outlineLvl w:val="2"/>
        <w:rPr>
          <w:rFonts w:hint="eastAsia" w:ascii="微软雅黑" w:hAnsi="微软雅黑" w:eastAsia="微软雅黑" w:cs="微软雅黑"/>
          <w:b w:val="0"/>
          <w:bCs/>
          <w:kern w:val="2"/>
          <w:sz w:val="24"/>
          <w:szCs w:val="24"/>
          <w:lang w:val="en-US" w:eastAsia="zh-CN" w:bidi="ar-SA"/>
        </w:rPr>
      </w:pPr>
      <w:bookmarkStart w:id="90" w:name="_Toc18611"/>
      <w:r>
        <w:rPr>
          <w:rFonts w:hint="eastAsia" w:ascii="黑体" w:hAnsi="黑体" w:eastAsia="黑体" w:cs="黑体"/>
          <w:sz w:val="32"/>
          <w:szCs w:val="32"/>
          <w:lang w:val="en-US" w:eastAsia="zh-CN"/>
        </w:rPr>
        <w:t>1.3应用场景</w:t>
      </w:r>
      <w:bookmarkEnd w:id="90"/>
    </w:p>
    <w:p>
      <w:pPr>
        <w:widowControl w:val="0"/>
        <w:numPr>
          <w:ilvl w:val="0"/>
          <w:numId w:val="30"/>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1" w:name="_Toc16398"/>
      <w:r>
        <w:rPr>
          <w:rFonts w:hint="eastAsia" w:ascii="黑体" w:hAnsi="黑体" w:eastAsia="黑体" w:cs="黑体"/>
          <w:sz w:val="36"/>
          <w:szCs w:val="36"/>
          <w:lang w:val="en-US" w:eastAsia="zh-CN"/>
        </w:rPr>
        <w:t>停车记录</w:t>
      </w:r>
      <w:bookmarkEnd w:id="91"/>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w:t>
      </w:r>
      <w:r>
        <w:rPr>
          <w:rFonts w:hint="eastAsia" w:ascii="微软雅黑" w:hAnsi="微软雅黑" w:eastAsia="微软雅黑" w:cs="微软雅黑"/>
          <w:b/>
          <w:bCs w:val="0"/>
          <w:color w:val="0000FF"/>
          <w:kern w:val="2"/>
          <w:sz w:val="24"/>
          <w:szCs w:val="24"/>
          <w:lang w:val="en-US" w:eastAsia="zh-CN" w:bidi="ar-SA"/>
        </w:rPr>
        <w:t>运营管理-停车记录</w:t>
      </w:r>
      <w:r>
        <w:rPr>
          <w:rFonts w:hint="eastAsia" w:ascii="微软雅黑" w:hAnsi="微软雅黑" w:eastAsia="微软雅黑" w:cs="微软雅黑"/>
          <w:b w:val="0"/>
          <w:bCs/>
          <w:kern w:val="2"/>
          <w:sz w:val="24"/>
          <w:szCs w:val="24"/>
          <w:lang w:val="en-US" w:eastAsia="zh-CN" w:bidi="ar-SA"/>
        </w:rPr>
        <w:t>说明。</w:t>
      </w:r>
    </w:p>
    <w:p>
      <w:pPr>
        <w:widowControl w:val="0"/>
        <w:numPr>
          <w:ilvl w:val="0"/>
          <w:numId w:val="30"/>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2" w:name="_Toc8238"/>
      <w:r>
        <w:rPr>
          <w:rFonts w:hint="eastAsia" w:ascii="黑体" w:hAnsi="黑体" w:eastAsia="黑体" w:cs="黑体"/>
          <w:sz w:val="36"/>
          <w:szCs w:val="36"/>
          <w:lang w:val="en-US" w:eastAsia="zh-CN"/>
        </w:rPr>
        <w:t>停车收费流水</w:t>
      </w:r>
      <w:bookmarkEnd w:id="92"/>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w:t>
      </w:r>
      <w:r>
        <w:rPr>
          <w:rFonts w:hint="eastAsia" w:ascii="微软雅黑" w:hAnsi="微软雅黑" w:eastAsia="微软雅黑" w:cs="微软雅黑"/>
          <w:b/>
          <w:bCs w:val="0"/>
          <w:color w:val="0000FF"/>
          <w:kern w:val="2"/>
          <w:sz w:val="24"/>
          <w:szCs w:val="24"/>
          <w:lang w:val="en-US" w:eastAsia="zh-CN" w:bidi="ar-SA"/>
        </w:rPr>
        <w:t>运营管理-停车收费流水</w:t>
      </w:r>
      <w:r>
        <w:rPr>
          <w:rFonts w:hint="eastAsia" w:ascii="微软雅黑" w:hAnsi="微软雅黑" w:eastAsia="微软雅黑" w:cs="微软雅黑"/>
          <w:b w:val="0"/>
          <w:bCs/>
          <w:kern w:val="2"/>
          <w:sz w:val="24"/>
          <w:szCs w:val="24"/>
          <w:lang w:val="en-US" w:eastAsia="zh-CN" w:bidi="ar-SA"/>
        </w:rPr>
        <w:t>说明</w:t>
      </w:r>
    </w:p>
    <w:p>
      <w:pPr>
        <w:widowControl w:val="0"/>
        <w:numPr>
          <w:ilvl w:val="0"/>
          <w:numId w:val="30"/>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3" w:name="_Toc22634"/>
      <w:r>
        <w:rPr>
          <w:rFonts w:hint="eastAsia" w:ascii="黑体" w:hAnsi="黑体" w:eastAsia="黑体" w:cs="黑体"/>
          <w:sz w:val="36"/>
          <w:szCs w:val="36"/>
          <w:lang w:val="en-US" w:eastAsia="zh-CN"/>
        </w:rPr>
        <w:t>逃逸记录</w:t>
      </w:r>
      <w:bookmarkEnd w:id="93"/>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同</w:t>
      </w:r>
      <w:r>
        <w:rPr>
          <w:rFonts w:hint="eastAsia" w:ascii="微软雅黑" w:hAnsi="微软雅黑" w:eastAsia="微软雅黑" w:cs="微软雅黑"/>
          <w:b/>
          <w:bCs w:val="0"/>
          <w:color w:val="0000FF"/>
          <w:kern w:val="2"/>
          <w:sz w:val="24"/>
          <w:szCs w:val="24"/>
          <w:lang w:val="en-US" w:eastAsia="zh-CN" w:bidi="ar-SA"/>
        </w:rPr>
        <w:t>运营管理-逃逸记录</w:t>
      </w:r>
      <w:r>
        <w:rPr>
          <w:rFonts w:hint="eastAsia" w:ascii="微软雅黑" w:hAnsi="微软雅黑" w:eastAsia="微软雅黑" w:cs="微软雅黑"/>
          <w:b w:val="0"/>
          <w:bCs/>
          <w:kern w:val="2"/>
          <w:sz w:val="24"/>
          <w:szCs w:val="24"/>
          <w:lang w:val="en-US" w:eastAsia="zh-CN" w:bidi="ar-SA"/>
        </w:rPr>
        <w:t>说明。</w:t>
      </w:r>
    </w:p>
    <w:p>
      <w:pPr>
        <w:widowControl w:val="0"/>
        <w:numPr>
          <w:ilvl w:val="0"/>
          <w:numId w:val="3"/>
        </w:numPr>
        <w:spacing w:line="360" w:lineRule="auto"/>
        <w:jc w:val="both"/>
        <w:outlineLvl w:val="0"/>
        <w:rPr>
          <w:rFonts w:hint="eastAsia" w:ascii="Arial" w:hAnsi="Arial" w:eastAsia="微软雅黑" w:cstheme="minorBidi"/>
          <w:b w:val="0"/>
          <w:bCs/>
          <w:kern w:val="2"/>
          <w:sz w:val="36"/>
          <w:szCs w:val="36"/>
          <w:lang w:val="en-US" w:eastAsia="zh-CN" w:bidi="ar-SA"/>
        </w:rPr>
      </w:pPr>
      <w:bookmarkStart w:id="94" w:name="_Toc25680"/>
      <w:r>
        <w:rPr>
          <w:rFonts w:hint="eastAsia" w:ascii="Arial" w:hAnsi="Arial" w:eastAsia="微软雅黑" w:cstheme="minorBidi"/>
          <w:b w:val="0"/>
          <w:bCs/>
          <w:kern w:val="2"/>
          <w:sz w:val="36"/>
          <w:szCs w:val="36"/>
          <w:lang w:val="en-US" w:eastAsia="zh-CN" w:bidi="ar-SA"/>
        </w:rPr>
        <w:t>报表管理</w:t>
      </w:r>
      <w:bookmarkEnd w:id="94"/>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5" w:name="_Toc10112"/>
      <w:r>
        <w:rPr>
          <w:rFonts w:hint="eastAsia" w:ascii="黑体" w:hAnsi="黑体" w:eastAsia="黑体" w:cs="黑体"/>
          <w:sz w:val="36"/>
          <w:szCs w:val="36"/>
          <w:lang w:val="en-US" w:eastAsia="zh-CN"/>
        </w:rPr>
        <w:t>收费统计报表</w:t>
      </w:r>
      <w:bookmarkEnd w:id="95"/>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对各停车点收费总额及支付来源分项收费金额的统计报表。</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6" w:name="_Toc23349"/>
      <w:r>
        <w:rPr>
          <w:rFonts w:hint="eastAsia" w:ascii="黑体" w:hAnsi="黑体" w:eastAsia="黑体" w:cs="黑体"/>
          <w:sz w:val="36"/>
          <w:szCs w:val="36"/>
          <w:lang w:val="en-US" w:eastAsia="zh-CN"/>
        </w:rPr>
        <w:t>收费员收款日报表</w:t>
      </w:r>
      <w:bookmarkEnd w:id="96"/>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对各独立收费员身份收费分项情况的统计报表，统计维度为单日日期，一个日期可产生多个不同收费员身份的收费记录统计。</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7" w:name="_Toc29305"/>
      <w:r>
        <w:rPr>
          <w:rFonts w:hint="eastAsia" w:ascii="黑体" w:hAnsi="黑体" w:eastAsia="黑体" w:cs="黑体"/>
          <w:sz w:val="36"/>
          <w:szCs w:val="36"/>
          <w:lang w:val="en-US" w:eastAsia="zh-CN"/>
        </w:rPr>
        <w:t>应收款统计报表</w:t>
      </w:r>
      <w:bookmarkEnd w:id="97"/>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根据不同收费来源的收费总额，以及优惠、退款方式扣减总额综合统计的应收款报表。</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8" w:name="_Toc22264"/>
      <w:r>
        <w:rPr>
          <w:rFonts w:hint="eastAsia" w:ascii="黑体" w:hAnsi="黑体" w:eastAsia="黑体" w:cs="黑体"/>
          <w:sz w:val="36"/>
          <w:szCs w:val="36"/>
          <w:lang w:val="en-US" w:eastAsia="zh-CN"/>
        </w:rPr>
        <w:t>退款统计报表</w:t>
      </w:r>
      <w:bookmarkEnd w:id="98"/>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各渠道退款金额的分项与合计统计报表。</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99" w:name="_Toc9800"/>
      <w:r>
        <w:rPr>
          <w:rFonts w:hint="eastAsia" w:ascii="黑体" w:hAnsi="黑体" w:eastAsia="黑体" w:cs="黑体"/>
          <w:sz w:val="36"/>
          <w:szCs w:val="36"/>
          <w:lang w:val="en-US" w:eastAsia="zh-CN"/>
        </w:rPr>
        <w:t>逃逸记录日报表</w:t>
      </w:r>
      <w:bookmarkEnd w:id="99"/>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对逃逸车辆产生的欠费金额在时间段维度上进行的统计产生报表。</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0" w:name="_Toc3805"/>
      <w:r>
        <w:rPr>
          <w:rFonts w:hint="eastAsia" w:ascii="黑体" w:hAnsi="黑体" w:eastAsia="黑体" w:cs="黑体"/>
          <w:sz w:val="36"/>
          <w:szCs w:val="36"/>
          <w:lang w:val="en-US" w:eastAsia="zh-CN"/>
        </w:rPr>
        <w:t>收费员逃逸记录日报表</w:t>
      </w:r>
      <w:bookmarkEnd w:id="100"/>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类似逃逸记录日报表，该报表基于对各独立收费员身份收费情况的统计产生。</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1" w:name="_Toc10945"/>
      <w:r>
        <w:rPr>
          <w:rFonts w:hint="eastAsia" w:ascii="黑体" w:hAnsi="黑体" w:eastAsia="黑体" w:cs="黑体"/>
          <w:sz w:val="36"/>
          <w:szCs w:val="36"/>
          <w:lang w:val="en-US" w:eastAsia="zh-CN"/>
        </w:rPr>
        <w:t>逃逸补缴日报表</w:t>
      </w:r>
      <w:bookmarkEnd w:id="101"/>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基于逃逸欠费车辆的补缴记录，统计出以单日日期为维度的补缴报表。</w:t>
      </w:r>
    </w:p>
    <w:p>
      <w:pPr>
        <w:widowControl w:val="0"/>
        <w:numPr>
          <w:ilvl w:val="0"/>
          <w:numId w:val="0"/>
        </w:numPr>
        <w:spacing w:line="360" w:lineRule="auto"/>
        <w:ind w:leftChars="200" w:firstLine="419" w:firstLineChars="0"/>
        <w:jc w:val="both"/>
        <w:outlineLvl w:val="9"/>
        <w:rPr>
          <w:rFonts w:hint="eastAsia" w:ascii="黑体" w:hAnsi="黑体" w:eastAsia="黑体" w:cs="黑体"/>
          <w:sz w:val="36"/>
          <w:szCs w:val="36"/>
          <w:lang w:val="en-US" w:eastAsia="zh-CN"/>
        </w:rPr>
      </w:pP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2" w:name="_Toc2719"/>
      <w:r>
        <w:rPr>
          <w:rFonts w:hint="eastAsia" w:ascii="黑体" w:hAnsi="黑体" w:eastAsia="黑体" w:cs="黑体"/>
          <w:sz w:val="36"/>
          <w:szCs w:val="36"/>
          <w:lang w:val="en-US" w:eastAsia="zh-CN"/>
        </w:rPr>
        <w:t>收费员逃逸补缴日报表</w:t>
      </w:r>
      <w:bookmarkEnd w:id="102"/>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类似逃逸补缴日报表，该报表基于对各独立收费员身份收补缴费用情况的统计产生。</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3" w:name="_Toc29465"/>
      <w:r>
        <w:rPr>
          <w:rFonts w:hint="eastAsia" w:ascii="黑体" w:hAnsi="黑体" w:eastAsia="黑体" w:cs="黑体"/>
          <w:sz w:val="36"/>
          <w:szCs w:val="36"/>
          <w:lang w:val="en-US" w:eastAsia="zh-CN"/>
        </w:rPr>
        <w:t>停车记录统计报表</w:t>
      </w:r>
      <w:bookmarkEnd w:id="103"/>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对各停车点停车具体情况分项进行统计产生报表。</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4" w:name="_Toc31066"/>
      <w:r>
        <w:rPr>
          <w:rFonts w:hint="eastAsia" w:ascii="黑体" w:hAnsi="黑体" w:eastAsia="黑体" w:cs="黑体"/>
          <w:sz w:val="36"/>
          <w:szCs w:val="36"/>
          <w:lang w:val="en-US" w:eastAsia="zh-CN"/>
        </w:rPr>
        <w:t>进出数量统计报表</w:t>
      </w:r>
      <w:bookmarkEnd w:id="104"/>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对各停车点车辆进出数量，总车流量等各项数据进行统计产生报表。同时在该模块中还增加了数据可视化的动态</w:t>
      </w:r>
      <w:r>
        <w:rPr>
          <w:rFonts w:hint="eastAsia" w:ascii="微软雅黑" w:hAnsi="微软雅黑" w:eastAsia="微软雅黑" w:cs="微软雅黑"/>
          <w:b/>
          <w:bCs w:val="0"/>
          <w:color w:val="0000FF"/>
          <w:kern w:val="2"/>
          <w:sz w:val="24"/>
          <w:szCs w:val="24"/>
          <w:lang w:val="en-US" w:eastAsia="zh-CN" w:bidi="ar-SA"/>
        </w:rPr>
        <w:t>进出数量线形图</w:t>
      </w:r>
      <w:r>
        <w:rPr>
          <w:rFonts w:hint="eastAsia" w:ascii="微软雅黑" w:hAnsi="微软雅黑" w:eastAsia="微软雅黑" w:cs="微软雅黑"/>
          <w:b w:val="0"/>
          <w:bCs/>
          <w:kern w:val="2"/>
          <w:sz w:val="24"/>
          <w:szCs w:val="24"/>
          <w:lang w:val="en-US" w:eastAsia="zh-CN" w:bidi="ar-SA"/>
        </w:rPr>
        <w:t>，可自定义勾选计入统计的停车点数据。拉动图表下的双向拖动条还能自定义统计日期范围。</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5" w:name="_Toc24504"/>
      <w:r>
        <w:rPr>
          <w:rFonts w:hint="eastAsia" w:ascii="黑体" w:hAnsi="黑体" w:eastAsia="黑体" w:cs="黑体"/>
          <w:sz w:val="36"/>
          <w:szCs w:val="36"/>
          <w:lang w:val="en-US" w:eastAsia="zh-CN"/>
        </w:rPr>
        <w:t>车位周转率报表</w:t>
      </w:r>
      <w:bookmarkEnd w:id="105"/>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color w:val="auto"/>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类似</w:t>
      </w:r>
      <w:r>
        <w:rPr>
          <w:rFonts w:hint="eastAsia" w:ascii="微软雅黑" w:hAnsi="微软雅黑" w:eastAsia="微软雅黑" w:cs="微软雅黑"/>
          <w:b/>
          <w:bCs w:val="0"/>
          <w:color w:val="0000FF"/>
          <w:kern w:val="2"/>
          <w:sz w:val="24"/>
          <w:szCs w:val="24"/>
          <w:lang w:val="en-US" w:eastAsia="zh-CN" w:bidi="ar-SA"/>
        </w:rPr>
        <w:t>进出数量统计报表</w:t>
      </w:r>
      <w:r>
        <w:rPr>
          <w:rFonts w:hint="eastAsia" w:ascii="微软雅黑" w:hAnsi="微软雅黑" w:eastAsia="微软雅黑" w:cs="微软雅黑"/>
          <w:b w:val="0"/>
          <w:bCs/>
          <w:color w:val="auto"/>
          <w:kern w:val="2"/>
          <w:sz w:val="24"/>
          <w:szCs w:val="24"/>
          <w:lang w:val="en-US" w:eastAsia="zh-CN" w:bidi="ar-SA"/>
        </w:rPr>
        <w:t>，该报表基于单日日期维度，对所辖全部停车点在当日的车辆进出数量、流量等数据统计从而产生车位周转率报表。同时也增加了数据可视化的动态</w:t>
      </w:r>
      <w:r>
        <w:rPr>
          <w:rFonts w:hint="eastAsia" w:ascii="微软雅黑" w:hAnsi="微软雅黑" w:eastAsia="微软雅黑" w:cs="微软雅黑"/>
          <w:b/>
          <w:bCs w:val="0"/>
          <w:color w:val="0000FF"/>
          <w:kern w:val="2"/>
          <w:sz w:val="24"/>
          <w:szCs w:val="24"/>
          <w:lang w:val="en-US" w:eastAsia="zh-CN" w:bidi="ar-SA"/>
        </w:rPr>
        <w:t>周转率线形图</w:t>
      </w:r>
      <w:r>
        <w:rPr>
          <w:rFonts w:hint="eastAsia" w:ascii="微软雅黑" w:hAnsi="微软雅黑" w:eastAsia="微软雅黑" w:cs="微软雅黑"/>
          <w:b w:val="0"/>
          <w:bCs/>
          <w:color w:val="auto"/>
          <w:kern w:val="2"/>
          <w:sz w:val="24"/>
          <w:szCs w:val="24"/>
          <w:lang w:val="en-US" w:eastAsia="zh-CN" w:bidi="ar-SA"/>
        </w:rPr>
        <w:t>，操作逻辑基本等同于</w:t>
      </w:r>
      <w:r>
        <w:rPr>
          <w:rFonts w:hint="eastAsia" w:ascii="微软雅黑" w:hAnsi="微软雅黑" w:eastAsia="微软雅黑" w:cs="微软雅黑"/>
          <w:b/>
          <w:bCs w:val="0"/>
          <w:color w:val="auto"/>
          <w:kern w:val="2"/>
          <w:sz w:val="24"/>
          <w:szCs w:val="24"/>
          <w:lang w:val="en-US" w:eastAsia="zh-CN" w:bidi="ar-SA"/>
        </w:rPr>
        <w:t>进出数量统计报表</w:t>
      </w:r>
      <w:r>
        <w:rPr>
          <w:rFonts w:hint="eastAsia" w:ascii="微软雅黑" w:hAnsi="微软雅黑" w:eastAsia="微软雅黑" w:cs="微软雅黑"/>
          <w:b w:val="0"/>
          <w:bCs/>
          <w:color w:val="auto"/>
          <w:kern w:val="2"/>
          <w:sz w:val="24"/>
          <w:szCs w:val="24"/>
          <w:lang w:val="en-US" w:eastAsia="zh-CN" w:bidi="ar-SA"/>
        </w:rPr>
        <w:t>模块。</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6" w:name="_Toc22703"/>
      <w:r>
        <w:rPr>
          <w:rFonts w:hint="eastAsia" w:ascii="黑体" w:hAnsi="黑体" w:eastAsia="黑体" w:cs="黑体"/>
          <w:sz w:val="36"/>
          <w:szCs w:val="36"/>
          <w:lang w:val="en-US" w:eastAsia="zh-CN"/>
        </w:rPr>
        <w:t>实时车位数据统计</w:t>
      </w:r>
      <w:bookmarkEnd w:id="106"/>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该模块统计报表由实时车位数量的数据统计产生。同时提供实时动态曲线图供可视化查询统计数据。在该页面系统会自动根据实时时间固定频率刷新报表数据。</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7" w:name="_Toc25411"/>
      <w:r>
        <w:rPr>
          <w:rFonts w:hint="eastAsia" w:ascii="黑体" w:hAnsi="黑体" w:eastAsia="黑体" w:cs="黑体"/>
          <w:sz w:val="36"/>
          <w:szCs w:val="36"/>
          <w:lang w:val="en-US" w:eastAsia="zh-CN"/>
        </w:rPr>
        <w:t>车位使用率</w:t>
      </w:r>
      <w:bookmarkEnd w:id="107"/>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对各停车点的车位使用率进行统计，从而形成数据可视化的动态</w:t>
      </w:r>
      <w:r>
        <w:rPr>
          <w:rFonts w:hint="eastAsia" w:ascii="微软雅黑" w:hAnsi="微软雅黑" w:eastAsia="微软雅黑" w:cs="微软雅黑"/>
          <w:b/>
          <w:bCs w:val="0"/>
          <w:color w:val="0000FF"/>
          <w:kern w:val="2"/>
          <w:sz w:val="24"/>
          <w:szCs w:val="24"/>
          <w:lang w:val="en-US" w:eastAsia="zh-CN" w:bidi="ar-SA"/>
        </w:rPr>
        <w:t>车位使用率线形图</w:t>
      </w:r>
      <w:r>
        <w:rPr>
          <w:rFonts w:hint="eastAsia" w:ascii="微软雅黑" w:hAnsi="微软雅黑" w:eastAsia="微软雅黑" w:cs="微软雅黑"/>
          <w:b w:val="0"/>
          <w:bCs/>
          <w:kern w:val="2"/>
          <w:sz w:val="24"/>
          <w:szCs w:val="24"/>
          <w:lang w:val="en-US" w:eastAsia="zh-CN" w:bidi="ar-SA"/>
        </w:rPr>
        <w:t>，可自定义勾选计入统计的停车点数据。拉动图表下的双向拖动条还能自定义统计时间段范围。</w:t>
      </w:r>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8" w:name="_Toc13839"/>
      <w:r>
        <w:rPr>
          <w:rFonts w:hint="eastAsia" w:ascii="黑体" w:hAnsi="黑体" w:eastAsia="黑体" w:cs="黑体"/>
          <w:sz w:val="36"/>
          <w:szCs w:val="36"/>
          <w:lang w:val="en-US" w:eastAsia="zh-CN"/>
        </w:rPr>
        <w:t>投诉统计报表</w:t>
      </w:r>
      <w:bookmarkEnd w:id="108"/>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根据</w:t>
      </w:r>
      <w:r>
        <w:rPr>
          <w:rFonts w:hint="eastAsia" w:ascii="微软雅黑" w:hAnsi="微软雅黑" w:eastAsia="微软雅黑" w:cs="微软雅黑"/>
          <w:b/>
          <w:bCs w:val="0"/>
          <w:color w:val="0000FF"/>
          <w:kern w:val="2"/>
          <w:sz w:val="24"/>
          <w:szCs w:val="24"/>
          <w:lang w:val="en-US" w:eastAsia="zh-CN" w:bidi="ar-SA"/>
        </w:rPr>
        <w:t>用户投诉管理-投诉管理</w:t>
      </w:r>
      <w:r>
        <w:rPr>
          <w:rFonts w:hint="eastAsia" w:ascii="微软雅黑" w:hAnsi="微软雅黑" w:eastAsia="微软雅黑" w:cs="微软雅黑"/>
          <w:b w:val="0"/>
          <w:bCs/>
          <w:kern w:val="2"/>
          <w:sz w:val="24"/>
          <w:szCs w:val="24"/>
          <w:lang w:val="en-US" w:eastAsia="zh-CN" w:bidi="ar-SA"/>
        </w:rPr>
        <w:t>中记录的投诉问题数据，对问题类型、是否结案等不同项进行数据统计得出该报表。</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09" w:name="_Toc11587"/>
      <w:r>
        <w:rPr>
          <w:rFonts w:hint="eastAsia" w:ascii="黑体" w:hAnsi="黑体" w:eastAsia="黑体" w:cs="黑体"/>
          <w:sz w:val="36"/>
          <w:szCs w:val="36"/>
          <w:lang w:val="en-US" w:eastAsia="zh-CN"/>
        </w:rPr>
        <w:t>登记超时统计报表</w:t>
      </w:r>
      <w:bookmarkEnd w:id="109"/>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基于单日日期和停车点，对登记超时的车辆数量数据进行统计产生报表。</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10" w:name="_Toc25423"/>
      <w:r>
        <w:rPr>
          <w:rFonts w:hint="eastAsia" w:ascii="黑体" w:hAnsi="黑体" w:eastAsia="黑体" w:cs="黑体"/>
          <w:sz w:val="36"/>
          <w:szCs w:val="36"/>
          <w:lang w:val="en-US" w:eastAsia="zh-CN"/>
        </w:rPr>
        <w:t>月度环比报表</w:t>
      </w:r>
      <w:bookmarkEnd w:id="110"/>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月度环比统计报表，分别有应收款总额、逃逸数量两项数据。</w:t>
      </w:r>
    </w:p>
    <w:p>
      <w:pPr>
        <w:widowControl w:val="0"/>
        <w:numPr>
          <w:ilvl w:val="0"/>
          <w:numId w:val="32"/>
        </w:numPr>
        <w:spacing w:line="360" w:lineRule="auto"/>
        <w:ind w:left="0" w:leftChars="0" w:firstLine="720" w:firstLineChars="200"/>
        <w:jc w:val="both"/>
        <w:outlineLvl w:val="1"/>
        <w:rPr>
          <w:rFonts w:hint="eastAsia" w:ascii="黑体" w:hAnsi="黑体" w:eastAsia="黑体" w:cs="黑体"/>
          <w:sz w:val="36"/>
          <w:szCs w:val="36"/>
          <w:lang w:val="en-US" w:eastAsia="zh-CN"/>
        </w:rPr>
      </w:pPr>
      <w:bookmarkStart w:id="111" w:name="_Toc28385"/>
      <w:r>
        <w:rPr>
          <w:rFonts w:hint="eastAsia" w:ascii="黑体" w:hAnsi="黑体" w:eastAsia="黑体" w:cs="黑体"/>
          <w:sz w:val="36"/>
          <w:szCs w:val="36"/>
          <w:lang w:val="en-US" w:eastAsia="zh-CN"/>
        </w:rPr>
        <w:t>误报统计报表</w:t>
      </w:r>
      <w:bookmarkEnd w:id="111"/>
    </w:p>
    <w:p>
      <w:pPr>
        <w:widowControl w:val="0"/>
        <w:numPr>
          <w:ilvl w:val="0"/>
          <w:numId w:val="0"/>
        </w:numPr>
        <w:spacing w:line="360" w:lineRule="auto"/>
        <w:ind w:leftChars="200" w:firstLine="419" w:firstLineChars="0"/>
        <w:jc w:val="both"/>
        <w:rPr>
          <w:rFonts w:hint="eastAsia" w:ascii="微软雅黑" w:hAnsi="微软雅黑" w:eastAsia="微软雅黑" w:cs="微软雅黑"/>
          <w:b w:val="0"/>
          <w:bCs/>
          <w:kern w:val="2"/>
          <w:sz w:val="24"/>
          <w:szCs w:val="24"/>
          <w:lang w:val="en-US" w:eastAsia="zh-CN" w:bidi="ar-SA"/>
        </w:rPr>
      </w:pPr>
      <w:r>
        <w:rPr>
          <w:rFonts w:hint="eastAsia" w:ascii="微软雅黑" w:hAnsi="微软雅黑" w:eastAsia="微软雅黑" w:cs="微软雅黑"/>
          <w:b w:val="0"/>
          <w:bCs/>
          <w:kern w:val="2"/>
          <w:sz w:val="24"/>
          <w:szCs w:val="24"/>
          <w:lang w:val="en-US" w:eastAsia="zh-CN" w:bidi="ar-SA"/>
        </w:rPr>
        <w:t>根据</w:t>
      </w:r>
      <w:r>
        <w:rPr>
          <w:rFonts w:hint="eastAsia" w:ascii="微软雅黑" w:hAnsi="微软雅黑" w:eastAsia="微软雅黑" w:cs="微软雅黑"/>
          <w:b/>
          <w:bCs w:val="0"/>
          <w:color w:val="0000FF"/>
          <w:kern w:val="2"/>
          <w:sz w:val="24"/>
          <w:szCs w:val="24"/>
          <w:lang w:val="en-US" w:eastAsia="zh-CN" w:bidi="ar-SA"/>
        </w:rPr>
        <w:t>运营管理-误报记录</w:t>
      </w:r>
      <w:r>
        <w:rPr>
          <w:rFonts w:hint="eastAsia" w:ascii="微软雅黑" w:hAnsi="微软雅黑" w:eastAsia="微软雅黑" w:cs="微软雅黑"/>
          <w:b w:val="0"/>
          <w:bCs/>
          <w:kern w:val="2"/>
          <w:sz w:val="24"/>
          <w:szCs w:val="24"/>
          <w:lang w:val="en-US" w:eastAsia="zh-CN" w:bidi="ar-SA"/>
        </w:rPr>
        <w:t>模块的信息数据，统计出各停车点误报次数的统计报表。可自定义时间段范围来限制数据统计范围。</w:t>
      </w:r>
    </w:p>
    <w:p>
      <w:pPr/>
    </w:p>
    <w:p>
      <w:pPr/>
    </w:p>
    <w:p>
      <w:pPr/>
    </w:p>
    <w:p>
      <w:pPr/>
    </w:p>
    <w:p>
      <w:pPr/>
    </w:p>
    <w:p>
      <w:pP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86"/>
    <w:family w:val="swiss"/>
    <w:pitch w:val="default"/>
    <w:sig w:usb0="A10006FF" w:usb1="4000205B" w:usb2="00000010" w:usb3="00000000" w:csb0="2000019F" w:csb1="00000000"/>
  </w:font>
  <w:font w:name="新宋体">
    <w:panose1 w:val="02010609030101010101"/>
    <w:charset w:val="86"/>
    <w:family w:val="auto"/>
    <w:pitch w:val="default"/>
    <w:sig w:usb0="00000003" w:usb1="288F0000" w:usb2="00000006" w:usb3="00000000" w:csb0="00040001"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Arial">
    <w:panose1 w:val="020B0604020202020204"/>
    <w:charset w:val="00"/>
    <w:family w:val="auto"/>
    <w:pitch w:val="default"/>
    <w:sig w:usb0="E0002AFF" w:usb1="C0007843" w:usb2="00000009" w:usb3="00000000" w:csb0="400001FF" w:csb1="FFFF0000"/>
  </w:font>
  <w:font w:name="Batang">
    <w:panose1 w:val="02030600000101010101"/>
    <w:charset w:val="81"/>
    <w:family w:val="auto"/>
    <w:pitch w:val="default"/>
    <w:sig w:usb0="B00002AF" w:usb1="69D77CFB" w:usb2="00000030" w:usb3="00000000" w:csb0="4008009F" w:csb1="DFD70000"/>
  </w:font>
  <w:font w:name="Arial Unicode MS">
    <w:panose1 w:val="020B0604020202020204"/>
    <w:charset w:val="86"/>
    <w:family w:val="auto"/>
    <w:pitch w:val="default"/>
    <w:sig w:usb0="FFFFFFFF" w:usb1="E9FFFFFF" w:usb2="0000003F" w:usb3="00000000" w:csb0="603F01FF" w:csb1="FFFF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GungsuhChe">
    <w:panose1 w:val="0203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MingLiU">
    <w:panose1 w:val="02020509000000000000"/>
    <w:charset w:val="88"/>
    <w:family w:val="auto"/>
    <w:pitch w:val="default"/>
    <w:sig w:usb0="A00002FF" w:usb1="28CFFCFA" w:usb2="00000016" w:usb3="00000000" w:csb0="00100001" w:csb1="00000000"/>
  </w:font>
  <w:font w:name="Microsoft JhengHei">
    <w:panose1 w:val="020B0604030504040204"/>
    <w:charset w:val="88"/>
    <w:family w:val="auto"/>
    <w:pitch w:val="default"/>
    <w:sig w:usb0="00000087" w:usb1="28AF4000" w:usb2="00000016" w:usb3="00000000" w:csb0="00100009" w:csb1="0000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altName w:val="Calibr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implified Arabic">
    <w:panose1 w:val="02020603050405020304"/>
    <w:charset w:val="00"/>
    <w:family w:val="auto"/>
    <w:pitch w:val="default"/>
    <w:sig w:usb0="00002003"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Roboto">
    <w:panose1 w:val="02000000000000000000"/>
    <w:charset w:val="00"/>
    <w:family w:val="auto"/>
    <w:pitch w:val="default"/>
    <w:sig w:usb0="E0000AFF" w:usb1="5000217F" w:usb2="00000021" w:usb3="00000000" w:csb0="2000019F"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altName w:val="Calibri"/>
    <w:panose1 w:val="020F0302020204030204"/>
    <w:charset w:val="00"/>
    <w:family w:val="auto"/>
    <w:pitch w:val="default"/>
    <w:sig w:usb0="00000000" w:usb1="00000000" w:usb2="0000000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8E632"/>
    <w:multiLevelType w:val="singleLevel"/>
    <w:tmpl w:val="5938E632"/>
    <w:lvl w:ilvl="0" w:tentative="0">
      <w:start w:val="1"/>
      <w:numFmt w:val="chineseCounting"/>
      <w:suff w:val="nothing"/>
      <w:lvlText w:val="%1、"/>
      <w:lvlJc w:val="left"/>
    </w:lvl>
  </w:abstractNum>
  <w:abstractNum w:abstractNumId="1">
    <w:nsid w:val="5938E6E7"/>
    <w:multiLevelType w:val="multilevel"/>
    <w:tmpl w:val="5938E6E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38EC15"/>
    <w:multiLevelType w:val="singleLevel"/>
    <w:tmpl w:val="5938EC15"/>
    <w:lvl w:ilvl="0" w:tentative="0">
      <w:start w:val="1"/>
      <w:numFmt w:val="chineseCounting"/>
      <w:suff w:val="nothing"/>
      <w:lvlText w:val="%1、"/>
      <w:lvlJc w:val="left"/>
    </w:lvl>
  </w:abstractNum>
  <w:abstractNum w:abstractNumId="3">
    <w:nsid w:val="594B7CD0"/>
    <w:multiLevelType w:val="singleLevel"/>
    <w:tmpl w:val="594B7CD0"/>
    <w:lvl w:ilvl="0" w:tentative="0">
      <w:start w:val="1"/>
      <w:numFmt w:val="decimal"/>
      <w:lvlText w:val="%1)"/>
      <w:lvlJc w:val="left"/>
      <w:pPr>
        <w:tabs>
          <w:tab w:val="left" w:pos="425"/>
        </w:tabs>
        <w:ind w:left="425" w:leftChars="0" w:hanging="425" w:firstLineChars="0"/>
      </w:pPr>
      <w:rPr>
        <w:rFonts w:hint="default"/>
      </w:rPr>
    </w:lvl>
  </w:abstractNum>
  <w:abstractNum w:abstractNumId="4">
    <w:nsid w:val="59644CC2"/>
    <w:multiLevelType w:val="multilevel"/>
    <w:tmpl w:val="59644CC2"/>
    <w:lvl w:ilvl="0" w:tentative="0">
      <w:start w:val="1"/>
      <w:numFmt w:val="decimal"/>
      <w:suff w:val="nothing"/>
      <w:lvlText w:val="%1．"/>
      <w:lvlJc w:val="left"/>
      <w:pPr>
        <w:ind w:left="0" w:leftChars="0" w:firstLine="400"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644D06"/>
    <w:multiLevelType w:val="singleLevel"/>
    <w:tmpl w:val="59644D06"/>
    <w:lvl w:ilvl="0" w:tentative="0">
      <w:start w:val="1"/>
      <w:numFmt w:val="decimal"/>
      <w:suff w:val="nothing"/>
      <w:lvlText w:val="%1．"/>
      <w:lvlJc w:val="left"/>
      <w:pPr>
        <w:ind w:left="0" w:leftChars="0" w:firstLine="400" w:firstLineChars="0"/>
      </w:pPr>
      <w:rPr>
        <w:rFonts w:hint="default"/>
      </w:rPr>
    </w:lvl>
  </w:abstractNum>
  <w:abstractNum w:abstractNumId="6">
    <w:nsid w:val="59644D23"/>
    <w:multiLevelType w:val="singleLevel"/>
    <w:tmpl w:val="59644D23"/>
    <w:lvl w:ilvl="0" w:tentative="0">
      <w:start w:val="1"/>
      <w:numFmt w:val="decimal"/>
      <w:suff w:val="nothing"/>
      <w:lvlText w:val="%1．"/>
      <w:lvlJc w:val="left"/>
      <w:pPr>
        <w:ind w:left="0" w:leftChars="0" w:firstLine="400" w:firstLineChars="0"/>
      </w:pPr>
      <w:rPr>
        <w:rFonts w:hint="default"/>
      </w:rPr>
    </w:lvl>
  </w:abstractNum>
  <w:abstractNum w:abstractNumId="7">
    <w:nsid w:val="59644D40"/>
    <w:multiLevelType w:val="singleLevel"/>
    <w:tmpl w:val="59644D40"/>
    <w:lvl w:ilvl="0" w:tentative="0">
      <w:start w:val="1"/>
      <w:numFmt w:val="decimal"/>
      <w:suff w:val="nothing"/>
      <w:lvlText w:val="%1．"/>
      <w:lvlJc w:val="left"/>
      <w:pPr>
        <w:ind w:left="0" w:leftChars="0" w:firstLine="400" w:firstLineChars="0"/>
      </w:pPr>
      <w:rPr>
        <w:rFonts w:hint="default"/>
      </w:rPr>
    </w:lvl>
  </w:abstractNum>
  <w:abstractNum w:abstractNumId="8">
    <w:nsid w:val="59644D5C"/>
    <w:multiLevelType w:val="singleLevel"/>
    <w:tmpl w:val="59644D5C"/>
    <w:lvl w:ilvl="0" w:tentative="0">
      <w:start w:val="1"/>
      <w:numFmt w:val="decimal"/>
      <w:suff w:val="nothing"/>
      <w:lvlText w:val="%1．"/>
      <w:lvlJc w:val="left"/>
      <w:pPr>
        <w:ind w:left="0" w:leftChars="0" w:firstLine="400" w:firstLineChars="0"/>
      </w:pPr>
      <w:rPr>
        <w:rFonts w:hint="default"/>
      </w:rPr>
    </w:lvl>
  </w:abstractNum>
  <w:abstractNum w:abstractNumId="9">
    <w:nsid w:val="596592FC"/>
    <w:multiLevelType w:val="singleLevel"/>
    <w:tmpl w:val="596592FC"/>
    <w:lvl w:ilvl="0" w:tentative="0">
      <w:start w:val="1"/>
      <w:numFmt w:val="decimal"/>
      <w:lvlText w:val="%1)"/>
      <w:lvlJc w:val="left"/>
      <w:pPr>
        <w:tabs>
          <w:tab w:val="left" w:pos="425"/>
        </w:tabs>
        <w:ind w:left="425" w:leftChars="0" w:hanging="425" w:firstLineChars="0"/>
      </w:pPr>
      <w:rPr>
        <w:rFonts w:hint="default"/>
      </w:rPr>
    </w:lvl>
  </w:abstractNum>
  <w:abstractNum w:abstractNumId="10">
    <w:nsid w:val="59659701"/>
    <w:multiLevelType w:val="singleLevel"/>
    <w:tmpl w:val="59659701"/>
    <w:lvl w:ilvl="0" w:tentative="0">
      <w:start w:val="1"/>
      <w:numFmt w:val="decimal"/>
      <w:lvlText w:val="%1)"/>
      <w:lvlJc w:val="left"/>
      <w:pPr>
        <w:tabs>
          <w:tab w:val="left" w:pos="425"/>
        </w:tabs>
        <w:ind w:left="425" w:leftChars="0" w:hanging="425" w:firstLineChars="0"/>
      </w:pPr>
      <w:rPr>
        <w:rFonts w:hint="default"/>
      </w:rPr>
    </w:lvl>
  </w:abstractNum>
  <w:abstractNum w:abstractNumId="11">
    <w:nsid w:val="5965A027"/>
    <w:multiLevelType w:val="singleLevel"/>
    <w:tmpl w:val="5965A027"/>
    <w:lvl w:ilvl="0" w:tentative="0">
      <w:start w:val="1"/>
      <w:numFmt w:val="decimal"/>
      <w:lvlText w:val="%1)"/>
      <w:lvlJc w:val="left"/>
      <w:pPr>
        <w:tabs>
          <w:tab w:val="left" w:pos="425"/>
        </w:tabs>
        <w:ind w:left="425" w:leftChars="0" w:hanging="425" w:firstLineChars="0"/>
      </w:pPr>
      <w:rPr>
        <w:rFonts w:hint="default"/>
      </w:rPr>
    </w:lvl>
  </w:abstractNum>
  <w:abstractNum w:abstractNumId="12">
    <w:nsid w:val="5965DB9E"/>
    <w:multiLevelType w:val="singleLevel"/>
    <w:tmpl w:val="5965DB9E"/>
    <w:lvl w:ilvl="0" w:tentative="0">
      <w:start w:val="1"/>
      <w:numFmt w:val="decimal"/>
      <w:lvlText w:val="%1)"/>
      <w:lvlJc w:val="left"/>
      <w:pPr>
        <w:tabs>
          <w:tab w:val="left" w:pos="425"/>
        </w:tabs>
        <w:ind w:left="425" w:leftChars="0" w:hanging="425" w:firstLineChars="0"/>
      </w:pPr>
      <w:rPr>
        <w:rFonts w:hint="default"/>
      </w:rPr>
    </w:lvl>
  </w:abstractNum>
  <w:abstractNum w:abstractNumId="13">
    <w:nsid w:val="5965F9D1"/>
    <w:multiLevelType w:val="singleLevel"/>
    <w:tmpl w:val="5965F9D1"/>
    <w:lvl w:ilvl="0" w:tentative="0">
      <w:start w:val="1"/>
      <w:numFmt w:val="decimal"/>
      <w:lvlText w:val="%1)"/>
      <w:lvlJc w:val="left"/>
      <w:pPr>
        <w:tabs>
          <w:tab w:val="left" w:pos="425"/>
        </w:tabs>
        <w:ind w:left="425" w:leftChars="0" w:hanging="425" w:firstLineChars="0"/>
      </w:pPr>
      <w:rPr>
        <w:rFonts w:hint="default"/>
      </w:rPr>
    </w:lvl>
  </w:abstractNum>
  <w:abstractNum w:abstractNumId="14">
    <w:nsid w:val="5966001D"/>
    <w:multiLevelType w:val="singleLevel"/>
    <w:tmpl w:val="5966001D"/>
    <w:lvl w:ilvl="0" w:tentative="0">
      <w:start w:val="1"/>
      <w:numFmt w:val="decimal"/>
      <w:lvlText w:val="%1)"/>
      <w:lvlJc w:val="left"/>
      <w:pPr>
        <w:tabs>
          <w:tab w:val="left" w:pos="425"/>
        </w:tabs>
        <w:ind w:left="425" w:leftChars="0" w:hanging="425" w:firstLineChars="0"/>
      </w:pPr>
      <w:rPr>
        <w:rFonts w:hint="default"/>
      </w:rPr>
    </w:lvl>
  </w:abstractNum>
  <w:abstractNum w:abstractNumId="15">
    <w:nsid w:val="596603E5"/>
    <w:multiLevelType w:val="singleLevel"/>
    <w:tmpl w:val="596603E5"/>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59660FE3"/>
    <w:multiLevelType w:val="singleLevel"/>
    <w:tmpl w:val="59660FE3"/>
    <w:lvl w:ilvl="0" w:tentative="0">
      <w:start w:val="1"/>
      <w:numFmt w:val="decimal"/>
      <w:lvlText w:val="%1)"/>
      <w:lvlJc w:val="left"/>
      <w:pPr>
        <w:tabs>
          <w:tab w:val="left" w:pos="425"/>
        </w:tabs>
        <w:ind w:left="425" w:leftChars="0" w:hanging="425" w:firstLineChars="0"/>
      </w:pPr>
      <w:rPr>
        <w:rFonts w:hint="default"/>
      </w:rPr>
    </w:lvl>
  </w:abstractNum>
  <w:abstractNum w:abstractNumId="17">
    <w:nsid w:val="596617C3"/>
    <w:multiLevelType w:val="singleLevel"/>
    <w:tmpl w:val="596617C3"/>
    <w:lvl w:ilvl="0" w:tentative="0">
      <w:start w:val="1"/>
      <w:numFmt w:val="decimal"/>
      <w:lvlText w:val="%1)"/>
      <w:lvlJc w:val="left"/>
      <w:pPr>
        <w:tabs>
          <w:tab w:val="left" w:pos="425"/>
        </w:tabs>
        <w:ind w:left="425" w:leftChars="0" w:hanging="425" w:firstLineChars="0"/>
      </w:pPr>
      <w:rPr>
        <w:rFonts w:hint="default"/>
      </w:rPr>
    </w:lvl>
  </w:abstractNum>
  <w:abstractNum w:abstractNumId="18">
    <w:nsid w:val="59661D24"/>
    <w:multiLevelType w:val="singleLevel"/>
    <w:tmpl w:val="59661D24"/>
    <w:lvl w:ilvl="0" w:tentative="0">
      <w:start w:val="1"/>
      <w:numFmt w:val="decimal"/>
      <w:lvlText w:val="%1)"/>
      <w:lvlJc w:val="left"/>
      <w:pPr>
        <w:tabs>
          <w:tab w:val="left" w:pos="425"/>
        </w:tabs>
        <w:ind w:left="425" w:leftChars="0" w:hanging="425" w:firstLineChars="0"/>
      </w:pPr>
      <w:rPr>
        <w:rFonts w:hint="default"/>
      </w:rPr>
    </w:lvl>
  </w:abstractNum>
  <w:abstractNum w:abstractNumId="19">
    <w:nsid w:val="5967300E"/>
    <w:multiLevelType w:val="singleLevel"/>
    <w:tmpl w:val="5967300E"/>
    <w:lvl w:ilvl="0" w:tentative="0">
      <w:start w:val="1"/>
      <w:numFmt w:val="decimal"/>
      <w:lvlText w:val="%1)"/>
      <w:lvlJc w:val="left"/>
      <w:pPr>
        <w:tabs>
          <w:tab w:val="left" w:pos="425"/>
        </w:tabs>
        <w:ind w:left="425" w:leftChars="0" w:hanging="425" w:firstLineChars="0"/>
      </w:pPr>
      <w:rPr>
        <w:rFonts w:hint="default"/>
      </w:rPr>
    </w:lvl>
  </w:abstractNum>
  <w:abstractNum w:abstractNumId="20">
    <w:nsid w:val="59673D4C"/>
    <w:multiLevelType w:val="singleLevel"/>
    <w:tmpl w:val="59673D4C"/>
    <w:lvl w:ilvl="0" w:tentative="0">
      <w:start w:val="1"/>
      <w:numFmt w:val="decimal"/>
      <w:lvlText w:val="%1)"/>
      <w:lvlJc w:val="left"/>
      <w:pPr>
        <w:tabs>
          <w:tab w:val="left" w:pos="425"/>
        </w:tabs>
        <w:ind w:left="425" w:leftChars="0" w:hanging="425" w:firstLineChars="0"/>
      </w:pPr>
      <w:rPr>
        <w:rFonts w:hint="default"/>
      </w:rPr>
    </w:lvl>
  </w:abstractNum>
  <w:abstractNum w:abstractNumId="21">
    <w:nsid w:val="596744A0"/>
    <w:multiLevelType w:val="singleLevel"/>
    <w:tmpl w:val="596744A0"/>
    <w:lvl w:ilvl="0" w:tentative="0">
      <w:start w:val="1"/>
      <w:numFmt w:val="decimal"/>
      <w:lvlText w:val="%1)"/>
      <w:lvlJc w:val="left"/>
      <w:pPr>
        <w:tabs>
          <w:tab w:val="left" w:pos="425"/>
        </w:tabs>
        <w:ind w:left="425" w:leftChars="0" w:hanging="425" w:firstLineChars="0"/>
      </w:pPr>
      <w:rPr>
        <w:rFonts w:hint="default"/>
      </w:rPr>
    </w:lvl>
  </w:abstractNum>
  <w:abstractNum w:abstractNumId="22">
    <w:nsid w:val="59674C94"/>
    <w:multiLevelType w:val="singleLevel"/>
    <w:tmpl w:val="59674C94"/>
    <w:lvl w:ilvl="0" w:tentative="0">
      <w:start w:val="1"/>
      <w:numFmt w:val="decimal"/>
      <w:lvlText w:val="%1)"/>
      <w:lvlJc w:val="left"/>
      <w:pPr>
        <w:tabs>
          <w:tab w:val="left" w:pos="425"/>
        </w:tabs>
        <w:ind w:left="425" w:leftChars="0" w:hanging="425" w:firstLineChars="0"/>
      </w:pPr>
      <w:rPr>
        <w:rFonts w:hint="default"/>
      </w:rPr>
    </w:lvl>
  </w:abstractNum>
  <w:abstractNum w:abstractNumId="23">
    <w:nsid w:val="5967525E"/>
    <w:multiLevelType w:val="singleLevel"/>
    <w:tmpl w:val="5967525E"/>
    <w:lvl w:ilvl="0" w:tentative="0">
      <w:start w:val="1"/>
      <w:numFmt w:val="decimal"/>
      <w:lvlText w:val="%1)"/>
      <w:lvlJc w:val="left"/>
      <w:pPr>
        <w:tabs>
          <w:tab w:val="left" w:pos="425"/>
        </w:tabs>
        <w:ind w:left="425" w:leftChars="0" w:hanging="425" w:firstLineChars="0"/>
      </w:pPr>
      <w:rPr>
        <w:rFonts w:hint="default"/>
      </w:rPr>
    </w:lvl>
  </w:abstractNum>
  <w:abstractNum w:abstractNumId="24">
    <w:nsid w:val="59682640"/>
    <w:multiLevelType w:val="singleLevel"/>
    <w:tmpl w:val="59682640"/>
    <w:lvl w:ilvl="0" w:tentative="0">
      <w:start w:val="1"/>
      <w:numFmt w:val="decimal"/>
      <w:lvlText w:val="%1)"/>
      <w:lvlJc w:val="left"/>
      <w:pPr>
        <w:tabs>
          <w:tab w:val="left" w:pos="425"/>
        </w:tabs>
        <w:ind w:left="425" w:leftChars="0" w:hanging="425" w:firstLineChars="0"/>
      </w:pPr>
      <w:rPr>
        <w:rFonts w:hint="default"/>
      </w:rPr>
    </w:lvl>
  </w:abstractNum>
  <w:abstractNum w:abstractNumId="25">
    <w:nsid w:val="596865C7"/>
    <w:multiLevelType w:val="singleLevel"/>
    <w:tmpl w:val="596865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59687135"/>
    <w:multiLevelType w:val="singleLevel"/>
    <w:tmpl w:val="59687135"/>
    <w:lvl w:ilvl="0" w:tentative="0">
      <w:start w:val="1"/>
      <w:numFmt w:val="decimalEnclosedCircleChinese"/>
      <w:suff w:val="nothing"/>
      <w:lvlText w:val="%1　"/>
      <w:lvlJc w:val="left"/>
      <w:pPr>
        <w:ind w:left="0" w:leftChars="0" w:firstLine="400" w:firstLineChars="0"/>
      </w:pPr>
      <w:rPr>
        <w:rFonts w:hint="eastAsia"/>
      </w:rPr>
    </w:lvl>
  </w:abstractNum>
  <w:abstractNum w:abstractNumId="27">
    <w:nsid w:val="5968734E"/>
    <w:multiLevelType w:val="singleLevel"/>
    <w:tmpl w:val="5968734E"/>
    <w:lvl w:ilvl="0" w:tentative="0">
      <w:start w:val="1"/>
      <w:numFmt w:val="decimal"/>
      <w:lvlText w:val="%1)"/>
      <w:lvlJc w:val="left"/>
      <w:pPr>
        <w:tabs>
          <w:tab w:val="left" w:pos="425"/>
        </w:tabs>
        <w:ind w:left="425" w:leftChars="0" w:hanging="425" w:firstLineChars="0"/>
      </w:pPr>
      <w:rPr>
        <w:rFonts w:hint="default"/>
      </w:rPr>
    </w:lvl>
  </w:abstractNum>
  <w:abstractNum w:abstractNumId="28">
    <w:nsid w:val="59687AC3"/>
    <w:multiLevelType w:val="singleLevel"/>
    <w:tmpl w:val="59687AC3"/>
    <w:lvl w:ilvl="0" w:tentative="0">
      <w:start w:val="1"/>
      <w:numFmt w:val="decimalEnclosedCircleChinese"/>
      <w:suff w:val="nothing"/>
      <w:lvlText w:val="%1　"/>
      <w:lvlJc w:val="left"/>
      <w:pPr>
        <w:ind w:left="0" w:leftChars="0" w:firstLine="400" w:firstLineChars="0"/>
      </w:pPr>
      <w:rPr>
        <w:rFonts w:hint="eastAsia"/>
      </w:rPr>
    </w:lvl>
  </w:abstractNum>
  <w:abstractNum w:abstractNumId="29">
    <w:nsid w:val="59687CAB"/>
    <w:multiLevelType w:val="singleLevel"/>
    <w:tmpl w:val="59687CAB"/>
    <w:lvl w:ilvl="0" w:tentative="0">
      <w:start w:val="1"/>
      <w:numFmt w:val="decimalEnclosedCircleChinese"/>
      <w:suff w:val="nothing"/>
      <w:lvlText w:val="%1　"/>
      <w:lvlJc w:val="left"/>
      <w:pPr>
        <w:ind w:left="0" w:leftChars="0" w:firstLine="400" w:firstLineChars="0"/>
      </w:pPr>
      <w:rPr>
        <w:rFonts w:hint="eastAsia"/>
      </w:rPr>
    </w:lvl>
  </w:abstractNum>
  <w:abstractNum w:abstractNumId="30">
    <w:nsid w:val="59687FAC"/>
    <w:multiLevelType w:val="singleLevel"/>
    <w:tmpl w:val="59687FAC"/>
    <w:lvl w:ilvl="0" w:tentative="0">
      <w:start w:val="1"/>
      <w:numFmt w:val="decimalEnclosedCircleChinese"/>
      <w:suff w:val="nothing"/>
      <w:lvlText w:val="%1　"/>
      <w:lvlJc w:val="left"/>
      <w:pPr>
        <w:ind w:left="0" w:leftChars="0" w:firstLine="400" w:firstLineChars="0"/>
      </w:pPr>
      <w:rPr>
        <w:rFonts w:hint="eastAsia"/>
      </w:rPr>
    </w:lvl>
  </w:abstractNum>
  <w:abstractNum w:abstractNumId="31">
    <w:nsid w:val="596883AA"/>
    <w:multiLevelType w:val="singleLevel"/>
    <w:tmpl w:val="596883AA"/>
    <w:lvl w:ilvl="0" w:tentative="0">
      <w:start w:val="1"/>
      <w:numFmt w:val="decimalEnclosedCircleChinese"/>
      <w:suff w:val="nothing"/>
      <w:lvlText w:val="%1　"/>
      <w:lvlJc w:val="left"/>
      <w:pPr>
        <w:ind w:left="0" w:leftChars="0" w:firstLine="400" w:firstLineChars="0"/>
      </w:pPr>
      <w:rPr>
        <w:rFonts w:hint="eastAsia"/>
      </w:rPr>
    </w:lvl>
  </w:abstractNum>
  <w:num w:numId="1">
    <w:abstractNumId w:val="0"/>
  </w:num>
  <w:num w:numId="2">
    <w:abstractNumId w:val="1"/>
  </w:num>
  <w:num w:numId="3">
    <w:abstractNumId w:val="2"/>
  </w:num>
  <w:num w:numId="4">
    <w:abstractNumId w:val="8"/>
  </w:num>
  <w:num w:numId="5">
    <w:abstractNumId w:val="9"/>
  </w:num>
  <w:num w:numId="6">
    <w:abstractNumId w:val="7"/>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6"/>
  </w:num>
  <w:num w:numId="16">
    <w:abstractNumId w:val="19"/>
  </w:num>
  <w:num w:numId="17">
    <w:abstractNumId w:val="20"/>
  </w:num>
  <w:num w:numId="18">
    <w:abstractNumId w:val="21"/>
  </w:num>
  <w:num w:numId="19">
    <w:abstractNumId w:val="22"/>
  </w:num>
  <w:num w:numId="20">
    <w:abstractNumId w:val="31"/>
  </w:num>
  <w:num w:numId="21">
    <w:abstractNumId w:val="23"/>
  </w:num>
  <w:num w:numId="22">
    <w:abstractNumId w:val="30"/>
  </w:num>
  <w:num w:numId="23">
    <w:abstractNumId w:val="24"/>
  </w:num>
  <w:num w:numId="24">
    <w:abstractNumId w:val="25"/>
  </w:num>
  <w:num w:numId="25">
    <w:abstractNumId w:val="26"/>
  </w:num>
  <w:num w:numId="26">
    <w:abstractNumId w:val="27"/>
  </w:num>
  <w:num w:numId="27">
    <w:abstractNumId w:val="28"/>
  </w:num>
  <w:num w:numId="28">
    <w:abstractNumId w:val="3"/>
  </w:num>
  <w:num w:numId="29">
    <w:abstractNumId w:val="29"/>
  </w:num>
  <w:num w:numId="30">
    <w:abstractNumId w:val="5"/>
  </w:num>
  <w:num w:numId="31">
    <w:abstractNumId w:val="1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5A11F0"/>
    <w:rsid w:val="04F5534A"/>
    <w:rsid w:val="066917ED"/>
    <w:rsid w:val="06A04AE3"/>
    <w:rsid w:val="07431AF0"/>
    <w:rsid w:val="086E150E"/>
    <w:rsid w:val="08A75067"/>
    <w:rsid w:val="08B77598"/>
    <w:rsid w:val="092F0ADB"/>
    <w:rsid w:val="0A1F5B9C"/>
    <w:rsid w:val="0A5D4D3A"/>
    <w:rsid w:val="0B824FE7"/>
    <w:rsid w:val="0C5C3F72"/>
    <w:rsid w:val="0D7A4250"/>
    <w:rsid w:val="0E22462D"/>
    <w:rsid w:val="0F3B50FF"/>
    <w:rsid w:val="0F915AE5"/>
    <w:rsid w:val="12C575F2"/>
    <w:rsid w:val="13AF656B"/>
    <w:rsid w:val="13B261F8"/>
    <w:rsid w:val="15D76461"/>
    <w:rsid w:val="17A70309"/>
    <w:rsid w:val="191749FA"/>
    <w:rsid w:val="19401AE8"/>
    <w:rsid w:val="1A592DC7"/>
    <w:rsid w:val="1BBD633E"/>
    <w:rsid w:val="1BFD5BB5"/>
    <w:rsid w:val="1C4433BE"/>
    <w:rsid w:val="1CE41332"/>
    <w:rsid w:val="1CF61E23"/>
    <w:rsid w:val="1DB71921"/>
    <w:rsid w:val="1E281515"/>
    <w:rsid w:val="1E497EFC"/>
    <w:rsid w:val="20DE0915"/>
    <w:rsid w:val="23C73589"/>
    <w:rsid w:val="25643D12"/>
    <w:rsid w:val="25936DBB"/>
    <w:rsid w:val="25D1452B"/>
    <w:rsid w:val="26817174"/>
    <w:rsid w:val="26FC6E46"/>
    <w:rsid w:val="2750479D"/>
    <w:rsid w:val="27600DDF"/>
    <w:rsid w:val="28707D20"/>
    <w:rsid w:val="28C56E0C"/>
    <w:rsid w:val="29B07FC0"/>
    <w:rsid w:val="2BE95075"/>
    <w:rsid w:val="2E120CB7"/>
    <w:rsid w:val="2F2C5113"/>
    <w:rsid w:val="2F5A11F0"/>
    <w:rsid w:val="2FF6000E"/>
    <w:rsid w:val="300E5C96"/>
    <w:rsid w:val="30304727"/>
    <w:rsid w:val="30A24E11"/>
    <w:rsid w:val="30C13149"/>
    <w:rsid w:val="31D4146A"/>
    <w:rsid w:val="31D825FF"/>
    <w:rsid w:val="327C3086"/>
    <w:rsid w:val="33407740"/>
    <w:rsid w:val="343F0F19"/>
    <w:rsid w:val="344E3A01"/>
    <w:rsid w:val="35932A48"/>
    <w:rsid w:val="35983A62"/>
    <w:rsid w:val="35C546E6"/>
    <w:rsid w:val="36E21EAC"/>
    <w:rsid w:val="36E3113C"/>
    <w:rsid w:val="39B4653D"/>
    <w:rsid w:val="3A941430"/>
    <w:rsid w:val="3A9A0B0F"/>
    <w:rsid w:val="3C096B66"/>
    <w:rsid w:val="3E7E1160"/>
    <w:rsid w:val="3F007D96"/>
    <w:rsid w:val="3FD54972"/>
    <w:rsid w:val="42C71B5A"/>
    <w:rsid w:val="42F03637"/>
    <w:rsid w:val="44321A31"/>
    <w:rsid w:val="445A46AF"/>
    <w:rsid w:val="45276718"/>
    <w:rsid w:val="46D14DCC"/>
    <w:rsid w:val="47206A8E"/>
    <w:rsid w:val="47BE4E74"/>
    <w:rsid w:val="4891306B"/>
    <w:rsid w:val="4A600848"/>
    <w:rsid w:val="4DA24ABC"/>
    <w:rsid w:val="4EEE198F"/>
    <w:rsid w:val="4F656D58"/>
    <w:rsid w:val="50212F5F"/>
    <w:rsid w:val="50983B3C"/>
    <w:rsid w:val="50EB4F91"/>
    <w:rsid w:val="51367ED5"/>
    <w:rsid w:val="51EA180E"/>
    <w:rsid w:val="542F183E"/>
    <w:rsid w:val="543C7E35"/>
    <w:rsid w:val="551D3039"/>
    <w:rsid w:val="568C6704"/>
    <w:rsid w:val="56B37DDB"/>
    <w:rsid w:val="582A7459"/>
    <w:rsid w:val="586065B2"/>
    <w:rsid w:val="5A0849FA"/>
    <w:rsid w:val="5B0F09BA"/>
    <w:rsid w:val="5CB250D9"/>
    <w:rsid w:val="5D220A49"/>
    <w:rsid w:val="5E2A597C"/>
    <w:rsid w:val="5F6277B6"/>
    <w:rsid w:val="6067195E"/>
    <w:rsid w:val="617E223D"/>
    <w:rsid w:val="633A39DC"/>
    <w:rsid w:val="633F0394"/>
    <w:rsid w:val="63A47E23"/>
    <w:rsid w:val="63A540FB"/>
    <w:rsid w:val="64053CE3"/>
    <w:rsid w:val="650C177B"/>
    <w:rsid w:val="66066ECD"/>
    <w:rsid w:val="66D61086"/>
    <w:rsid w:val="672D29FE"/>
    <w:rsid w:val="674D231C"/>
    <w:rsid w:val="678138E0"/>
    <w:rsid w:val="67B157EA"/>
    <w:rsid w:val="699102C3"/>
    <w:rsid w:val="6A0A0229"/>
    <w:rsid w:val="6C453D24"/>
    <w:rsid w:val="6DA316A3"/>
    <w:rsid w:val="6F644308"/>
    <w:rsid w:val="70480196"/>
    <w:rsid w:val="714457CD"/>
    <w:rsid w:val="71496140"/>
    <w:rsid w:val="737D2C85"/>
    <w:rsid w:val="741028CD"/>
    <w:rsid w:val="74174ED9"/>
    <w:rsid w:val="74F1502F"/>
    <w:rsid w:val="76860EA2"/>
    <w:rsid w:val="77E23E04"/>
    <w:rsid w:val="7A5D1CFE"/>
    <w:rsid w:val="7F994F7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宋体" w:hAnsiTheme="minorHAnsi" w:eastAsiaTheme="minorEastAsia" w:cstheme="minorBidi"/>
      <w:kern w:val="2"/>
      <w:sz w:val="24"/>
      <w:szCs w:val="24"/>
      <w:lang w:val="en-US" w:eastAsia="zh-CN" w:bidi="ar-SA"/>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2">
    <w:name w:val="toc 7"/>
    <w:basedOn w:val="1"/>
    <w:next w:val="1"/>
    <w:uiPriority w:val="0"/>
    <w:pPr>
      <w:ind w:left="2520" w:leftChars="1200"/>
    </w:pPr>
  </w:style>
  <w:style w:type="paragraph" w:styleId="3">
    <w:name w:val="Normal Indent"/>
    <w:basedOn w:val="1"/>
    <w:qFormat/>
    <w:uiPriority w:val="0"/>
    <w:pPr>
      <w:ind w:firstLine="420"/>
    </w:pPr>
  </w:style>
  <w:style w:type="paragraph" w:styleId="4">
    <w:name w:val="toc 5"/>
    <w:basedOn w:val="1"/>
    <w:next w:val="1"/>
    <w:uiPriority w:val="0"/>
    <w:pPr>
      <w:ind w:left="1680" w:leftChars="800"/>
    </w:pPr>
  </w:style>
  <w:style w:type="paragraph" w:styleId="5">
    <w:name w:val="toc 3"/>
    <w:basedOn w:val="1"/>
    <w:next w:val="1"/>
    <w:uiPriority w:val="0"/>
    <w:pPr>
      <w:ind w:left="840" w:leftChars="400"/>
    </w:pPr>
  </w:style>
  <w:style w:type="paragraph" w:styleId="6">
    <w:name w:val="toc 8"/>
    <w:basedOn w:val="1"/>
    <w:next w:val="1"/>
    <w:uiPriority w:val="0"/>
    <w:pPr>
      <w:ind w:left="2940" w:leftChars="1400"/>
    </w:pPr>
  </w:style>
  <w:style w:type="paragraph" w:styleId="7">
    <w:name w:val="toc 1"/>
    <w:basedOn w:val="1"/>
    <w:next w:val="1"/>
    <w:uiPriority w:val="0"/>
  </w:style>
  <w:style w:type="paragraph" w:styleId="8">
    <w:name w:val="toc 4"/>
    <w:basedOn w:val="1"/>
    <w:next w:val="1"/>
    <w:uiPriority w:val="0"/>
    <w:pPr>
      <w:ind w:left="1260" w:leftChars="600"/>
    </w:pPr>
  </w:style>
  <w:style w:type="paragraph" w:styleId="9">
    <w:name w:val="toc 6"/>
    <w:basedOn w:val="1"/>
    <w:next w:val="1"/>
    <w:uiPriority w:val="0"/>
    <w:pPr>
      <w:ind w:left="2100" w:leftChars="1000"/>
    </w:pPr>
  </w:style>
  <w:style w:type="paragraph" w:styleId="10">
    <w:name w:val="toc 2"/>
    <w:basedOn w:val="1"/>
    <w:next w:val="1"/>
    <w:uiPriority w:val="0"/>
    <w:pPr>
      <w:ind w:left="420" w:leftChars="200"/>
    </w:pPr>
  </w:style>
  <w:style w:type="paragraph" w:styleId="11">
    <w:name w:val="toc 9"/>
    <w:basedOn w:val="1"/>
    <w:next w:val="1"/>
    <w:uiPriority w:val="0"/>
    <w:pPr>
      <w:ind w:left="3360" w:leftChars="16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2017-07-11T01:49:00Z</dcterms:created>
  <dc:creator>admin</dc:creator>
  <cp:lastModifiedBy>admin</cp:lastModifiedBy>
  <dcterms:modified xsi:type="dcterms:W3CDTF">2017-07-14T08:58:50Z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