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ascii="黑体" w:hAnsi="黑体" w:eastAsia="黑体" w:cs="黑体"/>
          <w:sz w:val="44"/>
          <w:szCs w:val="44"/>
          <w:lang w:val="en-US" w:eastAsia="zh-CN"/>
        </w:rPr>
      </w:pPr>
      <w:bookmarkStart w:id="0" w:name="_Toc2314"/>
      <w:r>
        <w:rPr>
          <w:rFonts w:hint="eastAsia" w:ascii="黑体" w:hAnsi="黑体" w:eastAsia="黑体" w:cs="黑体"/>
          <w:sz w:val="44"/>
          <w:szCs w:val="44"/>
          <w:lang w:val="en-US" w:eastAsia="zh-CN"/>
        </w:rPr>
        <w:t>自助缴费机V1.7.6</w:t>
      </w:r>
      <w:bookmarkEnd w:id="0"/>
    </w:p>
    <w:p>
      <w:pPr>
        <w:jc w:val="both"/>
        <w:rPr>
          <w:rFonts w:hint="eastAsia"/>
          <w:bCs/>
          <w:u w:val="single"/>
        </w:rPr>
      </w:pPr>
      <w:r>
        <mc:AlternateContent>
          <mc:Choice Requires="wps">
            <w:drawing>
              <wp:anchor distT="0" distB="0" distL="114300" distR="114300" simplePos="0" relativeHeight="1024" behindDoc="0" locked="0" layoutInCell="1" allowOverlap="1">
                <wp:simplePos x="0" y="0"/>
                <wp:positionH relativeFrom="column">
                  <wp:posOffset>464820</wp:posOffset>
                </wp:positionH>
                <wp:positionV relativeFrom="paragraph">
                  <wp:posOffset>156210</wp:posOffset>
                </wp:positionV>
                <wp:extent cx="5334000" cy="2447290"/>
                <wp:effectExtent l="4445" t="4445" r="8255" b="12065"/>
                <wp:wrapNone/>
                <wp:docPr id="1" name="文本框 1"/>
                <wp:cNvGraphicFramePr/>
                <a:graphic xmlns:a="http://schemas.openxmlformats.org/drawingml/2006/main">
                  <a:graphicData uri="http://schemas.microsoft.com/office/word/2010/wordprocessingShape">
                    <wps:wsp>
                      <wps:cNvSpPr txBox="1"/>
                      <wps:spPr>
                        <a:xfrm>
                          <a:off x="0" y="0"/>
                          <a:ext cx="5334000" cy="2447290"/>
                        </a:xfrm>
                        <a:prstGeom prst="rect">
                          <a:avLst/>
                        </a:prstGeom>
                        <a:solidFill>
                          <a:srgbClr val="FFFFFF"/>
                        </a:solidFill>
                        <a:ln w="635">
                          <a:solidFill>
                            <a:srgbClr val="000000"/>
                          </a:solidFill>
                        </a:ln>
                      </wps:spPr>
                      <wps:txb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自助缴费机V1.7.6 </w:t>
                            </w:r>
                            <w:r>
                              <w:rPr>
                                <w:rFonts w:hint="eastAsia" w:ascii="黑体" w:hAnsi="黑体" w:eastAsia="黑体" w:cs="黑体"/>
                                <w:color w:val="000000"/>
                                <w:u w:val="single"/>
                              </w:rPr>
                              <w:t xml:space="preserve">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V1.0</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wps:txbx>
                      <wps:bodyPr lIns="91440" tIns="45720" rIns="91440" bIns="45720" anchor="t">
                        <a:noAutofit/>
                      </wps:bodyPr>
                    </wps:wsp>
                  </a:graphicData>
                </a:graphic>
              </wp:anchor>
            </w:drawing>
          </mc:Choice>
          <mc:Fallback>
            <w:pict>
              <v:shape id="_x0000_s1026" o:spid="_x0000_s1026" o:spt="202" type="#_x0000_t202" style="position:absolute;left:0pt;margin-left:36.6pt;margin-top:12.3pt;height:192.7pt;width:420pt;z-index:1024;mso-width-relative:page;mso-height-relative:page;" fillcolor="#FFFFFF" filled="t" stroked="t" coordsize="21600,21600" o:gfxdata="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sv1y1wAAAAkBAAAPAAAAAAAAAAEA&#10;IAAAACIAAABkcnMvZG93bnJldi54bWxQSwECFAAUAAAACACHTuJATfRYV9cBAACoAwAADgAAAAAA&#10;AAABACAAAAAmAQAAZHJzL2Uyb0RvYy54bWxQSwUGAAAAAAYABgBZAQAAbwUAAAAA&#10;">
                <v:fill on="t" focussize="0,0"/>
                <v:stroke weight="0.05pt" color="#000000" joinstyle="round"/>
                <v:imagedata o:title=""/>
                <o:lock v:ext="edit" aspectratio="f"/>
                <v:textbo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自助缴费机V1.7.6 </w:t>
                      </w:r>
                      <w:r>
                        <w:rPr>
                          <w:rFonts w:hint="eastAsia" w:ascii="黑体" w:hAnsi="黑体" w:eastAsia="黑体" w:cs="黑体"/>
                          <w:color w:val="000000"/>
                          <w:u w:val="single"/>
                        </w:rPr>
                        <w:t xml:space="preserve">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V1.0</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v:textbox>
              </v:shape>
            </w:pict>
          </mc:Fallback>
        </mc:AlternateContent>
      </w: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pStyle w:val="2"/>
        <w:jc w:val="center"/>
        <w:rPr>
          <w:rFonts w:hint="eastAsia" w:ascii="黑体" w:hAnsi="黑体" w:eastAsia="黑体" w:cs="黑体"/>
          <w:sz w:val="36"/>
          <w:szCs w:val="36"/>
          <w:lang w:val="en-US" w:eastAsia="zh-CN"/>
        </w:rPr>
      </w:pPr>
      <w:bookmarkStart w:id="1" w:name="_Toc29727"/>
      <w:bookmarkStart w:id="2" w:name="_Toc15308"/>
      <w:bookmarkStart w:id="3" w:name="_Toc21290"/>
      <w:bookmarkStart w:id="4" w:name="_Toc4152"/>
      <w:r>
        <w:rPr>
          <w:rFonts w:hint="eastAsia" w:ascii="黑体" w:hAnsi="黑体" w:eastAsia="黑体" w:cs="黑体"/>
          <w:sz w:val="36"/>
          <w:szCs w:val="36"/>
          <w:lang w:val="en-US" w:eastAsia="zh-CN"/>
        </w:rPr>
        <w:t>修订记录</w:t>
      </w:r>
      <w:bookmarkEnd w:id="1"/>
      <w:bookmarkEnd w:id="2"/>
      <w:bookmarkEnd w:id="3"/>
      <w:bookmarkEnd w:id="4"/>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2018-06-15</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新建自助缴费机V1.7.6需求规格说明书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V1.1</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2018-06-20</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bookmarkStart w:id="5" w:name="OLE_LINK1"/>
            <w:r>
              <w:rPr>
                <w:rFonts w:hint="eastAsia" w:ascii="黑体" w:hAnsi="黑体" w:eastAsia="黑体" w:cs="黑体"/>
                <w:b w:val="0"/>
                <w:bCs w:val="0"/>
                <w:color w:val="auto"/>
                <w:sz w:val="18"/>
                <w:szCs w:val="18"/>
                <w:vertAlign w:val="baseline"/>
                <w:lang w:val="en-US" w:eastAsia="zh-CN"/>
              </w:rPr>
              <w:t>3.2.1 校正实际清盘数量时显示差额</w:t>
            </w:r>
          </w:p>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 xml:space="preserve">3.2.2 </w:t>
            </w:r>
            <w:bookmarkStart w:id="107" w:name="_GoBack"/>
            <w:bookmarkEnd w:id="107"/>
            <w:r>
              <w:rPr>
                <w:rFonts w:hint="eastAsia" w:ascii="黑体" w:hAnsi="黑体" w:eastAsia="黑体" w:cs="黑体"/>
                <w:b w:val="0"/>
                <w:bCs w:val="0"/>
                <w:color w:val="auto"/>
                <w:sz w:val="18"/>
                <w:szCs w:val="18"/>
                <w:vertAlign w:val="baseline"/>
                <w:lang w:val="en-US" w:eastAsia="zh-CN"/>
              </w:rPr>
              <w:t>更改配置字段，默认关闭改为默认开启</w:t>
            </w:r>
            <w:bookmarkEnd w:id="5"/>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修订状态：A--增加，M--修改，D--删除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日期格式：YYYY-MM-DD</w:t>
      </w:r>
    </w:p>
    <w:p>
      <w:pPr>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6" w:name="_Toc16090"/>
      <w:bookmarkStart w:id="7" w:name="_Toc21089"/>
      <w:bookmarkStart w:id="8" w:name="_Toc29388"/>
      <w:r>
        <w:rPr>
          <w:rFonts w:hint="eastAsia" w:ascii="黑体" w:hAnsi="黑体" w:eastAsia="黑体" w:cs="黑体"/>
          <w:sz w:val="36"/>
          <w:szCs w:val="36"/>
          <w:lang w:val="en-US" w:eastAsia="zh-CN"/>
        </w:rPr>
        <w:t>目录</w:t>
      </w:r>
      <w:bookmarkEnd w:id="6"/>
      <w:bookmarkEnd w:id="7"/>
      <w:bookmarkEnd w:id="8"/>
    </w:p>
    <w:p>
      <w:pPr>
        <w:pStyle w:val="8"/>
        <w:tabs>
          <w:tab w:val="right" w:leader="dot" w:pos="9746"/>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_Toc2314 </w:instrText>
      </w:r>
      <w:r>
        <w:rPr>
          <w:rFonts w:hint="eastAsia"/>
          <w:lang w:val="en-US" w:eastAsia="zh-CN"/>
        </w:rPr>
        <w:fldChar w:fldCharType="separate"/>
      </w:r>
      <w:r>
        <w:rPr>
          <w:rFonts w:hint="eastAsia" w:ascii="黑体" w:hAnsi="黑体" w:eastAsia="黑体" w:cs="黑体"/>
          <w:szCs w:val="44"/>
          <w:lang w:val="en-US" w:eastAsia="zh-CN"/>
        </w:rPr>
        <w:t>自助缴费机V1.7.6</w:t>
      </w:r>
      <w:r>
        <w:tab/>
      </w:r>
      <w:r>
        <w:fldChar w:fldCharType="begin"/>
      </w:r>
      <w:r>
        <w:instrText xml:space="preserve"> PAGEREF _Toc2314 </w:instrText>
      </w:r>
      <w:r>
        <w:fldChar w:fldCharType="separate"/>
      </w:r>
      <w:r>
        <w:t>1</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_Toc4152 </w:instrText>
      </w:r>
      <w:r>
        <w:rPr>
          <w:rFonts w:hint="eastAsia"/>
          <w:lang w:val="en-US" w:eastAsia="zh-CN"/>
        </w:rPr>
        <w:fldChar w:fldCharType="separate"/>
      </w:r>
      <w:r>
        <w:rPr>
          <w:rFonts w:hint="eastAsia" w:ascii="黑体" w:hAnsi="黑体" w:eastAsia="黑体" w:cs="黑体"/>
          <w:szCs w:val="36"/>
          <w:lang w:val="en-US" w:eastAsia="zh-CN"/>
        </w:rPr>
        <w:t>修订记录</w:t>
      </w:r>
      <w:r>
        <w:tab/>
      </w:r>
      <w:r>
        <w:fldChar w:fldCharType="begin"/>
      </w:r>
      <w:r>
        <w:instrText xml:space="preserve"> PAGEREF _Toc4152 </w:instrText>
      </w:r>
      <w:r>
        <w:fldChar w:fldCharType="separate"/>
      </w:r>
      <w:r>
        <w:t>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_Toc16090 </w:instrText>
      </w:r>
      <w:r>
        <w:rPr>
          <w:rFonts w:hint="eastAsia"/>
          <w:lang w:val="en-US" w:eastAsia="zh-CN"/>
        </w:rPr>
        <w:fldChar w:fldCharType="separate"/>
      </w:r>
      <w:r>
        <w:rPr>
          <w:rFonts w:hint="eastAsia" w:ascii="黑体" w:hAnsi="黑体" w:eastAsia="黑体" w:cs="黑体"/>
          <w:szCs w:val="36"/>
          <w:lang w:val="en-US" w:eastAsia="zh-CN"/>
        </w:rPr>
        <w:t>目录</w:t>
      </w:r>
      <w:r>
        <w:tab/>
      </w:r>
      <w:r>
        <w:fldChar w:fldCharType="begin"/>
      </w:r>
      <w:r>
        <w:instrText xml:space="preserve"> PAGEREF _Toc16090 </w:instrText>
      </w:r>
      <w:r>
        <w:fldChar w:fldCharType="separate"/>
      </w:r>
      <w:r>
        <w:t>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_Toc1702 </w:instrText>
      </w:r>
      <w:r>
        <w:rPr>
          <w:rFonts w:hint="eastAsia"/>
          <w:lang w:val="en-US" w:eastAsia="zh-CN"/>
        </w:rPr>
        <w:fldChar w:fldCharType="separate"/>
      </w:r>
      <w:r>
        <w:rPr>
          <w:rFonts w:hint="eastAsia" w:ascii="黑体" w:hAnsi="黑体" w:eastAsia="黑体" w:cs="黑体"/>
          <w:bCs/>
          <w:szCs w:val="36"/>
          <w:lang w:val="en-US" w:eastAsia="zh-CN"/>
        </w:rPr>
        <w:t>全局说明</w:t>
      </w:r>
      <w:r>
        <w:tab/>
      </w:r>
      <w:r>
        <w:fldChar w:fldCharType="begin"/>
      </w:r>
      <w:r>
        <w:instrText xml:space="preserve"> PAGEREF _Toc1702 </w:instrText>
      </w:r>
      <w:r>
        <w:fldChar w:fldCharType="separate"/>
      </w:r>
      <w:r>
        <w:t>4</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_Toc5022 </w:instrText>
      </w:r>
      <w:r>
        <w:rPr>
          <w:rFonts w:hint="eastAsia"/>
          <w:lang w:val="en-US" w:eastAsia="zh-CN"/>
        </w:rPr>
        <w:fldChar w:fldCharType="separate"/>
      </w:r>
      <w:r>
        <w:rPr>
          <w:rFonts w:hint="eastAsia" w:ascii="黑体" w:hAnsi="黑体" w:eastAsia="黑体" w:cs="黑体"/>
          <w:lang w:val="en-US" w:eastAsia="zh-CN"/>
        </w:rPr>
        <w:t>1.目的</w:t>
      </w:r>
      <w:r>
        <w:tab/>
      </w:r>
      <w:r>
        <w:fldChar w:fldCharType="begin"/>
      </w:r>
      <w:r>
        <w:instrText xml:space="preserve"> PAGEREF _Toc5022 </w:instrText>
      </w:r>
      <w:r>
        <w:fldChar w:fldCharType="separate"/>
      </w:r>
      <w:r>
        <w:t>6</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_Toc24912 </w:instrText>
      </w:r>
      <w:r>
        <w:rPr>
          <w:rFonts w:hint="eastAsia"/>
          <w:lang w:val="en-US" w:eastAsia="zh-CN"/>
        </w:rPr>
        <w:fldChar w:fldCharType="separate"/>
      </w:r>
      <w:r>
        <w:rPr>
          <w:rFonts w:hint="eastAsia" w:ascii="黑体" w:hAnsi="黑体" w:eastAsia="黑体" w:cs="黑体"/>
          <w:lang w:val="en-US" w:eastAsia="zh-CN"/>
        </w:rPr>
        <w:t>1.1背景</w:t>
      </w:r>
      <w:r>
        <w:tab/>
      </w:r>
      <w:r>
        <w:fldChar w:fldCharType="begin"/>
      </w:r>
      <w:r>
        <w:instrText xml:space="preserve"> PAGEREF _Toc24912 </w:instrText>
      </w:r>
      <w:r>
        <w:fldChar w:fldCharType="separate"/>
      </w:r>
      <w:r>
        <w:t>6</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_Toc30044 </w:instrText>
      </w:r>
      <w:r>
        <w:rPr>
          <w:rFonts w:hint="eastAsia"/>
          <w:lang w:val="en-US" w:eastAsia="zh-CN"/>
        </w:rPr>
        <w:fldChar w:fldCharType="separate"/>
      </w:r>
      <w:r>
        <w:rPr>
          <w:rFonts w:hint="eastAsia" w:ascii="黑体" w:hAnsi="黑体" w:eastAsia="黑体" w:cs="黑体"/>
          <w:szCs w:val="22"/>
          <w:lang w:val="en-US" w:eastAsia="zh-CN"/>
        </w:rPr>
        <w:t>1.2目的</w:t>
      </w:r>
      <w:r>
        <w:tab/>
      </w:r>
      <w:r>
        <w:fldChar w:fldCharType="begin"/>
      </w:r>
      <w:r>
        <w:instrText xml:space="preserve"> PAGEREF _Toc30044 </w:instrText>
      </w:r>
      <w:r>
        <w:fldChar w:fldCharType="separate"/>
      </w:r>
      <w:r>
        <w:t>6</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_Toc28929 </w:instrText>
      </w:r>
      <w:r>
        <w:rPr>
          <w:rFonts w:hint="eastAsia"/>
          <w:lang w:val="en-US" w:eastAsia="zh-CN"/>
        </w:rP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_Toc28929 </w:instrText>
      </w:r>
      <w:r>
        <w:fldChar w:fldCharType="separate"/>
      </w:r>
      <w:r>
        <w:t>6</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_Toc2341 </w:instrText>
      </w:r>
      <w:r>
        <w:rPr>
          <w:rFonts w:hint="eastAsia"/>
          <w:lang w:val="en-US" w:eastAsia="zh-CN"/>
        </w:rPr>
        <w:fldChar w:fldCharType="separate"/>
      </w:r>
      <w:r>
        <w:rPr>
          <w:rFonts w:hint="eastAsia" w:ascii="黑体" w:hAnsi="黑体" w:eastAsia="黑体" w:cs="黑体"/>
          <w:szCs w:val="22"/>
          <w:lang w:val="en-US" w:eastAsia="zh-CN"/>
        </w:rPr>
        <w:t>2.关键业务流程</w:t>
      </w:r>
      <w:r>
        <w:tab/>
      </w:r>
      <w:r>
        <w:fldChar w:fldCharType="begin"/>
      </w:r>
      <w:r>
        <w:instrText xml:space="preserve"> PAGEREF _Toc2341 </w:instrText>
      </w:r>
      <w:r>
        <w:fldChar w:fldCharType="separate"/>
      </w:r>
      <w:r>
        <w:t>7</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_Toc18482 </w:instrText>
      </w:r>
      <w:r>
        <w:rPr>
          <w:rFonts w:hint="eastAsia"/>
          <w:lang w:val="en-US" w:eastAsia="zh-CN"/>
        </w:rPr>
        <w:fldChar w:fldCharType="separate"/>
      </w:r>
      <w:r>
        <w:rPr>
          <w:rFonts w:hint="eastAsia" w:ascii="黑体" w:hAnsi="黑体" w:eastAsia="黑体" w:cs="黑体"/>
          <w:szCs w:val="22"/>
          <w:lang w:val="en-US" w:eastAsia="zh-CN"/>
        </w:rPr>
        <w:t>3.具体需求内容</w:t>
      </w:r>
      <w:r>
        <w:tab/>
      </w:r>
      <w:r>
        <w:fldChar w:fldCharType="begin"/>
      </w:r>
      <w:r>
        <w:instrText xml:space="preserve"> PAGEREF _Toc18482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_Toc14991 </w:instrText>
      </w:r>
      <w:r>
        <w:rPr>
          <w:rFonts w:hint="eastAsia"/>
          <w:lang w:val="en-US" w:eastAsia="zh-CN"/>
        </w:rPr>
        <w:fldChar w:fldCharType="separate"/>
      </w:r>
      <w:r>
        <w:rPr>
          <w:rFonts w:hint="eastAsia" w:ascii="黑体" w:hAnsi="黑体" w:eastAsia="黑体" w:cs="黑体"/>
          <w:szCs w:val="22"/>
          <w:lang w:val="en-US" w:eastAsia="zh-CN"/>
        </w:rPr>
        <w:t>3.1总体功能点</w:t>
      </w:r>
      <w:r>
        <w:tab/>
      </w:r>
      <w:r>
        <w:fldChar w:fldCharType="begin"/>
      </w:r>
      <w:r>
        <w:instrText xml:space="preserve"> PAGEREF _Toc14991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_Toc17175 </w:instrText>
      </w:r>
      <w:r>
        <w:rPr>
          <w:rFonts w:hint="eastAsia"/>
          <w:lang w:val="en-US" w:eastAsia="zh-CN"/>
        </w:rPr>
        <w:fldChar w:fldCharType="separate"/>
      </w:r>
      <w:r>
        <w:rPr>
          <w:rFonts w:hint="eastAsia" w:ascii="黑体" w:hAnsi="黑体" w:eastAsia="黑体" w:cs="黑体"/>
          <w:szCs w:val="22"/>
          <w:lang w:val="en-US" w:eastAsia="zh-CN"/>
        </w:rPr>
        <w:t>3.2功能点描述</w:t>
      </w:r>
      <w:r>
        <w:tab/>
      </w:r>
      <w:r>
        <w:fldChar w:fldCharType="begin"/>
      </w:r>
      <w:r>
        <w:instrText xml:space="preserve"> PAGEREF _Toc17175 </w:instrText>
      </w:r>
      <w:r>
        <w:fldChar w:fldCharType="separate"/>
      </w:r>
      <w:r>
        <w:t>7</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_Toc19 </w:instrText>
      </w:r>
      <w:r>
        <w:rPr>
          <w:rFonts w:hint="eastAsia"/>
          <w:lang w:val="en-US" w:eastAsia="zh-CN"/>
        </w:rPr>
        <w:fldChar w:fldCharType="separate"/>
      </w:r>
      <w:r>
        <w:rPr>
          <w:rFonts w:hint="eastAsia" w:ascii="黑体" w:hAnsi="黑体" w:eastAsia="黑体" w:cs="黑体"/>
          <w:szCs w:val="30"/>
          <w:lang w:val="en-US" w:eastAsia="zh-CN"/>
        </w:rPr>
        <w:t>3.2.1缴费机清盘弹窗支持校正实际清盘数量</w:t>
      </w:r>
      <w:r>
        <w:tab/>
      </w:r>
      <w:r>
        <w:fldChar w:fldCharType="begin"/>
      </w:r>
      <w:r>
        <w:instrText xml:space="preserve"> PAGEREF _Toc19 </w:instrText>
      </w:r>
      <w:r>
        <w:fldChar w:fldCharType="separate"/>
      </w:r>
      <w:r>
        <w:t>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_Toc9493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_Toc9493 </w:instrText>
      </w:r>
      <w:r>
        <w:fldChar w:fldCharType="separate"/>
      </w:r>
      <w:r>
        <w:t>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_Toc17187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_Toc17187 </w:instrText>
      </w:r>
      <w:r>
        <w:fldChar w:fldCharType="separate"/>
      </w:r>
      <w:r>
        <w:t>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_Toc7911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_Toc7911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_Toc4670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_Toc4670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_Toc27395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_Toc27395 </w:instrText>
      </w:r>
      <w:r>
        <w:fldChar w:fldCharType="separate"/>
      </w:r>
      <w:r>
        <w:t>11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_Toc13383 </w:instrText>
      </w:r>
      <w:r>
        <w:rPr>
          <w:rFonts w:hint="eastAsia"/>
          <w:lang w:val="en-US" w:eastAsia="zh-CN"/>
        </w:rPr>
        <w:fldChar w:fldCharType="separate"/>
      </w:r>
      <w:r>
        <w:rPr>
          <w:rFonts w:hint="eastAsia" w:ascii="黑体" w:hAnsi="黑体" w:eastAsia="黑体" w:cs="黑体"/>
          <w:szCs w:val="30"/>
          <w:lang w:val="en-US" w:eastAsia="zh-CN"/>
        </w:rPr>
        <w:t>3.2.2财务操作支持打印流水小票</w:t>
      </w:r>
      <w:r>
        <w:tab/>
      </w:r>
      <w:r>
        <w:fldChar w:fldCharType="begin"/>
      </w:r>
      <w:r>
        <w:instrText xml:space="preserve"> PAGEREF _Toc13383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_Toc23029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_Toc23029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_Toc12262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_Toc12262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_Toc14033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_Toc14033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_Toc11977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_Toc11977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_Toc27621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_Toc27621 </w:instrText>
      </w:r>
      <w:r>
        <w:fldChar w:fldCharType="separate"/>
      </w:r>
      <w:r>
        <w:t>15</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_Toc9203 </w:instrText>
      </w:r>
      <w:r>
        <w:rPr>
          <w:rFonts w:hint="eastAsia"/>
          <w:lang w:val="en-US" w:eastAsia="zh-CN"/>
        </w:rPr>
        <w:fldChar w:fldCharType="separate"/>
      </w:r>
      <w:r>
        <w:rPr>
          <w:rFonts w:hint="eastAsia" w:ascii="黑体" w:hAnsi="黑体" w:eastAsia="黑体" w:cs="黑体"/>
          <w:szCs w:val="30"/>
          <w:lang w:val="en-US" w:eastAsia="zh-CN"/>
        </w:rPr>
        <w:t>3.2.3接入凯明杨退纸币器CDM4000</w:t>
      </w:r>
      <w:r>
        <w:tab/>
      </w:r>
      <w:r>
        <w:fldChar w:fldCharType="begin"/>
      </w:r>
      <w:r>
        <w:instrText xml:space="preserve"> PAGEREF _Toc9203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_Toc21076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_Toc21076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_Toc5503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_Toc5503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_Toc11080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_Toc11080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_Toc11647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_Toc11647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_Toc30674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_Toc30674 </w:instrText>
      </w:r>
      <w:r>
        <w:fldChar w:fldCharType="separate"/>
      </w:r>
      <w:r>
        <w:t>16</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_Toc4837 </w:instrText>
      </w:r>
      <w:r>
        <w:rPr>
          <w:rFonts w:hint="eastAsia"/>
          <w:lang w:val="en-US" w:eastAsia="zh-CN"/>
        </w:rPr>
        <w:fldChar w:fldCharType="separate"/>
      </w:r>
      <w:r>
        <w:rPr>
          <w:rFonts w:hint="eastAsia" w:ascii="黑体" w:hAnsi="黑体" w:eastAsia="黑体" w:cs="黑体"/>
          <w:szCs w:val="22"/>
          <w:lang w:val="en-US" w:eastAsia="zh-CN"/>
        </w:rPr>
        <w:t>4.非功能性需求</w:t>
      </w:r>
      <w:r>
        <w:tab/>
      </w:r>
      <w:r>
        <w:fldChar w:fldCharType="begin"/>
      </w:r>
      <w:r>
        <w:instrText xml:space="preserve"> PAGEREF _Toc4837 </w:instrText>
      </w:r>
      <w:r>
        <w:fldChar w:fldCharType="separate"/>
      </w:r>
      <w:r>
        <w:t>16</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_Toc19638 </w:instrText>
      </w:r>
      <w:r>
        <w:rPr>
          <w:rFonts w:hint="eastAsia"/>
          <w:lang w:val="en-US" w:eastAsia="zh-CN"/>
        </w:rPr>
        <w:fldChar w:fldCharType="separate"/>
      </w:r>
      <w:r>
        <w:rPr>
          <w:rFonts w:hint="eastAsia" w:ascii="黑体" w:hAnsi="黑体" w:eastAsia="黑体" w:cs="黑体"/>
          <w:szCs w:val="22"/>
          <w:lang w:val="en-US" w:eastAsia="zh-CN"/>
        </w:rPr>
        <w:t>5.外部接口说明</w:t>
      </w:r>
      <w:r>
        <w:tab/>
      </w:r>
      <w:r>
        <w:fldChar w:fldCharType="begin"/>
      </w:r>
      <w:r>
        <w:instrText xml:space="preserve"> PAGEREF _Toc19638 </w:instrText>
      </w:r>
      <w:r>
        <w:fldChar w:fldCharType="separate"/>
      </w:r>
      <w:r>
        <w:t>17</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_Toc21140 </w:instrText>
      </w:r>
      <w:r>
        <w:rPr>
          <w:rFonts w:hint="eastAsia"/>
          <w:lang w:val="en-US" w:eastAsia="zh-CN"/>
        </w:rPr>
        <w:fldChar w:fldCharType="separate"/>
      </w:r>
      <w:r>
        <w:rPr>
          <w:rFonts w:hint="eastAsia" w:ascii="黑体" w:hAnsi="黑体" w:eastAsia="黑体" w:cs="黑体"/>
          <w:szCs w:val="22"/>
          <w:lang w:val="en-US" w:eastAsia="zh-CN"/>
        </w:rPr>
        <w:t>6.附件</w:t>
      </w:r>
      <w:r>
        <w:tab/>
      </w:r>
      <w:r>
        <w:fldChar w:fldCharType="begin"/>
      </w:r>
      <w:r>
        <w:instrText xml:space="preserve"> PAGEREF _Toc21140 </w:instrText>
      </w:r>
      <w:r>
        <w:fldChar w:fldCharType="separate"/>
      </w:r>
      <w:r>
        <w:t>17</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_Toc27063 </w:instrText>
      </w:r>
      <w:r>
        <w:rPr>
          <w:rFonts w:hint="eastAsia"/>
          <w:lang w:val="en-US" w:eastAsia="zh-CN"/>
        </w:rPr>
        <w:fldChar w:fldCharType="separate"/>
      </w:r>
      <w:r>
        <w:rPr>
          <w:rFonts w:hint="eastAsia" w:ascii="黑体" w:hAnsi="黑体" w:eastAsia="黑体" w:cs="黑体"/>
          <w:szCs w:val="22"/>
          <w:lang w:val="en-US" w:eastAsia="zh-CN"/>
        </w:rPr>
        <w:t>7.附录</w:t>
      </w:r>
      <w:r>
        <w:tab/>
      </w:r>
      <w:r>
        <w:fldChar w:fldCharType="begin"/>
      </w:r>
      <w:r>
        <w:instrText xml:space="preserve"> PAGEREF _Toc27063 </w:instrText>
      </w:r>
      <w:r>
        <w:fldChar w:fldCharType="separate"/>
      </w:r>
      <w:r>
        <w:t>17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_Toc8711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_Toc8711 </w:instrText>
      </w:r>
      <w:r>
        <w:fldChar w:fldCharType="separate"/>
      </w:r>
      <w:r>
        <w:t>17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_Toc22557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_Toc22557 </w:instrText>
      </w:r>
      <w:r>
        <w:fldChar w:fldCharType="separate"/>
      </w:r>
      <w:r>
        <w:t>17</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sectPr>
          <w:pgSz w:w="11906" w:h="16838"/>
          <w:pgMar w:top="1440" w:right="1080" w:bottom="1440" w:left="1080" w:header="851" w:footer="992" w:gutter="0"/>
          <w:cols w:space="425" w:num="1"/>
          <w:docGrid w:type="lines" w:linePitch="312" w:charSpace="0"/>
        </w:sectPr>
      </w:pPr>
    </w:p>
    <w:p>
      <w:pPr>
        <w:pStyle w:val="2"/>
        <w:numPr>
          <w:ilvl w:val="0"/>
          <w:numId w:val="0"/>
        </w:numPr>
        <w:ind w:leftChars="0"/>
        <w:rPr>
          <w:rFonts w:hint="eastAsia" w:ascii="黑体" w:hAnsi="黑体" w:eastAsia="黑体" w:cs="黑体"/>
          <w:b/>
          <w:bCs/>
          <w:color w:val="auto"/>
          <w:sz w:val="36"/>
          <w:szCs w:val="36"/>
          <w:lang w:val="en-US" w:eastAsia="zh-CN"/>
        </w:rPr>
      </w:pPr>
      <w:bookmarkStart w:id="9" w:name="_Toc1702"/>
      <w:bookmarkStart w:id="10" w:name="_Toc26893"/>
      <w:bookmarkStart w:id="11" w:name="_Toc17589"/>
      <w:bookmarkStart w:id="12" w:name="_Toc23227"/>
      <w:bookmarkStart w:id="13" w:name="_Toc1909"/>
      <w:bookmarkStart w:id="14" w:name="_Toc28513"/>
      <w:r>
        <w:rPr>
          <w:rFonts w:hint="eastAsia" w:ascii="黑体" w:hAnsi="黑体" w:eastAsia="黑体" w:cs="黑体"/>
          <w:b/>
          <w:bCs/>
          <w:color w:val="auto"/>
          <w:sz w:val="36"/>
          <w:szCs w:val="36"/>
          <w:lang w:val="en-US" w:eastAsia="zh-CN"/>
        </w:rPr>
        <w:t>全局说明</w:t>
      </w:r>
      <w:bookmarkEnd w:id="9"/>
      <w:bookmarkEnd w:id="10"/>
      <w:bookmarkEnd w:id="11"/>
      <w:bookmarkEnd w:id="12"/>
      <w:bookmarkEnd w:id="13"/>
      <w:bookmarkEnd w:id="14"/>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5" w:name="_Toc7778"/>
            <w:bookmarkStart w:id="16" w:name="_Toc32306"/>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5"/>
      <w:bookmarkEnd w:id="16"/>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7" w:name="_Toc9753"/>
      <w:bookmarkStart w:id="18" w:name="_Toc31429"/>
      <w:bookmarkStart w:id="19" w:name="_Toc2143"/>
      <w:bookmarkStart w:id="20" w:name="_Toc5022"/>
      <w:bookmarkStart w:id="21" w:name="_Toc15886"/>
      <w:r>
        <w:rPr>
          <w:rFonts w:hint="eastAsia" w:ascii="黑体" w:hAnsi="黑体" w:eastAsia="黑体" w:cs="黑体"/>
          <w:lang w:val="en-US" w:eastAsia="zh-CN"/>
        </w:rPr>
        <w:t>1.目的</w:t>
      </w:r>
      <w:bookmarkEnd w:id="17"/>
      <w:bookmarkEnd w:id="18"/>
      <w:bookmarkEnd w:id="19"/>
      <w:bookmarkEnd w:id="20"/>
      <w:bookmarkEnd w:id="2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2" w:name="_Toc24912"/>
      <w:bookmarkStart w:id="23" w:name="_Toc15109"/>
      <w:bookmarkStart w:id="24" w:name="_Toc19106"/>
      <w:bookmarkStart w:id="25" w:name="_Toc5568"/>
      <w:bookmarkStart w:id="26" w:name="_Toc25502"/>
      <w:r>
        <w:rPr>
          <w:rFonts w:hint="eastAsia" w:ascii="黑体" w:hAnsi="黑体" w:eastAsia="黑体" w:cs="黑体"/>
          <w:lang w:val="en-US" w:eastAsia="zh-CN"/>
        </w:rPr>
        <w:t>1.1背景</w:t>
      </w:r>
      <w:bookmarkEnd w:id="22"/>
      <w:bookmarkEnd w:id="23"/>
      <w:bookmarkEnd w:id="24"/>
      <w:bookmarkEnd w:id="25"/>
      <w:bookmarkEnd w:id="26"/>
    </w:p>
    <w:p>
      <w:pPr>
        <w:rPr>
          <w:rFonts w:hint="eastAsia" w:ascii="黑体" w:hAnsi="黑体" w:eastAsia="黑体" w:cs="黑体"/>
          <w:lang w:val="en-US" w:eastAsia="zh-CN"/>
        </w:rPr>
      </w:pPr>
      <w:r>
        <w:rPr>
          <w:rFonts w:hint="eastAsia" w:ascii="黑体" w:hAnsi="黑体" w:eastAsia="黑体" w:cs="黑体"/>
          <w:lang w:val="en-US" w:eastAsia="zh-CN"/>
        </w:rPr>
        <w:t>自助缴费机系统模块和功能的迭代需求。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7" w:name="_Toc20322"/>
      <w:bookmarkStart w:id="28" w:name="_Toc10609"/>
      <w:bookmarkStart w:id="29" w:name="_Toc5256"/>
      <w:bookmarkStart w:id="30" w:name="_Toc29668"/>
      <w:bookmarkStart w:id="31" w:name="_Toc30044"/>
      <w:r>
        <w:rPr>
          <w:rFonts w:hint="eastAsia" w:ascii="黑体" w:hAnsi="黑体" w:eastAsia="黑体" w:cs="黑体"/>
          <w:szCs w:val="22"/>
          <w:lang w:val="en-US" w:eastAsia="zh-CN"/>
        </w:rPr>
        <w:t>1.2目的</w:t>
      </w:r>
      <w:bookmarkEnd w:id="27"/>
      <w:bookmarkEnd w:id="28"/>
      <w:bookmarkEnd w:id="29"/>
      <w:bookmarkEnd w:id="30"/>
      <w:bookmarkEnd w:id="31"/>
    </w:p>
    <w:p>
      <w:pPr>
        <w:rPr>
          <w:rFonts w:hint="eastAsia" w:ascii="黑体" w:hAnsi="黑体" w:eastAsia="黑体" w:cs="黑体"/>
          <w:lang w:val="en-US" w:eastAsia="zh-CN"/>
        </w:rPr>
      </w:pPr>
      <w:r>
        <w:rPr>
          <w:rFonts w:hint="eastAsia" w:ascii="黑体" w:hAnsi="黑体" w:eastAsia="黑体" w:cs="黑体"/>
          <w:lang w:val="en-US" w:eastAsia="zh-CN"/>
        </w:rPr>
        <w:t>进一步完善自助缴费机系统，减轻实施过程中的痛点。</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2" w:name="_Toc24270"/>
      <w:bookmarkStart w:id="33" w:name="_Toc10744"/>
      <w:bookmarkStart w:id="34" w:name="_Toc18131"/>
      <w:bookmarkStart w:id="35" w:name="_Toc28929"/>
      <w:bookmarkStart w:id="36" w:name="_Toc23979"/>
      <w:r>
        <w:rPr>
          <w:rFonts w:hint="eastAsia" w:ascii="黑体" w:hAnsi="黑体" w:eastAsia="黑体" w:cs="黑体"/>
          <w:szCs w:val="22"/>
          <w:lang w:val="en-US" w:eastAsia="zh-CN"/>
        </w:rPr>
        <w:t>1.3需求描述与约定</w:t>
      </w:r>
      <w:bookmarkEnd w:id="32"/>
      <w:bookmarkEnd w:id="33"/>
      <w:bookmarkEnd w:id="34"/>
      <w:bookmarkEnd w:id="35"/>
      <w:bookmarkEnd w:id="36"/>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left="11" w:leftChars="0" w:right="0" w:rightChars="0"/>
        <w:textAlignment w:val="auto"/>
        <w:rPr>
          <w:rFonts w:ascii="Arial" w:hAnsi="Arial" w:cs="Arial"/>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7" w:name="_Toc2341"/>
      <w:bookmarkStart w:id="38" w:name="_Toc26045"/>
      <w:bookmarkStart w:id="39" w:name="_Toc5709"/>
      <w:bookmarkStart w:id="40" w:name="_Toc10993"/>
      <w:r>
        <w:rPr>
          <w:rFonts w:hint="eastAsia" w:ascii="黑体" w:hAnsi="黑体" w:eastAsia="黑体" w:cs="黑体"/>
          <w:szCs w:val="22"/>
          <w:lang w:val="en-US" w:eastAsia="zh-CN"/>
        </w:rPr>
        <w:t>2.关键业务流程</w:t>
      </w:r>
      <w:bookmarkEnd w:id="37"/>
      <w:bookmarkEnd w:id="38"/>
      <w:bookmarkEnd w:id="39"/>
      <w:bookmarkEnd w:id="40"/>
    </w:p>
    <w:p>
      <w:pPr>
        <w:numPr>
          <w:ilvl w:val="0"/>
          <w:numId w:val="0"/>
        </w:numPr>
        <w:tabs>
          <w:tab w:val="left" w:pos="2245"/>
        </w:tabs>
        <w:jc w:val="center"/>
        <w:rPr>
          <w:rFonts w:hint="eastAsia" w:ascii="黑体" w:hAnsi="黑体" w:eastAsia="黑体" w:cs="黑体"/>
          <w:szCs w:val="22"/>
          <w:lang w:val="en-US" w:eastAsia="zh-CN"/>
        </w:rPr>
      </w:pPr>
      <w:r>
        <w:rPr>
          <w:rFonts w:hint="eastAsia" w:ascii="黑体" w:hAnsi="黑体" w:eastAsia="黑体" w:cs="黑体"/>
          <w:szCs w:val="22"/>
          <w:lang w:val="en-US" w:eastAsia="zh-CN"/>
        </w:rPr>
        <w:drawing>
          <wp:inline distT="0" distB="0" distL="114300" distR="114300">
            <wp:extent cx="6184900" cy="2265680"/>
            <wp:effectExtent l="0" t="0" r="0" b="7620"/>
            <wp:docPr id="21" name="图片 21" descr="打印小票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打印小票流程"/>
                    <pic:cNvPicPr>
                      <a:picLocks noChangeAspect="1"/>
                    </pic:cNvPicPr>
                  </pic:nvPicPr>
                  <pic:blipFill>
                    <a:blip r:embed="rId5"/>
                    <a:stretch>
                      <a:fillRect/>
                    </a:stretch>
                  </pic:blipFill>
                  <pic:spPr>
                    <a:xfrm>
                      <a:off x="0" y="0"/>
                      <a:ext cx="6184900" cy="2265680"/>
                    </a:xfrm>
                    <a:prstGeom prst="rect">
                      <a:avLst/>
                    </a:prstGeom>
                  </pic:spPr>
                </pic:pic>
              </a:graphicData>
            </a:graphic>
          </wp:inline>
        </w:drawing>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41" w:name="_Toc18482"/>
      <w:bookmarkStart w:id="42" w:name="_Toc13346"/>
      <w:bookmarkStart w:id="43" w:name="_Toc27684"/>
      <w:bookmarkStart w:id="44" w:name="_Toc16460"/>
      <w:bookmarkStart w:id="45" w:name="_Toc2273"/>
      <w:r>
        <w:rPr>
          <w:rFonts w:hint="eastAsia" w:ascii="黑体" w:hAnsi="黑体" w:eastAsia="黑体" w:cs="黑体"/>
          <w:szCs w:val="22"/>
          <w:lang w:val="en-US" w:eastAsia="zh-CN"/>
        </w:rPr>
        <w:t>3.具体需求内容</w:t>
      </w:r>
      <w:bookmarkEnd w:id="41"/>
      <w:bookmarkEnd w:id="42"/>
      <w:bookmarkEnd w:id="43"/>
      <w:bookmarkEnd w:id="44"/>
      <w:bookmarkEnd w:id="45"/>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6" w:name="_Toc22302"/>
      <w:bookmarkStart w:id="47" w:name="_Toc26890"/>
      <w:bookmarkStart w:id="48" w:name="_Toc2749"/>
      <w:bookmarkStart w:id="49" w:name="_Toc12815"/>
      <w:bookmarkStart w:id="50" w:name="_Toc14991"/>
      <w:r>
        <w:rPr>
          <w:rFonts w:hint="eastAsia" w:ascii="黑体" w:hAnsi="黑体" w:eastAsia="黑体" w:cs="黑体"/>
          <w:szCs w:val="22"/>
          <w:lang w:val="en-US" w:eastAsia="zh-CN"/>
        </w:rPr>
        <w:t>3.1总体功能点</w:t>
      </w:r>
      <w:bookmarkEnd w:id="46"/>
      <w:bookmarkEnd w:id="47"/>
      <w:bookmarkEnd w:id="48"/>
      <w:bookmarkEnd w:id="49"/>
      <w:bookmarkEnd w:id="50"/>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5575300" cy="1384300"/>
            <wp:effectExtent l="0" t="0" r="0" b="0"/>
            <wp:docPr id="2" name="图片 2" descr="自助缴费机V1.7.6版本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自助缴费机V1.7.6版本功能点"/>
                    <pic:cNvPicPr>
                      <a:picLocks noChangeAspect="1"/>
                    </pic:cNvPicPr>
                  </pic:nvPicPr>
                  <pic:blipFill>
                    <a:blip r:embed="rId6"/>
                    <a:stretch>
                      <a:fillRect/>
                    </a:stretch>
                  </pic:blipFill>
                  <pic:spPr>
                    <a:xfrm>
                      <a:off x="0" y="0"/>
                      <a:ext cx="5575300" cy="1384300"/>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1" w:name="_Toc17175"/>
      <w:bookmarkStart w:id="52" w:name="_Toc28457"/>
      <w:bookmarkStart w:id="53" w:name="_Toc3212"/>
      <w:bookmarkStart w:id="54" w:name="_Toc8745"/>
      <w:r>
        <w:rPr>
          <w:rFonts w:hint="eastAsia" w:ascii="黑体" w:hAnsi="黑体" w:eastAsia="黑体" w:cs="黑体"/>
          <w:szCs w:val="22"/>
          <w:lang w:val="en-US" w:eastAsia="zh-CN"/>
        </w:rPr>
        <w:t>3.2功能点描述</w:t>
      </w:r>
      <w:bookmarkEnd w:id="51"/>
      <w:bookmarkEnd w:id="52"/>
      <w:bookmarkEnd w:id="53"/>
      <w:bookmarkEnd w:id="54"/>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55" w:name="_Toc516"/>
      <w:bookmarkStart w:id="56" w:name="_Toc28219"/>
      <w:bookmarkStart w:id="57" w:name="_Toc4849"/>
      <w:bookmarkStart w:id="58" w:name="_Toc19"/>
      <w:r>
        <w:rPr>
          <w:rFonts w:hint="eastAsia" w:ascii="黑体" w:hAnsi="黑体" w:eastAsia="黑体" w:cs="黑体"/>
          <w:sz w:val="30"/>
          <w:szCs w:val="30"/>
          <w:lang w:val="en-US" w:eastAsia="zh-CN"/>
        </w:rPr>
        <w:t>3.2.1</w:t>
      </w:r>
      <w:bookmarkEnd w:id="55"/>
      <w:bookmarkEnd w:id="56"/>
      <w:bookmarkEnd w:id="57"/>
      <w:r>
        <w:rPr>
          <w:rFonts w:hint="eastAsia" w:ascii="黑体" w:hAnsi="黑体" w:eastAsia="黑体" w:cs="黑体"/>
          <w:sz w:val="30"/>
          <w:szCs w:val="30"/>
          <w:lang w:val="en-US" w:eastAsia="zh-CN"/>
        </w:rPr>
        <w:t>缴费机清盘弹窗支持校正实际清盘数量</w:t>
      </w:r>
      <w:bookmarkEnd w:id="5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9" w:name="_Toc9493"/>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59"/>
    </w:p>
    <w:p>
      <w:pPr>
        <w:pageBreakBefore w:val="0"/>
        <w:widowControl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查缴费机清盘弹窗支持校正实际清盘数量；</w:t>
      </w:r>
    </w:p>
    <w:p>
      <w:pPr>
        <w:pageBreakBefore w:val="0"/>
        <w:widowControl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修改财务操作中的弹窗信息。</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0" w:name="_Toc17187"/>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60"/>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left="0" w:leftChars="0"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硬币器清盘确认弹窗：显示</w:t>
      </w:r>
      <w:r>
        <w:rPr>
          <w:rFonts w:hint="eastAsia" w:ascii="黑体" w:hAnsi="黑体" w:eastAsia="黑体" w:cs="黑体"/>
          <w:color w:val="FF0000"/>
          <w:sz w:val="21"/>
          <w:szCs w:val="21"/>
          <w:lang w:val="en-US" w:eastAsia="zh-CN"/>
        </w:rPr>
        <w:t>机器盘点硬币数</w:t>
      </w:r>
      <w:r>
        <w:rPr>
          <w:rFonts w:hint="eastAsia" w:ascii="黑体" w:hAnsi="黑体" w:eastAsia="黑体" w:cs="黑体"/>
          <w:sz w:val="21"/>
          <w:szCs w:val="21"/>
          <w:lang w:val="en-US" w:eastAsia="zh-CN"/>
        </w:rPr>
        <w:t>（显示框，不可修改）、</w:t>
      </w:r>
      <w:r>
        <w:rPr>
          <w:rFonts w:hint="eastAsia" w:ascii="黑体" w:hAnsi="黑体" w:eastAsia="黑体" w:cs="黑体"/>
          <w:color w:val="FF0000"/>
          <w:sz w:val="21"/>
          <w:szCs w:val="21"/>
          <w:lang w:val="en-US" w:eastAsia="zh-CN"/>
        </w:rPr>
        <w:t>实际清盘硬币数</w:t>
      </w:r>
      <w:r>
        <w:rPr>
          <w:rFonts w:hint="eastAsia" w:ascii="黑体" w:hAnsi="黑体" w:eastAsia="黑体" w:cs="黑体"/>
          <w:sz w:val="21"/>
          <w:szCs w:val="21"/>
          <w:lang w:val="en-US" w:eastAsia="zh-CN"/>
        </w:rPr>
        <w:t>（输入框，默认带入机器盘点硬币数，可修改）和</w:t>
      </w:r>
      <w:r>
        <w:rPr>
          <w:rFonts w:hint="eastAsia" w:ascii="黑体" w:hAnsi="黑体" w:eastAsia="黑体" w:cs="黑体"/>
          <w:color w:val="FF0000"/>
          <w:sz w:val="21"/>
          <w:szCs w:val="21"/>
          <w:lang w:val="en-US" w:eastAsia="zh-CN"/>
        </w:rPr>
        <w:t>差额数</w:t>
      </w:r>
      <w:r>
        <w:rPr>
          <w:rFonts w:hint="eastAsia" w:ascii="黑体" w:hAnsi="黑体" w:eastAsia="黑体" w:cs="黑体"/>
          <w:sz w:val="21"/>
          <w:szCs w:val="21"/>
          <w:lang w:val="en-US" w:eastAsia="zh-CN"/>
        </w:rPr>
        <w:t>（实际数-机器盘点数，显示正负），确认操作后，以实际清盘硬币数为准，同步财务记录，并生成财务操作流水。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8710" cy="3018790"/>
            <wp:effectExtent l="0" t="0" r="8890" b="3810"/>
            <wp:docPr id="22" name="图片 22" descr="缴费机清盘弹窗支持校正实际清盘数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缴费机清盘弹窗支持校正实际清盘数量1"/>
                    <pic:cNvPicPr>
                      <a:picLocks noChangeAspect="1"/>
                    </pic:cNvPicPr>
                  </pic:nvPicPr>
                  <pic:blipFill>
                    <a:blip r:embed="rId7"/>
                    <a:stretch>
                      <a:fillRect/>
                    </a:stretch>
                  </pic:blipFill>
                  <pic:spPr>
                    <a:xfrm>
                      <a:off x="0" y="0"/>
                      <a:ext cx="6188710" cy="301879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left="0" w:leftChars="0"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收纸币器、纸币回收箱清盘确认弹窗：显示</w:t>
      </w:r>
      <w:r>
        <w:rPr>
          <w:rFonts w:hint="eastAsia" w:ascii="黑体" w:hAnsi="黑体" w:eastAsia="黑体" w:cs="黑体"/>
          <w:color w:val="FF0000"/>
          <w:sz w:val="21"/>
          <w:szCs w:val="21"/>
          <w:lang w:val="en-US" w:eastAsia="zh-CN"/>
        </w:rPr>
        <w:t>机器盘点纸币数</w:t>
      </w:r>
      <w:r>
        <w:rPr>
          <w:rFonts w:hint="eastAsia" w:ascii="黑体" w:hAnsi="黑体" w:eastAsia="黑体" w:cs="黑体"/>
          <w:sz w:val="21"/>
          <w:szCs w:val="21"/>
          <w:lang w:val="en-US" w:eastAsia="zh-CN"/>
        </w:rPr>
        <w:t>（显示框，不可修改）、</w:t>
      </w:r>
      <w:r>
        <w:rPr>
          <w:rFonts w:hint="eastAsia" w:ascii="黑体" w:hAnsi="黑体" w:eastAsia="黑体" w:cs="黑体"/>
          <w:color w:val="FF0000"/>
          <w:sz w:val="21"/>
          <w:szCs w:val="21"/>
          <w:lang w:val="en-US" w:eastAsia="zh-CN"/>
        </w:rPr>
        <w:t>实际清盘纸币数</w:t>
      </w:r>
      <w:r>
        <w:rPr>
          <w:rFonts w:hint="eastAsia" w:ascii="黑体" w:hAnsi="黑体" w:eastAsia="黑体" w:cs="黑体"/>
          <w:sz w:val="21"/>
          <w:szCs w:val="21"/>
          <w:lang w:val="en-US" w:eastAsia="zh-CN"/>
        </w:rPr>
        <w:t>（输入框，默认带入机器盘点纸币数，可修改）和</w:t>
      </w:r>
      <w:r>
        <w:rPr>
          <w:rFonts w:hint="eastAsia" w:ascii="黑体" w:hAnsi="黑体" w:eastAsia="黑体" w:cs="黑体"/>
          <w:color w:val="FF0000"/>
          <w:sz w:val="21"/>
          <w:szCs w:val="21"/>
          <w:lang w:val="en-US" w:eastAsia="zh-CN"/>
        </w:rPr>
        <w:t>差额数</w:t>
      </w:r>
      <w:r>
        <w:rPr>
          <w:rFonts w:hint="eastAsia" w:ascii="黑体" w:hAnsi="黑体" w:eastAsia="黑体" w:cs="黑体"/>
          <w:sz w:val="21"/>
          <w:szCs w:val="21"/>
          <w:lang w:val="en-US" w:eastAsia="zh-CN"/>
        </w:rPr>
        <w:t>（实际数-机器盘点数，显示正负），确认操作后，以实际清盘硬币数为准，同步财务记录，并生成财务操作流水。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083300" cy="6122035"/>
            <wp:effectExtent l="0" t="0" r="0" b="12065"/>
            <wp:docPr id="23" name="图片 23" descr="缴费机清盘弹窗支持校正实际清盘数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缴费机清盘弹窗支持校正实际清盘数量2"/>
                    <pic:cNvPicPr>
                      <a:picLocks noChangeAspect="1"/>
                    </pic:cNvPicPr>
                  </pic:nvPicPr>
                  <pic:blipFill>
                    <a:blip r:embed="rId8"/>
                    <a:stretch>
                      <a:fillRect/>
                    </a:stretch>
                  </pic:blipFill>
                  <pic:spPr>
                    <a:xfrm>
                      <a:off x="0" y="0"/>
                      <a:ext cx="6083300" cy="612203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left="0" w:leftChars="0"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退纸币器的盘点确认弹窗：“机器盘点收纸币数”字段改为“机器盘点纸币数”，“人工盘点收纸币数”字段改为“人工盘点纸币数”，增加显示差额数（实际数-机器盘点数，显示正负）。</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78550" cy="3042285"/>
            <wp:effectExtent l="0" t="0" r="6350" b="5715"/>
            <wp:docPr id="24" name="图片 24" descr="缴费机清盘弹窗支持校正实际清盘数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缴费机清盘弹窗支持校正实际清盘数量3"/>
                    <pic:cNvPicPr>
                      <a:picLocks noChangeAspect="1"/>
                    </pic:cNvPicPr>
                  </pic:nvPicPr>
                  <pic:blipFill>
                    <a:blip r:embed="rId9"/>
                    <a:stretch>
                      <a:fillRect/>
                    </a:stretch>
                  </pic:blipFill>
                  <pic:spPr>
                    <a:xfrm>
                      <a:off x="0" y="0"/>
                      <a:ext cx="6178550" cy="304228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left="0" w:leftChars="0"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财务操作流水增加筛选项（原1.7.4未做功能），筛选项包括</w:t>
      </w:r>
      <w:r>
        <w:rPr>
          <w:rFonts w:hint="eastAsia" w:ascii="黑体" w:hAnsi="黑体" w:eastAsia="黑体" w:cs="黑体"/>
          <w:color w:val="FF0000"/>
          <w:sz w:val="21"/>
          <w:szCs w:val="21"/>
          <w:lang w:val="en-US" w:eastAsia="zh-CN"/>
        </w:rPr>
        <w:t>操作类型、操作时间</w:t>
      </w:r>
      <w:r>
        <w:rPr>
          <w:rFonts w:hint="eastAsia" w:ascii="黑体" w:hAnsi="黑体" w:eastAsia="黑体" w:cs="黑体"/>
          <w:sz w:val="21"/>
          <w:szCs w:val="21"/>
          <w:lang w:val="en-US" w:eastAsia="zh-CN"/>
        </w:rPr>
        <w:t>。操作类型：包括</w:t>
      </w:r>
      <w:r>
        <w:rPr>
          <w:rFonts w:hint="eastAsia" w:ascii="黑体" w:hAnsi="黑体" w:eastAsia="黑体" w:cs="黑体"/>
          <w:color w:val="FF0000"/>
          <w:sz w:val="21"/>
          <w:szCs w:val="21"/>
          <w:lang w:val="en-US" w:eastAsia="zh-CN"/>
        </w:rPr>
        <w:t>硬币器清盘、硬币器取出、收纸币器清盘、退纸币器盘点、退纸币器取出、回收箱清盘和补币</w:t>
      </w:r>
      <w:r>
        <w:rPr>
          <w:rFonts w:hint="eastAsia" w:ascii="黑体" w:hAnsi="黑体" w:eastAsia="黑体" w:cs="黑体"/>
          <w:sz w:val="21"/>
          <w:szCs w:val="21"/>
          <w:lang w:val="en-US" w:eastAsia="zh-CN"/>
        </w:rPr>
        <w:t>七种。操作时间：</w:t>
      </w:r>
      <w:r>
        <w:rPr>
          <w:rFonts w:hint="eastAsia" w:ascii="黑体" w:hAnsi="黑体" w:eastAsia="黑体" w:cs="黑体"/>
          <w:color w:val="FF0000"/>
          <w:sz w:val="21"/>
          <w:szCs w:val="21"/>
          <w:lang w:val="en-US" w:eastAsia="zh-CN"/>
        </w:rPr>
        <w:t>yyyy-MM-dd HH:mm:ss</w:t>
      </w:r>
      <w:r>
        <w:rPr>
          <w:rFonts w:hint="eastAsia" w:ascii="黑体" w:hAnsi="黑体" w:eastAsia="黑体" w:cs="黑体"/>
          <w:sz w:val="21"/>
          <w:szCs w:val="21"/>
          <w:lang w:val="en-US" w:eastAsia="zh-CN"/>
        </w:rPr>
        <w:t>格式，精确到秒，点击可弹出时间选择控件；</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8710" cy="2867660"/>
            <wp:effectExtent l="0" t="0" r="8890" b="2540"/>
            <wp:docPr id="8" name="图片 8" descr="缴费机清盘弹窗支持校正实际清盘数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缴费机清盘弹窗支持校正实际清盘数量6"/>
                    <pic:cNvPicPr>
                      <a:picLocks noChangeAspect="1"/>
                    </pic:cNvPicPr>
                  </pic:nvPicPr>
                  <pic:blipFill>
                    <a:blip r:embed="rId10"/>
                    <a:stretch>
                      <a:fillRect/>
                    </a:stretch>
                  </pic:blipFill>
                  <pic:spPr>
                    <a:xfrm>
                      <a:off x="0" y="0"/>
                      <a:ext cx="6188710" cy="286766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left="0" w:leftChars="0"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修改操作类型为</w:t>
      </w:r>
      <w:r>
        <w:rPr>
          <w:rFonts w:hint="eastAsia" w:ascii="黑体" w:hAnsi="黑体" w:eastAsia="黑体" w:cs="黑体"/>
          <w:color w:val="FF0000"/>
          <w:sz w:val="21"/>
          <w:szCs w:val="21"/>
          <w:lang w:val="en-US" w:eastAsia="zh-CN"/>
        </w:rPr>
        <w:t>“硬币器清盘”、“收纸币器清盘”、“纸币回收箱清盘”、“退纸币器盘点”</w:t>
      </w:r>
      <w:r>
        <w:rPr>
          <w:rFonts w:hint="eastAsia" w:ascii="黑体" w:hAnsi="黑体" w:eastAsia="黑体" w:cs="黑体"/>
          <w:sz w:val="21"/>
          <w:szCs w:val="21"/>
          <w:lang w:val="en-US" w:eastAsia="zh-CN"/>
        </w:rPr>
        <w:t>的操作详情，如下图。</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4979035" cy="5093335"/>
            <wp:effectExtent l="0" t="0" r="12065" b="12065"/>
            <wp:docPr id="27" name="图片 27" descr="缴费机清盘弹窗支持校正实际清盘数量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缴费机清盘弹窗支持校正实际清盘数量8"/>
                    <pic:cNvPicPr>
                      <a:picLocks noChangeAspect="1"/>
                    </pic:cNvPicPr>
                  </pic:nvPicPr>
                  <pic:blipFill>
                    <a:blip r:embed="rId11"/>
                    <a:stretch>
                      <a:fillRect/>
                    </a:stretch>
                  </pic:blipFill>
                  <pic:spPr>
                    <a:xfrm>
                      <a:off x="0" y="0"/>
                      <a:ext cx="4979035" cy="509333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1" w:name="_Toc7911"/>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6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2" w:name="_Toc4670"/>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6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3" w:name="_Toc27395"/>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64" w:name="_Toc13383"/>
      <w:r>
        <w:rPr>
          <w:rFonts w:hint="eastAsia" w:ascii="黑体" w:hAnsi="黑体" w:eastAsia="黑体" w:cs="黑体"/>
          <w:sz w:val="30"/>
          <w:szCs w:val="30"/>
          <w:lang w:val="en-US" w:eastAsia="zh-CN"/>
        </w:rPr>
        <w:t>3.2.2财务操作支持打印流水小票</w:t>
      </w:r>
      <w:bookmarkEnd w:id="6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5" w:name="_Toc23029"/>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6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（1）在系统配置模块中增加“</w:t>
      </w:r>
      <w:r>
        <w:rPr>
          <w:rFonts w:hint="eastAsia" w:ascii="黑体" w:hAnsi="黑体" w:eastAsia="黑体" w:cs="黑体"/>
          <w:color w:val="FF0000"/>
          <w:sz w:val="21"/>
          <w:szCs w:val="21"/>
          <w:lang w:val="en-US" w:eastAsia="zh-CN"/>
        </w:rPr>
        <w:t>财务操作打印票据凭条</w:t>
      </w:r>
      <w:r>
        <w:rPr>
          <w:rFonts w:hint="eastAsia" w:ascii="黑体" w:hAnsi="黑体" w:eastAsia="黑体" w:cs="黑体"/>
          <w:sz w:val="21"/>
          <w:szCs w:val="21"/>
          <w:lang w:val="en-US" w:eastAsia="zh-CN"/>
        </w:rPr>
        <w:t>”的配置开关，</w:t>
      </w:r>
      <w:r>
        <w:rPr>
          <w:rFonts w:hint="eastAsia" w:ascii="黑体" w:hAnsi="黑体" w:eastAsia="黑体" w:cs="黑体"/>
          <w:color w:val="FF0000"/>
          <w:sz w:val="21"/>
          <w:szCs w:val="21"/>
          <w:lang w:val="en-US" w:eastAsia="zh-CN"/>
        </w:rPr>
        <w:t>默认开启</w:t>
      </w:r>
      <w:r>
        <w:rPr>
          <w:rFonts w:hint="eastAsia" w:ascii="黑体" w:hAnsi="黑体" w:eastAsia="黑体" w:cs="黑体"/>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用户执行清盘、盘点、取出、补币等操作都将检查是否开启了打印小票开关，是否连接打印机，打印机是否有纸等，满足条件后执行财务操作并打印小票，如未满足条件则提示用户无法打印小票，用户确认操作后执行财务操作且不打印小票。</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6" w:name="_Toc12262"/>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6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eastAsiaTheme="minorEastAsia"/>
          <w:sz w:val="24"/>
          <w:lang w:eastAsia="zh-CN"/>
        </w:rPr>
      </w:pPr>
      <w:r>
        <w:rPr>
          <w:rFonts w:hint="eastAsia" w:eastAsiaTheme="minorEastAsia"/>
          <w:sz w:val="24"/>
          <w:lang w:eastAsia="zh-CN"/>
        </w:rPr>
        <w:drawing>
          <wp:inline distT="0" distB="0" distL="114300" distR="114300">
            <wp:extent cx="6187440" cy="3436620"/>
            <wp:effectExtent l="0" t="0" r="10160" b="5080"/>
            <wp:docPr id="15" name="图片 15" descr="财务操作支持打印流水小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财务操作支持打印流水小票1"/>
                    <pic:cNvPicPr>
                      <a:picLocks noChangeAspect="1"/>
                    </pic:cNvPicPr>
                  </pic:nvPicPr>
                  <pic:blipFill>
                    <a:blip r:embed="rId12"/>
                    <a:stretch>
                      <a:fillRect/>
                    </a:stretch>
                  </pic:blipFill>
                  <pic:spPr>
                    <a:xfrm>
                      <a:off x="0" y="0"/>
                      <a:ext cx="6187440" cy="343662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sz w:val="24"/>
        </w:rPr>
        <w:drawing>
          <wp:inline distT="0" distB="0" distL="114300" distR="114300">
            <wp:extent cx="6182995" cy="2890520"/>
            <wp:effectExtent l="0" t="0" r="1905" b="5080"/>
            <wp:docPr id="12" name="图片 12" descr="财务操作支持打印流水小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财务操作支持打印流水小票2"/>
                    <pic:cNvPicPr>
                      <a:picLocks noChangeAspect="1"/>
                    </pic:cNvPicPr>
                  </pic:nvPicPr>
                  <pic:blipFill>
                    <a:blip r:embed="rId13"/>
                    <a:stretch>
                      <a:fillRect/>
                    </a:stretch>
                  </pic:blipFill>
                  <pic:spPr>
                    <a:xfrm>
                      <a:off x="0" y="0"/>
                      <a:ext cx="6182995" cy="289052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1725" cy="2872105"/>
            <wp:effectExtent l="0" t="0" r="3175" b="10795"/>
            <wp:docPr id="13" name="图片 13" descr="财务操作支持打印流水小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财务操作支持打印流水小票3"/>
                    <pic:cNvPicPr>
                      <a:picLocks noChangeAspect="1"/>
                    </pic:cNvPicPr>
                  </pic:nvPicPr>
                  <pic:blipFill>
                    <a:blip r:embed="rId14"/>
                    <a:stretch>
                      <a:fillRect/>
                    </a:stretch>
                  </pic:blipFill>
                  <pic:spPr>
                    <a:xfrm>
                      <a:off x="0" y="0"/>
                      <a:ext cx="6181725" cy="287210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79820" cy="1704975"/>
            <wp:effectExtent l="0" t="0" r="5080" b="9525"/>
            <wp:docPr id="18" name="图片 18" descr="财务操作支持打印流水小票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财务操作支持打印流水小票4"/>
                    <pic:cNvPicPr>
                      <a:picLocks noChangeAspect="1"/>
                    </pic:cNvPicPr>
                  </pic:nvPicPr>
                  <pic:blipFill>
                    <a:blip r:embed="rId15"/>
                    <a:stretch>
                      <a:fillRect/>
                    </a:stretch>
                  </pic:blipFill>
                  <pic:spPr>
                    <a:xfrm>
                      <a:off x="0" y="0"/>
                      <a:ext cx="6179820" cy="170497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3312160"/>
            <wp:effectExtent l="0" t="0" r="9525" b="2540"/>
            <wp:docPr id="16" name="图片 16" descr="财务操作支持打印流水小票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财务操作支持打印流水小票5"/>
                    <pic:cNvPicPr>
                      <a:picLocks noChangeAspect="1"/>
                    </pic:cNvPicPr>
                  </pic:nvPicPr>
                  <pic:blipFill>
                    <a:blip r:embed="rId16"/>
                    <a:stretch>
                      <a:fillRect/>
                    </a:stretch>
                  </pic:blipFill>
                  <pic:spPr>
                    <a:xfrm>
                      <a:off x="0" y="0"/>
                      <a:ext cx="6188075" cy="331216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4051935" cy="3312160"/>
            <wp:effectExtent l="0" t="0" r="12065" b="2540"/>
            <wp:docPr id="17" name="图片 17" descr="财务操作支持打印流水小票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财务操作支持打印流水小票6"/>
                    <pic:cNvPicPr>
                      <a:picLocks noChangeAspect="1"/>
                    </pic:cNvPicPr>
                  </pic:nvPicPr>
                  <pic:blipFill>
                    <a:blip r:embed="rId17"/>
                    <a:stretch>
                      <a:fillRect/>
                    </a:stretch>
                  </pic:blipFill>
                  <pic:spPr>
                    <a:xfrm>
                      <a:off x="0" y="0"/>
                      <a:ext cx="4051935" cy="331216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7" w:name="_Toc14033"/>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67"/>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4900" cy="2265680"/>
            <wp:effectExtent l="0" t="0" r="0" b="7620"/>
            <wp:docPr id="19" name="图片 19" descr="打印小票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打印小票流程"/>
                    <pic:cNvPicPr>
                      <a:picLocks noChangeAspect="1"/>
                    </pic:cNvPicPr>
                  </pic:nvPicPr>
                  <pic:blipFill>
                    <a:blip r:embed="rId5"/>
                    <a:stretch>
                      <a:fillRect/>
                    </a:stretch>
                  </pic:blipFill>
                  <pic:spPr>
                    <a:xfrm>
                      <a:off x="0" y="0"/>
                      <a:ext cx="6184900" cy="226568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8" w:name="_Toc11977"/>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6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9" w:name="_Toc27621"/>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6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70" w:name="_Toc9203"/>
      <w:r>
        <w:rPr>
          <w:rFonts w:hint="eastAsia" w:ascii="黑体" w:hAnsi="黑体" w:eastAsia="黑体" w:cs="黑体"/>
          <w:sz w:val="30"/>
          <w:szCs w:val="30"/>
          <w:lang w:val="en-US" w:eastAsia="zh-CN"/>
        </w:rPr>
        <w:t>3.2.3接入凯明杨退纸币器CDM4000</w:t>
      </w:r>
      <w:bookmarkEnd w:id="7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71" w:name="_Toc21076"/>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7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（1）接入凯明杨退纸币器CDM1000；</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（2）在自助缴费机后台-基本信息-退纸币器-型号下拉选项中增加“CDM4000”字段。</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（3）型号默认显示SDM2000。</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5503"/>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944495"/>
            <wp:effectExtent l="0" t="0" r="9525" b="1905"/>
            <wp:docPr id="20" name="图片 20" descr="接入凯明杨退纸币器cdm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接入凯明杨退纸币器cdm4000"/>
                    <pic:cNvPicPr>
                      <a:picLocks noChangeAspect="1"/>
                    </pic:cNvPicPr>
                  </pic:nvPicPr>
                  <pic:blipFill>
                    <a:blip r:embed="rId18"/>
                    <a:stretch>
                      <a:fillRect/>
                    </a:stretch>
                  </pic:blipFill>
                  <pic:spPr>
                    <a:xfrm>
                      <a:off x="0" y="0"/>
                      <a:ext cx="6188075" cy="294449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3" w:name="_Toc11080"/>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7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4" w:name="_Toc11647"/>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7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5" w:name="_Toc30674"/>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7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76" w:name="_Toc5080"/>
      <w:bookmarkStart w:id="77" w:name="_Toc4837"/>
      <w:r>
        <w:rPr>
          <w:rFonts w:hint="eastAsia" w:ascii="黑体" w:hAnsi="黑体" w:eastAsia="黑体" w:cs="黑体"/>
          <w:szCs w:val="22"/>
          <w:lang w:val="en-US" w:eastAsia="zh-CN"/>
        </w:rPr>
        <w:t>4.非功能性需求</w:t>
      </w:r>
      <w:bookmarkEnd w:id="76"/>
      <w:bookmarkEnd w:id="77"/>
    </w:p>
    <w:tbl>
      <w:tblPr>
        <w:tblStyle w:val="13"/>
        <w:tblW w:w="9500" w:type="dxa"/>
        <w:jc w:val="center"/>
        <w:tblInd w:w="-1495"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46"/>
        <w:gridCol w:w="6348"/>
        <w:gridCol w:w="1306"/>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9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78" w:name="_Toc7429177"/>
            <w:bookmarkEnd w:id="78"/>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79" w:name="_Toc31005"/>
      <w:bookmarkEnd w:id="79"/>
      <w:bookmarkStart w:id="80" w:name="_Toc16300"/>
      <w:bookmarkEnd w:id="80"/>
      <w:bookmarkStart w:id="81" w:name="_Toc20296"/>
      <w:bookmarkEnd w:id="81"/>
      <w:bookmarkStart w:id="82"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83" w:name="_Toc10698"/>
      <w:bookmarkStart w:id="84" w:name="_Toc19638"/>
      <w:r>
        <w:rPr>
          <w:rFonts w:hint="eastAsia" w:ascii="黑体" w:hAnsi="黑体" w:eastAsia="黑体" w:cs="黑体"/>
          <w:szCs w:val="22"/>
          <w:lang w:val="en-US" w:eastAsia="zh-CN"/>
        </w:rPr>
        <w:t>5.外部接口说明</w:t>
      </w:r>
      <w:bookmarkEnd w:id="82"/>
      <w:bookmarkEnd w:id="83"/>
      <w:bookmarkEnd w:id="8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85" w:name="_Toc2018"/>
      <w:bookmarkEnd w:id="85"/>
      <w:bookmarkStart w:id="86" w:name="_Toc4050"/>
      <w:bookmarkEnd w:id="86"/>
      <w:bookmarkStart w:id="87" w:name="_Toc9737"/>
      <w:bookmarkEnd w:id="87"/>
      <w:bookmarkStart w:id="88" w:name="_Toc28063"/>
      <w:bookmarkStart w:id="89" w:name="_Toc21140"/>
      <w:bookmarkStart w:id="90" w:name="_Toc1804"/>
      <w:r>
        <w:rPr>
          <w:rFonts w:hint="eastAsia" w:ascii="黑体" w:hAnsi="黑体" w:eastAsia="黑体" w:cs="黑体"/>
          <w:szCs w:val="22"/>
          <w:lang w:val="en-US" w:eastAsia="zh-CN"/>
        </w:rPr>
        <w:t>6.附件</w:t>
      </w:r>
      <w:bookmarkEnd w:id="88"/>
      <w:bookmarkEnd w:id="89"/>
      <w:bookmarkEnd w:id="9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91" w:name="_Toc8307"/>
      <w:bookmarkEnd w:id="91"/>
      <w:bookmarkStart w:id="92" w:name="_Toc12766"/>
      <w:bookmarkEnd w:id="92"/>
      <w:bookmarkStart w:id="93" w:name="_Toc7732"/>
      <w:bookmarkEnd w:id="93"/>
      <w:bookmarkStart w:id="94" w:name="_Toc19341"/>
      <w:bookmarkStart w:id="95" w:name="_Toc27063"/>
      <w:bookmarkStart w:id="96" w:name="_Toc21233"/>
      <w:r>
        <w:rPr>
          <w:rFonts w:hint="eastAsia" w:ascii="黑体" w:hAnsi="黑体" w:eastAsia="黑体" w:cs="黑体"/>
          <w:szCs w:val="22"/>
          <w:lang w:val="en-US" w:eastAsia="zh-CN"/>
        </w:rPr>
        <w:t>7.附录</w:t>
      </w:r>
      <w:bookmarkEnd w:id="94"/>
      <w:bookmarkEnd w:id="95"/>
      <w:bookmarkEnd w:id="96"/>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7" w:name="_Toc25562"/>
      <w:bookmarkEnd w:id="97"/>
      <w:bookmarkStart w:id="98" w:name="_Toc20160"/>
      <w:bookmarkEnd w:id="98"/>
      <w:bookmarkStart w:id="99" w:name="_Toc17965"/>
      <w:bookmarkStart w:id="100" w:name="_Toc8711"/>
      <w:bookmarkStart w:id="101" w:name="_Toc10464"/>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99"/>
      <w:bookmarkEnd w:id="100"/>
      <w:bookmarkEnd w:id="101"/>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2" w:name="_Toc32744"/>
      <w:bookmarkEnd w:id="102"/>
      <w:bookmarkStart w:id="103" w:name="_Toc1779"/>
      <w:bookmarkEnd w:id="103"/>
      <w:bookmarkStart w:id="104" w:name="_Toc22557"/>
      <w:bookmarkStart w:id="105" w:name="_Toc9981"/>
      <w:bookmarkStart w:id="106" w:name="_Toc14509"/>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104"/>
      <w:bookmarkEnd w:id="105"/>
      <w:bookmarkEnd w:id="10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rPr>
          <w:rFonts w:hint="eastAsia" w:eastAsiaTheme="minorEastAsia"/>
          <w:lang w:eastAsia="zh-CN"/>
        </w:rPr>
      </w:pP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71F586"/>
    <w:multiLevelType w:val="singleLevel"/>
    <w:tmpl w:val="B771F586"/>
    <w:lvl w:ilvl="0" w:tentative="0">
      <w:start w:val="1"/>
      <w:numFmt w:val="decimal"/>
      <w:suff w:val="nothing"/>
      <w:lvlText w:val="（%1）"/>
      <w:lvlJc w:val="left"/>
    </w:lvl>
  </w:abstractNum>
  <w:abstractNum w:abstractNumId="1">
    <w:nsid w:val="55F9768D"/>
    <w:multiLevelType w:val="singleLevel"/>
    <w:tmpl w:val="55F9768D"/>
    <w:lvl w:ilvl="0" w:tentative="0">
      <w:start w:val="1"/>
      <w:numFmt w:val="decimal"/>
      <w:suff w:val="nothing"/>
      <w:lvlText w:val="%1、"/>
      <w:lvlJc w:val="left"/>
    </w:lvl>
  </w:abstractNum>
  <w:abstractNum w:abstractNumId="2">
    <w:nsid w:val="55F97F5F"/>
    <w:multiLevelType w:val="singleLevel"/>
    <w:tmpl w:val="55F97F5F"/>
    <w:lvl w:ilvl="0" w:tentative="0">
      <w:start w:val="1"/>
      <w:numFmt w:val="decimal"/>
      <w:suff w:val="nothing"/>
      <w:lvlText w:val="%1、"/>
      <w:lvlJc w:val="left"/>
    </w:lvl>
  </w:abstractNum>
  <w:abstractNum w:abstractNumId="3">
    <w:nsid w:val="55F998A4"/>
    <w:multiLevelType w:val="singleLevel"/>
    <w:tmpl w:val="55F998A4"/>
    <w:lvl w:ilvl="0" w:tentative="0">
      <w:start w:val="1"/>
      <w:numFmt w:val="decimal"/>
      <w:suff w:val="nothing"/>
      <w:lvlText w:val="%1、"/>
      <w:lvlJc w:val="left"/>
    </w:lvl>
  </w:abstractNum>
  <w:abstractNum w:abstractNumId="4">
    <w:nsid w:val="55F9993B"/>
    <w:multiLevelType w:val="singleLevel"/>
    <w:tmpl w:val="55F9993B"/>
    <w:lvl w:ilvl="0" w:tentative="0">
      <w:start w:val="1"/>
      <w:numFmt w:val="decimal"/>
      <w:suff w:val="nothing"/>
      <w:lvlText w:val="%1、"/>
      <w:lvlJc w:val="left"/>
    </w:lvl>
  </w:abstractNum>
  <w:abstractNum w:abstractNumId="5">
    <w:nsid w:val="55FCFACF"/>
    <w:multiLevelType w:val="singleLevel"/>
    <w:tmpl w:val="55FCFACF"/>
    <w:lvl w:ilvl="0" w:tentative="0">
      <w:start w:val="1"/>
      <w:numFmt w:val="decimal"/>
      <w:suff w:val="nothing"/>
      <w:lvlText w:val="%1、"/>
      <w:lvlJc w:val="left"/>
    </w:lvl>
  </w:abstractNum>
  <w:abstractNum w:abstractNumId="6">
    <w:nsid w:val="56AD97C3"/>
    <w:multiLevelType w:val="singleLevel"/>
    <w:tmpl w:val="56AD97C3"/>
    <w:lvl w:ilvl="0" w:tentative="0">
      <w:start w:val="1"/>
      <w:numFmt w:val="decimal"/>
      <w:suff w:val="nothing"/>
      <w:lvlText w:val="%1、"/>
      <w:lvlJc w:val="left"/>
    </w:lvl>
  </w:abstractNum>
  <w:abstractNum w:abstractNumId="7">
    <w:nsid w:val="56AD982D"/>
    <w:multiLevelType w:val="singleLevel"/>
    <w:tmpl w:val="56AD982D"/>
    <w:lvl w:ilvl="0" w:tentative="0">
      <w:start w:val="1"/>
      <w:numFmt w:val="decimal"/>
      <w:suff w:val="nothing"/>
      <w:lvlText w:val="%1、"/>
      <w:lvlJc w:val="left"/>
    </w:lvl>
  </w:abstractNum>
  <w:abstractNum w:abstractNumId="8">
    <w:nsid w:val="56C2B6BC"/>
    <w:multiLevelType w:val="singleLevel"/>
    <w:tmpl w:val="56C2B6BC"/>
    <w:lvl w:ilvl="0" w:tentative="0">
      <w:start w:val="1"/>
      <w:numFmt w:val="decimal"/>
      <w:suff w:val="nothing"/>
      <w:lvlText w:val="（%1）"/>
      <w:lvlJc w:val="left"/>
    </w:lvl>
  </w:abstractNum>
  <w:abstractNum w:abstractNumId="9">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10">
    <w:nsid w:val="59FF3EF2"/>
    <w:multiLevelType w:val="singleLevel"/>
    <w:tmpl w:val="59FF3EF2"/>
    <w:lvl w:ilvl="0" w:tentative="0">
      <w:start w:val="9"/>
      <w:numFmt w:val="decimal"/>
      <w:suff w:val="nothing"/>
      <w:lvlText w:val="%1、"/>
      <w:lvlJc w:val="left"/>
    </w:lvl>
  </w:abstractNum>
  <w:num w:numId="1">
    <w:abstractNumId w:val="9"/>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0"/>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6A0E7D"/>
    <w:rsid w:val="01F04DFF"/>
    <w:rsid w:val="04377E9C"/>
    <w:rsid w:val="04C70D83"/>
    <w:rsid w:val="055750B1"/>
    <w:rsid w:val="055F701B"/>
    <w:rsid w:val="05DC19F9"/>
    <w:rsid w:val="06212F0C"/>
    <w:rsid w:val="06AC3DFA"/>
    <w:rsid w:val="073A32DE"/>
    <w:rsid w:val="07D3139F"/>
    <w:rsid w:val="09E658AC"/>
    <w:rsid w:val="0A4B65C8"/>
    <w:rsid w:val="0AD819E1"/>
    <w:rsid w:val="0C0631F7"/>
    <w:rsid w:val="0EE50D2F"/>
    <w:rsid w:val="10FC4FFE"/>
    <w:rsid w:val="116B29D9"/>
    <w:rsid w:val="11B61114"/>
    <w:rsid w:val="11F13B8C"/>
    <w:rsid w:val="124E1365"/>
    <w:rsid w:val="13245BF8"/>
    <w:rsid w:val="151A4271"/>
    <w:rsid w:val="166F3ABC"/>
    <w:rsid w:val="16861057"/>
    <w:rsid w:val="178313D3"/>
    <w:rsid w:val="185B295A"/>
    <w:rsid w:val="18CC7287"/>
    <w:rsid w:val="19084430"/>
    <w:rsid w:val="191C1513"/>
    <w:rsid w:val="19713002"/>
    <w:rsid w:val="199F47CC"/>
    <w:rsid w:val="19EA7003"/>
    <w:rsid w:val="1AD84A04"/>
    <w:rsid w:val="1B1A1609"/>
    <w:rsid w:val="1B680532"/>
    <w:rsid w:val="1DC11FC8"/>
    <w:rsid w:val="1E8F3E83"/>
    <w:rsid w:val="1F2E7C0E"/>
    <w:rsid w:val="1F835143"/>
    <w:rsid w:val="1FCC160E"/>
    <w:rsid w:val="21D50D2E"/>
    <w:rsid w:val="21F01BF9"/>
    <w:rsid w:val="22F50C65"/>
    <w:rsid w:val="241744AE"/>
    <w:rsid w:val="24893093"/>
    <w:rsid w:val="24FA4638"/>
    <w:rsid w:val="25DB3265"/>
    <w:rsid w:val="269B6B6C"/>
    <w:rsid w:val="27384DE6"/>
    <w:rsid w:val="27CD2A02"/>
    <w:rsid w:val="2BA2129D"/>
    <w:rsid w:val="2DDB303B"/>
    <w:rsid w:val="2E054B33"/>
    <w:rsid w:val="2E915BC6"/>
    <w:rsid w:val="2FB45C3B"/>
    <w:rsid w:val="2FF51F19"/>
    <w:rsid w:val="30CC7A43"/>
    <w:rsid w:val="31457B19"/>
    <w:rsid w:val="32A13EDB"/>
    <w:rsid w:val="350324E2"/>
    <w:rsid w:val="36F24F50"/>
    <w:rsid w:val="37C014AF"/>
    <w:rsid w:val="38854045"/>
    <w:rsid w:val="389D3996"/>
    <w:rsid w:val="393A62F5"/>
    <w:rsid w:val="393C58F1"/>
    <w:rsid w:val="39EE1108"/>
    <w:rsid w:val="3B906FF5"/>
    <w:rsid w:val="3C8B31E9"/>
    <w:rsid w:val="3CE3578C"/>
    <w:rsid w:val="3F173B4B"/>
    <w:rsid w:val="3F6E3506"/>
    <w:rsid w:val="3F99567D"/>
    <w:rsid w:val="401E7092"/>
    <w:rsid w:val="40464B8D"/>
    <w:rsid w:val="417407DF"/>
    <w:rsid w:val="4190693F"/>
    <w:rsid w:val="41B40036"/>
    <w:rsid w:val="427B3BFB"/>
    <w:rsid w:val="42C72A7C"/>
    <w:rsid w:val="434F30CD"/>
    <w:rsid w:val="43D15D54"/>
    <w:rsid w:val="44507E54"/>
    <w:rsid w:val="44A12D2A"/>
    <w:rsid w:val="45C76907"/>
    <w:rsid w:val="47EE17AA"/>
    <w:rsid w:val="48D81096"/>
    <w:rsid w:val="4945709F"/>
    <w:rsid w:val="49635F8D"/>
    <w:rsid w:val="4CE30280"/>
    <w:rsid w:val="4D3C2C11"/>
    <w:rsid w:val="4D5C5CFB"/>
    <w:rsid w:val="4E200FF8"/>
    <w:rsid w:val="4E521DB3"/>
    <w:rsid w:val="4F1B1DFA"/>
    <w:rsid w:val="50115A10"/>
    <w:rsid w:val="51484DA4"/>
    <w:rsid w:val="52455CA7"/>
    <w:rsid w:val="52D557D4"/>
    <w:rsid w:val="539A6897"/>
    <w:rsid w:val="54504DAF"/>
    <w:rsid w:val="547269CB"/>
    <w:rsid w:val="54E81A7C"/>
    <w:rsid w:val="559021E2"/>
    <w:rsid w:val="55EA208A"/>
    <w:rsid w:val="56553D07"/>
    <w:rsid w:val="57A24815"/>
    <w:rsid w:val="57BE2F9E"/>
    <w:rsid w:val="58981F9C"/>
    <w:rsid w:val="599E23C8"/>
    <w:rsid w:val="59E73A13"/>
    <w:rsid w:val="59EA4B76"/>
    <w:rsid w:val="5A855D3C"/>
    <w:rsid w:val="5AC43B3F"/>
    <w:rsid w:val="5B2D31C8"/>
    <w:rsid w:val="5DF2426F"/>
    <w:rsid w:val="5E385724"/>
    <w:rsid w:val="5FD75A00"/>
    <w:rsid w:val="600630C4"/>
    <w:rsid w:val="621809E0"/>
    <w:rsid w:val="621E4AD8"/>
    <w:rsid w:val="629F0569"/>
    <w:rsid w:val="62DC574B"/>
    <w:rsid w:val="632A6A5C"/>
    <w:rsid w:val="65D2108F"/>
    <w:rsid w:val="66E47739"/>
    <w:rsid w:val="681647B7"/>
    <w:rsid w:val="68F61617"/>
    <w:rsid w:val="693743C2"/>
    <w:rsid w:val="696A0E7D"/>
    <w:rsid w:val="6A2C1D4F"/>
    <w:rsid w:val="6A5B422C"/>
    <w:rsid w:val="6B444E67"/>
    <w:rsid w:val="6EF850A5"/>
    <w:rsid w:val="6F7542BE"/>
    <w:rsid w:val="71100E94"/>
    <w:rsid w:val="71624D05"/>
    <w:rsid w:val="71B6178D"/>
    <w:rsid w:val="71C27806"/>
    <w:rsid w:val="71DE3503"/>
    <w:rsid w:val="71DF38DC"/>
    <w:rsid w:val="73023056"/>
    <w:rsid w:val="73B84A5E"/>
    <w:rsid w:val="73E60B69"/>
    <w:rsid w:val="774A3AD2"/>
    <w:rsid w:val="778E31A8"/>
    <w:rsid w:val="77AF7FCB"/>
    <w:rsid w:val="77BA581F"/>
    <w:rsid w:val="791329BD"/>
    <w:rsid w:val="79CE5F5E"/>
    <w:rsid w:val="7A540B09"/>
    <w:rsid w:val="7BC77E27"/>
    <w:rsid w:val="7EA310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框架内容"/>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2018-01-05T07:43:00Z</dcterms:created>
  <dc:creator>北北</dc:creator>
  <cp:lastModifiedBy>北北</cp:lastModifiedBy>
  <dcterms:modified xsi:type="dcterms:W3CDTF">2018-06-20T12:48:20Z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