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8727"/>
      <w:bookmarkStart w:id="1" w:name="_Toc9061"/>
      <w:r>
        <w:rPr>
          <w:rFonts w:hint="eastAsia" w:ascii="黑体" w:hAnsi="黑体" w:eastAsia="黑体" w:cs="黑体"/>
          <w:sz w:val="44"/>
          <w:szCs w:val="44"/>
          <w:lang w:val="en-US" w:eastAsia="zh-CN"/>
        </w:rPr>
        <w:t>DMS视频探测器设备监控</w:t>
      </w:r>
      <w:bookmarkEnd w:id="0"/>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V1.5</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V1.5</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21290"/>
      <w:bookmarkStart w:id="3" w:name="_Toc15308"/>
      <w:bookmarkStart w:id="4" w:name="_Toc13422"/>
      <w:bookmarkStart w:id="5" w:name="_Toc29727"/>
      <w:bookmarkStart w:id="6" w:name="_Toc31605"/>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2"/>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1822"/>
        <w:gridCol w:w="1422"/>
        <w:gridCol w:w="1400"/>
        <w:gridCol w:w="3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29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8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40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924"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2018-02-08</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新建DMS0208功能优化需求文档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V1.1</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2018-02-27</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增加车位编号和灯光颜色的筛选框；</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去掉手动刷新机制；</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修改设备监控导入模板。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V1.2</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2018-04-09</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增加筛选搜索项-车牌号码、车位编号、设备状态；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筛选搜索项下拉列表改为中文显示；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增加“一键自动控灯”的按钮；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更换手动和自动控灯的标识显示；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监控页面按“离线-在线手动-在线自动”的顺序排列；</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去掉“切换状态”按钮，点击灯可自动切换状态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增加刷新按钮；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时间只显示HH:mm:ss。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V1.3</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2018-04-19</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0"/>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调整页面布局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V1.4</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2018-05-04</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0"/>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调整页面布局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V1.5</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2018-05-05</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0"/>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调整页面布局</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6390"/>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_Toc8727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DMS视频探测器设备监控</w:t>
      </w:r>
      <w:r>
        <w:tab/>
      </w:r>
      <w:r>
        <w:fldChar w:fldCharType="begin"/>
      </w:r>
      <w:r>
        <w:instrText xml:space="preserve"> PAGEREF _Toc8727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_Toc31605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_Toc31605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_Toc6390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_Toc6390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_Toc26578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_Toc26578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_Toc22675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_Toc22675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_Toc13311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_Toc13311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_Toc1952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_Toc1952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_Toc20034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_Toc20034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_Toc7224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_Toc7224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_Toc22901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_Toc22901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_Toc18003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_Toc18003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_Toc1062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_Toc1062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_Toc9946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3.2设备监控页面-导入文件弹窗</w:t>
      </w:r>
      <w:r>
        <w:tab/>
      </w:r>
      <w:r>
        <w:fldChar w:fldCharType="begin"/>
      </w:r>
      <w:r>
        <w:instrText xml:space="preserve"> PAGEREF _Toc9946 </w:instrText>
      </w:r>
      <w:r>
        <w:fldChar w:fldCharType="separate"/>
      </w:r>
      <w:r>
        <w:t>10</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_Toc11750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3.3设备监控页面-查看大图弹窗</w:t>
      </w:r>
      <w:r>
        <w:tab/>
      </w:r>
      <w:r>
        <w:fldChar w:fldCharType="begin"/>
      </w:r>
      <w:r>
        <w:instrText xml:space="preserve"> PAGEREF _Toc11750 </w:instrText>
      </w:r>
      <w:r>
        <w:fldChar w:fldCharType="separate"/>
      </w:r>
      <w:r>
        <w:t>12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_Toc58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_Toc58 </w:instrText>
      </w:r>
      <w:r>
        <w:fldChar w:fldCharType="separate"/>
      </w:r>
      <w:r>
        <w:t>14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_Toc29706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_Toc29706 </w:instrText>
      </w:r>
      <w:r>
        <w:fldChar w:fldCharType="separate"/>
      </w:r>
      <w:r>
        <w:t>14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_Toc13477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_Toc13477 </w:instrText>
      </w:r>
      <w:r>
        <w:fldChar w:fldCharType="separate"/>
      </w:r>
      <w:r>
        <w:t>14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_Toc18786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_Toc18786 </w:instrText>
      </w:r>
      <w:r>
        <w:fldChar w:fldCharType="separate"/>
      </w:r>
      <w:r>
        <w:t>15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_Toc18286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_Toc18286 </w:instrText>
      </w:r>
      <w:r>
        <w:fldChar w:fldCharType="separate"/>
      </w:r>
      <w:r>
        <w:t>15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_Toc6323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_Toc6323 </w:instrText>
      </w:r>
      <w:r>
        <w:fldChar w:fldCharType="separate"/>
      </w:r>
      <w:r>
        <w:t>15</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31429"/>
      <w:bookmarkStart w:id="9" w:name="_Toc2143"/>
      <w:bookmarkStart w:id="10" w:name="_Toc31555"/>
      <w:bookmarkStart w:id="11" w:name="_Toc15886"/>
      <w:bookmarkStart w:id="12" w:name="_Toc26578"/>
      <w:bookmarkStart w:id="13" w:name="_Toc9753"/>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5568"/>
      <w:bookmarkStart w:id="15" w:name="_Toc31019"/>
      <w:bookmarkStart w:id="16" w:name="_Toc19106"/>
      <w:bookmarkStart w:id="17" w:name="_Toc25502"/>
      <w:bookmarkStart w:id="18" w:name="_Toc15109"/>
      <w:bookmarkStart w:id="19" w:name="_Toc22675"/>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24329"/>
      <w:bookmarkStart w:id="21" w:name="_Toc5256"/>
      <w:bookmarkStart w:id="22" w:name="_Toc10609"/>
      <w:bookmarkStart w:id="23" w:name="_Toc29668"/>
      <w:bookmarkStart w:id="24" w:name="_Toc13311"/>
      <w:bookmarkStart w:id="25" w:name="_Toc20322"/>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24270"/>
      <w:bookmarkStart w:id="27" w:name="_Toc23979"/>
      <w:bookmarkStart w:id="28" w:name="_Toc18268"/>
      <w:bookmarkStart w:id="29" w:name="_Toc10744"/>
      <w:bookmarkStart w:id="30" w:name="_Toc1952"/>
      <w:bookmarkStart w:id="31" w:name="_Toc18131"/>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20034"/>
      <w:bookmarkStart w:id="33" w:name="_Toc10993"/>
      <w:bookmarkStart w:id="34" w:name="_Toc5709"/>
      <w:bookmarkStart w:id="35" w:name="_Toc26045"/>
      <w:bookmarkStart w:id="36" w:name="_Toc22156"/>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2273"/>
      <w:bookmarkStart w:id="38" w:name="_Toc13346"/>
      <w:bookmarkStart w:id="39" w:name="_Toc27684"/>
      <w:bookmarkStart w:id="40" w:name="_Toc20145"/>
      <w:bookmarkStart w:id="41" w:name="_Toc16460"/>
      <w:bookmarkStart w:id="42" w:name="_Toc7224"/>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22901"/>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873750" cy="3454400"/>
            <wp:effectExtent l="0" t="0" r="6350" b="0"/>
            <wp:docPr id="2" name="图片 2" descr="DMS视频探测器设备监控功能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MS视频探测器设备监控功能点"/>
                    <pic:cNvPicPr>
                      <a:picLocks noChangeAspect="1"/>
                    </pic:cNvPicPr>
                  </pic:nvPicPr>
                  <pic:blipFill>
                    <a:blip r:embed="rId4"/>
                    <a:stretch>
                      <a:fillRect/>
                    </a:stretch>
                  </pic:blipFill>
                  <pic:spPr>
                    <a:xfrm>
                      <a:off x="0" y="0"/>
                      <a:ext cx="5873750" cy="3454400"/>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3212"/>
      <w:bookmarkStart w:id="45" w:name="_Toc8745"/>
      <w:bookmarkStart w:id="46" w:name="_Toc18003"/>
      <w:bookmarkStart w:id="47" w:name="_Toc28071"/>
      <w:bookmarkStart w:id="48" w:name="_Toc28457"/>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1062"/>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lang w:val="en-US" w:eastAsia="zh-CN"/>
        </w:rPr>
      </w:pPr>
      <w:r>
        <w:rPr>
          <w:rFonts w:hint="eastAsia" w:ascii="黑体" w:hAnsi="黑体" w:eastAsia="黑体" w:cs="黑体"/>
          <w:sz w:val="21"/>
          <w:szCs w:val="21"/>
          <w:lang w:val="en-US" w:eastAsia="zh-CN"/>
        </w:rPr>
        <w:t>正常模式（默认显示正常模式）：隐藏设备ID和区域信息</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43930" cy="2763520"/>
            <wp:effectExtent l="0" t="0" r="1270" b="5080"/>
            <wp:docPr id="8" name="图片 8" descr="E:\工作夹\AKE\2017\-产品\原型导出图片\DMS\V1.3改6\正常模式.png正常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V1.3改6\正常模式.png正常模式"/>
                    <pic:cNvPicPr>
                      <a:picLocks noChangeAspect="1"/>
                    </pic:cNvPicPr>
                  </pic:nvPicPr>
                  <pic:blipFill>
                    <a:blip r:embed="rId5"/>
                    <a:srcRect/>
                    <a:stretch>
                      <a:fillRect/>
                    </a:stretch>
                  </pic:blipFill>
                  <pic:spPr>
                    <a:xfrm>
                      <a:off x="0" y="0"/>
                      <a:ext cx="6043930" cy="276352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rPr>
          <w:rFonts w:hint="eastAsia" w:ascii="黑体" w:hAnsi="黑体" w:eastAsia="黑体" w:cs="黑体"/>
          <w:b w:val="0"/>
          <w:bCs w:val="0"/>
          <w:sz w:val="24"/>
          <w:szCs w:val="24"/>
          <w:lang w:val="en-US" w:eastAsia="zh-CN"/>
        </w:rPr>
      </w:pP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lang w:val="en-US" w:eastAsia="zh-CN"/>
        </w:rPr>
      </w:pPr>
      <w:r>
        <w:rPr>
          <w:rFonts w:hint="eastAsia" w:ascii="黑体" w:hAnsi="黑体" w:eastAsia="黑体" w:cs="黑体"/>
          <w:sz w:val="21"/>
          <w:szCs w:val="21"/>
          <w:lang w:val="en-US" w:eastAsia="zh-CN"/>
        </w:rPr>
        <w:t>调试模式：显示区域和设备ID信息</w:t>
      </w:r>
    </w:p>
    <w:p>
      <w:pPr>
        <w:jc w:val="cente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86805" cy="2851785"/>
            <wp:effectExtent l="0" t="0" r="10795" b="5715"/>
            <wp:docPr id="3" name="图片 3" descr="E:\工作夹\AKE\2017\-产品\原型导出图片\DMS\V1.3改6\调试模式.png调试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工作夹\AKE\2017\-产品\原型导出图片\DMS\V1.3改6\调试模式.png调试模式"/>
                    <pic:cNvPicPr>
                      <a:picLocks noChangeAspect="1"/>
                    </pic:cNvPicPr>
                  </pic:nvPicPr>
                  <pic:blipFill>
                    <a:blip r:embed="rId6"/>
                    <a:srcRect/>
                    <a:stretch>
                      <a:fillRect/>
                    </a:stretch>
                  </pic:blipFill>
                  <pic:spPr>
                    <a:xfrm>
                      <a:off x="0" y="0"/>
                      <a:ext cx="6186805" cy="285178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5"/>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5"/>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每页展示30组设备页面，每行3组，共10行，采用下拉滚动条形式；</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设备监控页面为获取最近一次抓拍的图片，调试模式下显示区域信息、灯ID、摄像头ID和抓拍时间；</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设备监控页面按照“在线手动-离线-在线自动”的顺序进行排序；同个分类内按区域进行排序，如按ABCDE区进行排序；区域内按车位编号进行排序。如A区-100，A区101，A区102……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5" o:spt="75" type="#_x0000_t75" style="height:65.5pt;width:72.5pt;" o:ole="t" filled="f" o:preferrelative="t" stroked="f" coordsize="21600,21600">
            <v:path/>
            <v:fill on="f" focussize="0,0"/>
            <v:stroke on="f"/>
            <v:imagedata r:id="rId8" o:title=""/>
            <o:lock v:ext="edit" aspectratio="t"/>
            <w10:wrap type="none"/>
            <w10:anchorlock/>
          </v:shape>
          <o:OLEObject Type="Embed" ProgID="Excel.Sheet.8" ShapeID="_x0000_i1025" DrawAspect="Icon" ObjectID="_1468075725" r:id="rId7">
            <o:LockedField>false</o:LockedField>
          </o:OLEObject>
        </w:objec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根据用户上传的设备监控文件的对应关系建立关联并显示。（正常模式下不展示）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车位全部占用时为红灯，车位有空闲时为绿灯；灯离线时为灰灯</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自动控灯模式下，显示“手动变色”按钮，点击“手动变色”将红灯切换为绿灯，将绿灯切换为红灯。</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切换为手动控灯模式后，显示“切回自动”按钮，并变换为在线手动控灯模式的区域框的填充</w:t>
            </w:r>
            <w:bookmarkStart w:id="94" w:name="_GoBack"/>
            <w:bookmarkEnd w:id="94"/>
            <w:r>
              <w:rPr>
                <w:rFonts w:hint="eastAsia" w:ascii="黑体" w:hAnsi="黑体" w:eastAsia="黑体" w:cs="黑体"/>
                <w:sz w:val="21"/>
                <w:szCs w:val="21"/>
                <w:vertAlign w:val="baseline"/>
                <w:lang w:val="en-US" w:eastAsia="zh-CN"/>
              </w:rPr>
              <w:t>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展示摄像头的抓拍图片，以灯为单位展示30组图片（每组2张，共60张）。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7"/>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7"/>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HH:mm:ss格式，精确到秒。</w:t>
            </w:r>
          </w:p>
          <w:p>
            <w:pPr>
              <w:widowControl w:val="0"/>
              <w:numPr>
                <w:ilvl w:val="0"/>
                <w:numId w:val="7"/>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正常模式下不展示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区域框</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卡片组件</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（1）只要有一个设备离线的状态下，区域框的填充色为灰色；设备均在线、手动控灯模式下，区域框的填充色为蓝色；设备均在线、自动控灯模式下，区域框的填充色为绿色；（实际颜色以UI设计稿为准）</w:t>
            </w:r>
          </w:p>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（2）摄像头离线，灯在线的时候还是可以控灯，手动控灯的时候显示“切回自动”按钮，自动控灯的时候显示“手动变色”按钮。控灯的自动/手动模式切换不影响底色，还是离线的底色。</w:t>
            </w:r>
          </w:p>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（3）摄像头离线的情况下，不显示图片。</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3"/>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车牌号码</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center"/>
          </w:tcPr>
          <w:p>
            <w:pPr>
              <w:widowControl w:val="0"/>
              <w:numPr>
                <w:ilvl w:val="0"/>
                <w:numId w:val="0"/>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（1）车牌号码筛选搜索框；</w:t>
            </w:r>
          </w:p>
          <w:p>
            <w:pPr>
              <w:widowControl w:val="0"/>
              <w:numPr>
                <w:ilvl w:val="0"/>
                <w:numId w:val="0"/>
              </w:numPr>
              <w:ind w:left="0" w:leftChars="0" w:firstLine="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8"/>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8"/>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1"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在线状态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center"/>
          </w:tcPr>
          <w:p>
            <w:pPr>
              <w:widowControl w:val="0"/>
              <w:numPr>
                <w:ilvl w:val="0"/>
                <w:numId w:val="9"/>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在线状态包筛选搜索框；</w:t>
            </w:r>
          </w:p>
          <w:p>
            <w:pPr>
              <w:widowControl w:val="0"/>
              <w:numPr>
                <w:ilvl w:val="0"/>
                <w:numId w:val="9"/>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含全部、在线和离线三种状态；</w:t>
            </w:r>
          </w:p>
          <w:p>
            <w:pPr>
              <w:widowControl w:val="0"/>
              <w:numPr>
                <w:ilvl w:val="0"/>
                <w:numId w:val="9"/>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1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1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1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11"/>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11"/>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进入调试</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（1）点击“进入调试”按钮，切换为调试模式界面</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（2）调试模式即为正常模式的详细版，显示了区域、设备ID和拍摄时间等信息。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恢复正常</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（1）点击“恢复正常”按钮，恢复到正常模式；</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（2）即隐藏设备ID、区域等信息。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一键自动</w:t>
            </w:r>
          </w:p>
        </w:tc>
        <w:tc>
          <w:tcPr>
            <w:tcW w:w="6179" w:type="dxa"/>
            <w:vAlign w:val="top"/>
          </w:tcPr>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1"/>
                <w:lang w:val="en-US" w:eastAsia="zh-CN" w:bidi="ar-SA"/>
              </w:rPr>
            </w:pPr>
            <w:r>
              <w:rPr>
                <w:rFonts w:hint="eastAsia" w:ascii="黑体" w:hAnsi="黑体" w:eastAsia="黑体" w:cs="黑体"/>
                <w:kern w:val="2"/>
                <w:sz w:val="21"/>
                <w:szCs w:val="21"/>
                <w:lang w:val="en-US" w:eastAsia="zh-CN" w:bidi="ar-SA"/>
              </w:rPr>
              <w:t>（1）点击“一键自动”按钮，可将所有的手动控灯模式都转变为自动控灯模式；</w:t>
            </w:r>
          </w:p>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（2）切换为自动控灯模式后，区域框的填充色要相应改变（离线区域框的填充色不变），且隐藏区域框内的“自动控灯”按钮。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手动变色</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（1）点击“手动变色”将绿灯切换为红灯、红灯切换为绿灯。</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（2）切换为手动控灯模式后，显示“切回自动”按钮并隐藏“手动变色”按钮，并变换为在线手动控灯模式的区域框的填充色。</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（3）灯离线时隐藏“手动变色”和“切回自动”按钮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切回自动</w:t>
            </w:r>
          </w:p>
        </w:tc>
        <w:tc>
          <w:tcPr>
            <w:tcW w:w="6179" w:type="dxa"/>
            <w:vAlign w:val="top"/>
          </w:tcPr>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在线手动控灯模式下，显示“切回自动”按钮；</w:t>
            </w:r>
          </w:p>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点击“切回自动”按钮，将控灯模式切换回自动；</w:t>
            </w:r>
          </w:p>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切换回自动控灯模式后，隐藏“切回自动”按钮，显示“手动变色”按钮，并变换为在线自动控灯模式的区域框的填充色。</w:t>
            </w:r>
          </w:p>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灯离线时隐藏“手动变色”和“切回自动”按钮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刷新</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点击“刷新”按钮，更新整个页面实时监控状态。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用户点击“刷新”按钮，系统请求获取当前时间实时的设备监控状态，包括摄像头抓拍图、抓拍时间、灯的状态。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4"/>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点击“手动变色”对灯的状态进行人工手动干预；</w:t>
            </w:r>
          </w:p>
          <w:p>
            <w:pPr>
              <w:widowControl w:val="0"/>
              <w:numPr>
                <w:ilvl w:val="0"/>
                <w:numId w:val="14"/>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调试完成后点击“切回自动”触发调整回自动控灯状态。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5" w:name="_Toc9946"/>
      <w:r>
        <w:rPr>
          <w:rFonts w:hint="eastAsia" w:ascii="黑体" w:hAnsi="黑体" w:eastAsia="黑体" w:cs="黑体"/>
          <w:sz w:val="32"/>
          <w:szCs w:val="32"/>
          <w:lang w:val="en-US" w:eastAsia="zh-CN"/>
        </w:rPr>
        <w:t>3.2设备监控页面-导入文件弹窗</w:t>
      </w:r>
      <w:bookmarkEnd w:id="5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73140" cy="2802890"/>
            <wp:effectExtent l="0" t="0" r="10160" b="3810"/>
            <wp:docPr id="11" name="图片 11" descr="E:\工作夹\AKE\2017\-产品\原型导出图片\DMS\V1.3改6\导入文件.png导入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工作夹\AKE\2017\-产品\原型导出图片\DMS\V1.3改6\导入文件.png导入文件"/>
                    <pic:cNvPicPr>
                      <a:picLocks noChangeAspect="1"/>
                    </pic:cNvPicPr>
                  </pic:nvPicPr>
                  <pic:blipFill>
                    <a:blip r:embed="rId9"/>
                    <a:srcRect/>
                    <a:stretch>
                      <a:fillRect/>
                    </a:stretch>
                  </pic:blipFill>
                  <pic:spPr>
                    <a:xfrm>
                      <a:off x="0" y="0"/>
                      <a:ext cx="6073140" cy="280289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3.2.2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98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设备监控文件</w:t>
            </w:r>
          </w:p>
        </w:tc>
        <w:tc>
          <w:tcPr>
            <w:tcW w:w="115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矩形框</w:t>
            </w:r>
          </w:p>
        </w:tc>
        <w:tc>
          <w:tcPr>
            <w:tcW w:w="1576"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用户选择文件后自动将文件名带入显示框中。</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选择文件</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（1）选择文件后将文件名带入显示框中；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（2）已选择文件后再次选择文件，将会自动覆盖前面已选择的文件，默认导入最后上传的文件；</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（3）文件格式默认为.xls。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下载文件模板</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（1）将上传的设备监控文件数据导入至设备监控模块中；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（2）区域名称、灯、摄像头、车位编号按照文件进行关联；</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（3）用户可通过区域名称、设备ID查找需要查看的设备状态；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（4）用户可通过区域名称、车位编号快速定位异常灯的实际现场位置。</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提供文件模板下载及导入设备监控文件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将用户上传的设备监控文件数据导入至设备监控模块中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点击导入按钮弹出弹窗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6" w:name="_Toc11750"/>
      <w:r>
        <w:rPr>
          <w:rFonts w:hint="eastAsia" w:ascii="黑体" w:hAnsi="黑体" w:eastAsia="黑体" w:cs="黑体"/>
          <w:sz w:val="32"/>
          <w:szCs w:val="32"/>
          <w:lang w:val="en-US" w:eastAsia="zh-CN"/>
        </w:rPr>
        <w:t>3.3设备监控页面-查看大图弹窗</w:t>
      </w:r>
      <w:bookmarkEnd w:id="5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3.3.1原型界面</w:t>
      </w:r>
    </w:p>
    <w:p>
      <w:pPr>
        <w:rPr>
          <w:rFonts w:hint="eastAsia" w:ascii="黑体" w:hAnsi="黑体" w:eastAsia="黑体" w:cs="黑体"/>
          <w:b w:val="0"/>
          <w:bCs w:val="0"/>
          <w:sz w:val="24"/>
          <w:szCs w:val="24"/>
          <w:lang w:val="en-US" w:eastAsia="zh-CN"/>
        </w:rPr>
      </w:pPr>
      <w:r>
        <w:drawing>
          <wp:inline distT="0" distB="0" distL="114300" distR="114300">
            <wp:extent cx="6134735" cy="2846070"/>
            <wp:effectExtent l="0" t="0" r="12065" b="11430"/>
            <wp:docPr id="6" name="图片 2" descr="E:\工作夹\AKE\2017\-产品\原型导出图片\DMS\V1.3改6\查看大图.png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E:\工作夹\AKE\2017\-产品\原型导出图片\DMS\V1.3改6\查看大图.png查看大图"/>
                    <pic:cNvPicPr>
                      <a:picLocks noChangeAspect="1"/>
                    </pic:cNvPicPr>
                  </pic:nvPicPr>
                  <pic:blipFill>
                    <a:blip r:embed="rId10"/>
                    <a:srcRect/>
                    <a:stretch>
                      <a:fillRect/>
                    </a:stretch>
                  </pic:blipFill>
                  <pic:spPr>
                    <a:xfrm>
                      <a:off x="0" y="0"/>
                      <a:ext cx="6134735" cy="2846070"/>
                    </a:xfrm>
                    <a:prstGeom prst="rect">
                      <a:avLst/>
                    </a:prstGeom>
                    <a:noFill/>
                    <a:ln w="9525">
                      <a:noFill/>
                    </a:ln>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3.3.2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711"/>
        <w:gridCol w:w="1100"/>
        <w:gridCol w:w="166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711"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0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66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4050"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711"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0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66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4050" w:type="dxa"/>
            <w:tcBorders>
              <w:top w:val="single" w:color="auto" w:sz="4" w:space="0"/>
              <w:bottom w:val="single" w:color="auto" w:sz="4" w:space="0"/>
              <w:right w:val="single" w:color="auto" w:sz="4" w:space="0"/>
            </w:tcBorders>
            <w:vAlign w:val="center"/>
          </w:tcPr>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显示车位顺序（车位编号），如“车位1（1187）”，车位编号来源于导入文件；</w:t>
            </w:r>
          </w:p>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显示车位状态：空闲/有车</w:t>
            </w:r>
          </w:p>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显示车牌号码/空；</w:t>
            </w:r>
          </w:p>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要求尽量清晰。</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重新绘制区域</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（1）点击“重新绘制区域”按钮，可根据车位的实际位置重新绘制区域；</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（2）按绘制的操作先后顺序确定车位012，最先绘制的区域为车位0，后面绘制的区域为车位1，最后绘制的区域为车位2；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（3）绘制完成后需点击“保存”按钮，确认重新绘制保存成功。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保存当前操作，弹出“保存成功”提示，关闭弹窗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用户点击抓拍图片弹出查看大图弹窗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保存用户的对绘制区域的操作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点击设备监控界面的抓拍图片弹出大图弹窗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N01：用户查看抓拍大图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用户重新绘制区域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7" w:name="_Toc5080"/>
      <w:bookmarkStart w:id="58" w:name="_Toc58"/>
      <w:bookmarkStart w:id="59" w:name="_Toc32243"/>
      <w:r>
        <w:rPr>
          <w:rFonts w:hint="eastAsia" w:ascii="黑体" w:hAnsi="黑体" w:eastAsia="黑体" w:cs="黑体"/>
          <w:szCs w:val="22"/>
          <w:lang w:val="en-US" w:eastAsia="zh-CN"/>
        </w:rPr>
        <w:t>4.非功能性需求</w:t>
      </w:r>
      <w:bookmarkEnd w:id="57"/>
      <w:bookmarkEnd w:id="58"/>
      <w:bookmarkEnd w:id="59"/>
    </w:p>
    <w:tbl>
      <w:tblPr>
        <w:tblStyle w:val="12"/>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60" w:name="_Toc7429177"/>
            <w:bookmarkEnd w:id="60"/>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61" w:name="_Toc16300"/>
      <w:bookmarkEnd w:id="61"/>
      <w:bookmarkStart w:id="62" w:name="_Toc20296"/>
      <w:bookmarkEnd w:id="62"/>
      <w:bookmarkStart w:id="63" w:name="_Toc31005"/>
      <w:bookmarkEnd w:id="63"/>
      <w:bookmarkStart w:id="64"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5" w:name="_Toc10698"/>
      <w:bookmarkStart w:id="66" w:name="_Toc7736"/>
      <w:bookmarkStart w:id="67" w:name="_Toc29706"/>
      <w:r>
        <w:rPr>
          <w:rFonts w:hint="eastAsia" w:ascii="黑体" w:hAnsi="黑体" w:eastAsia="黑体" w:cs="黑体"/>
          <w:szCs w:val="22"/>
          <w:lang w:val="en-US" w:eastAsia="zh-CN"/>
        </w:rPr>
        <w:t>5.外部接口说明</w:t>
      </w:r>
      <w:bookmarkEnd w:id="64"/>
      <w:bookmarkEnd w:id="65"/>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8" w:name="_Toc4050"/>
      <w:bookmarkEnd w:id="68"/>
      <w:bookmarkStart w:id="69" w:name="_Toc2018"/>
      <w:bookmarkEnd w:id="69"/>
      <w:bookmarkStart w:id="70" w:name="_Toc9737"/>
      <w:bookmarkEnd w:id="70"/>
      <w:bookmarkStart w:id="71" w:name="_Toc28063"/>
      <w:bookmarkStart w:id="72" w:name="_Toc2635"/>
      <w:bookmarkStart w:id="73" w:name="_Toc13477"/>
      <w:bookmarkStart w:id="74" w:name="_Toc1804"/>
      <w:r>
        <w:rPr>
          <w:rFonts w:hint="eastAsia" w:ascii="黑体" w:hAnsi="黑体" w:eastAsia="黑体" w:cs="黑体"/>
          <w:szCs w:val="22"/>
          <w:lang w:val="en-US" w:eastAsia="zh-CN"/>
        </w:rPr>
        <w:t>6.附件</w:t>
      </w:r>
      <w:bookmarkEnd w:id="71"/>
      <w:bookmarkEnd w:id="72"/>
      <w:bookmarkEnd w:id="73"/>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5" w:name="_Toc7732"/>
      <w:bookmarkEnd w:id="75"/>
      <w:bookmarkStart w:id="76" w:name="_Toc8307"/>
      <w:bookmarkEnd w:id="76"/>
      <w:bookmarkStart w:id="77" w:name="_Toc12766"/>
      <w:bookmarkEnd w:id="77"/>
      <w:bookmarkStart w:id="78" w:name="_Toc19341"/>
      <w:bookmarkStart w:id="79" w:name="_Toc21233"/>
      <w:bookmarkStart w:id="80" w:name="_Toc4384"/>
      <w:bookmarkStart w:id="81" w:name="_Toc18786"/>
      <w:r>
        <w:rPr>
          <w:rFonts w:hint="eastAsia" w:ascii="黑体" w:hAnsi="黑体" w:eastAsia="黑体" w:cs="黑体"/>
          <w:szCs w:val="22"/>
          <w:lang w:val="en-US" w:eastAsia="zh-CN"/>
        </w:rPr>
        <w:t>7.附录</w:t>
      </w:r>
      <w:bookmarkEnd w:id="78"/>
      <w:bookmarkEnd w:id="79"/>
      <w:bookmarkEnd w:id="80"/>
      <w:bookmarkEnd w:id="8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0160"/>
      <w:bookmarkEnd w:id="82"/>
      <w:bookmarkStart w:id="83" w:name="_Toc25562"/>
      <w:bookmarkEnd w:id="83"/>
      <w:bookmarkStart w:id="84" w:name="_Toc18286"/>
      <w:bookmarkStart w:id="85" w:name="_Toc10464"/>
      <w:bookmarkStart w:id="86" w:name="_Toc18023"/>
      <w:bookmarkStart w:id="87" w:name="_Toc17965"/>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4"/>
      <w:bookmarkEnd w:id="85"/>
      <w:bookmarkEnd w:id="86"/>
      <w:bookmarkEnd w:id="87"/>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1779"/>
      <w:bookmarkEnd w:id="88"/>
      <w:bookmarkStart w:id="89" w:name="_Toc32744"/>
      <w:bookmarkEnd w:id="89"/>
      <w:bookmarkStart w:id="90" w:name="_Toc2158"/>
      <w:bookmarkStart w:id="91" w:name="_Toc14509"/>
      <w:bookmarkStart w:id="92" w:name="_Toc6323"/>
      <w:bookmarkStart w:id="93" w:name="_Toc9981"/>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0"/>
      <w:bookmarkEnd w:id="91"/>
      <w:bookmarkEnd w:id="92"/>
      <w:bookmarkEnd w:id="9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AEF71"/>
    <w:multiLevelType w:val="singleLevel"/>
    <w:tmpl w:val="865AEF71"/>
    <w:lvl w:ilvl="0" w:tentative="0">
      <w:start w:val="1"/>
      <w:numFmt w:val="decimal"/>
      <w:suff w:val="nothing"/>
      <w:lvlText w:val="（%1）"/>
      <w:lvlJc w:val="left"/>
    </w:lvl>
  </w:abstractNum>
  <w:abstractNum w:abstractNumId="1">
    <w:nsid w:val="A8680C13"/>
    <w:multiLevelType w:val="singleLevel"/>
    <w:tmpl w:val="A8680C13"/>
    <w:lvl w:ilvl="0" w:tentative="0">
      <w:start w:val="1"/>
      <w:numFmt w:val="decimal"/>
      <w:suff w:val="nothing"/>
      <w:lvlText w:val="（%1）"/>
      <w:lvlJc w:val="left"/>
    </w:lvl>
  </w:abstractNum>
  <w:abstractNum w:abstractNumId="2">
    <w:nsid w:val="B761F84F"/>
    <w:multiLevelType w:val="singleLevel"/>
    <w:tmpl w:val="B761F84F"/>
    <w:lvl w:ilvl="0" w:tentative="0">
      <w:start w:val="1"/>
      <w:numFmt w:val="decimal"/>
      <w:suff w:val="nothing"/>
      <w:lvlText w:val="（%1）"/>
      <w:lvlJc w:val="left"/>
    </w:lvl>
  </w:abstractNum>
  <w:abstractNum w:abstractNumId="3">
    <w:nsid w:val="BF11E7B6"/>
    <w:multiLevelType w:val="singleLevel"/>
    <w:tmpl w:val="BF11E7B6"/>
    <w:lvl w:ilvl="0" w:tentative="0">
      <w:start w:val="1"/>
      <w:numFmt w:val="decimal"/>
      <w:suff w:val="nothing"/>
      <w:lvlText w:val="（%1）"/>
      <w:lvlJc w:val="left"/>
    </w:lvl>
  </w:abstractNum>
  <w:abstractNum w:abstractNumId="4">
    <w:nsid w:val="CA7C8F5D"/>
    <w:multiLevelType w:val="singleLevel"/>
    <w:tmpl w:val="CA7C8F5D"/>
    <w:lvl w:ilvl="0" w:tentative="0">
      <w:start w:val="1"/>
      <w:numFmt w:val="decimal"/>
      <w:suff w:val="nothing"/>
      <w:lvlText w:val="（%1）"/>
      <w:lvlJc w:val="left"/>
    </w:lvl>
  </w:abstractNum>
  <w:abstractNum w:abstractNumId="5">
    <w:nsid w:val="DAE85903"/>
    <w:multiLevelType w:val="singleLevel"/>
    <w:tmpl w:val="DAE85903"/>
    <w:lvl w:ilvl="0" w:tentative="0">
      <w:start w:val="1"/>
      <w:numFmt w:val="decimal"/>
      <w:suff w:val="nothing"/>
      <w:lvlText w:val="（%1）"/>
      <w:lvlJc w:val="left"/>
    </w:lvl>
  </w:abstractNum>
  <w:abstractNum w:abstractNumId="6">
    <w:nsid w:val="E20D673B"/>
    <w:multiLevelType w:val="singleLevel"/>
    <w:tmpl w:val="E20D673B"/>
    <w:lvl w:ilvl="0" w:tentative="0">
      <w:start w:val="1"/>
      <w:numFmt w:val="decimal"/>
      <w:suff w:val="nothing"/>
      <w:lvlText w:val="（%1）"/>
      <w:lvlJc w:val="left"/>
    </w:lvl>
  </w:abstractNum>
  <w:abstractNum w:abstractNumId="7">
    <w:nsid w:val="ED2FFF20"/>
    <w:multiLevelType w:val="singleLevel"/>
    <w:tmpl w:val="ED2FFF20"/>
    <w:lvl w:ilvl="0" w:tentative="0">
      <w:start w:val="1"/>
      <w:numFmt w:val="decimal"/>
      <w:suff w:val="nothing"/>
      <w:lvlText w:val="（%1）"/>
      <w:lvlJc w:val="left"/>
    </w:lvl>
  </w:abstractNum>
  <w:abstractNum w:abstractNumId="8">
    <w:nsid w:val="12C8B3BB"/>
    <w:multiLevelType w:val="singleLevel"/>
    <w:tmpl w:val="12C8B3BB"/>
    <w:lvl w:ilvl="0" w:tentative="0">
      <w:start w:val="1"/>
      <w:numFmt w:val="decimal"/>
      <w:suff w:val="nothing"/>
      <w:lvlText w:val="（%1）"/>
      <w:lvlJc w:val="left"/>
    </w:lvl>
  </w:abstractNum>
  <w:abstractNum w:abstractNumId="9">
    <w:nsid w:val="1671FA50"/>
    <w:multiLevelType w:val="singleLevel"/>
    <w:tmpl w:val="1671FA50"/>
    <w:lvl w:ilvl="0" w:tentative="0">
      <w:start w:val="1"/>
      <w:numFmt w:val="decimal"/>
      <w:suff w:val="nothing"/>
      <w:lvlText w:val="（%1）"/>
      <w:lvlJc w:val="left"/>
    </w:lvl>
  </w:abstractNum>
  <w:abstractNum w:abstractNumId="10">
    <w:nsid w:val="38C172C1"/>
    <w:multiLevelType w:val="singleLevel"/>
    <w:tmpl w:val="38C172C1"/>
    <w:lvl w:ilvl="0" w:tentative="0">
      <w:start w:val="1"/>
      <w:numFmt w:val="decimal"/>
      <w:suff w:val="nothing"/>
      <w:lvlText w:val="（%1）"/>
      <w:lvlJc w:val="left"/>
    </w:lvl>
  </w:abstractNum>
  <w:abstractNum w:abstractNumId="11">
    <w:nsid w:val="47F84DA9"/>
    <w:multiLevelType w:val="singleLevel"/>
    <w:tmpl w:val="47F84DA9"/>
    <w:lvl w:ilvl="0" w:tentative="0">
      <w:start w:val="1"/>
      <w:numFmt w:val="decimal"/>
      <w:suff w:val="nothing"/>
      <w:lvlText w:val="（%1）"/>
      <w:lvlJc w:val="left"/>
    </w:lvl>
  </w:abstractNum>
  <w:abstractNum w:abstractNumId="12">
    <w:nsid w:val="552498DA"/>
    <w:multiLevelType w:val="singleLevel"/>
    <w:tmpl w:val="552498DA"/>
    <w:lvl w:ilvl="0" w:tentative="0">
      <w:start w:val="1"/>
      <w:numFmt w:val="decimal"/>
      <w:suff w:val="nothing"/>
      <w:lvlText w:val="（%1）"/>
      <w:lvlJc w:val="left"/>
    </w:lvl>
  </w:abstractNum>
  <w:abstractNum w:abstractNumId="13">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4">
    <w:nsid w:val="6A8B8A07"/>
    <w:multiLevelType w:val="singleLevel"/>
    <w:tmpl w:val="6A8B8A07"/>
    <w:lvl w:ilvl="0" w:tentative="0">
      <w:start w:val="1"/>
      <w:numFmt w:val="decimal"/>
      <w:suff w:val="nothing"/>
      <w:lvlText w:val="（%1）"/>
      <w:lvlJc w:val="left"/>
    </w:lvl>
  </w:abstractNum>
  <w:abstractNum w:abstractNumId="15">
    <w:nsid w:val="744B4EFA"/>
    <w:multiLevelType w:val="singleLevel"/>
    <w:tmpl w:val="744B4EFA"/>
    <w:lvl w:ilvl="0" w:tentative="0">
      <w:start w:val="1"/>
      <w:numFmt w:val="decimal"/>
      <w:suff w:val="nothing"/>
      <w:lvlText w:val="（%1）"/>
      <w:lvlJc w:val="left"/>
    </w:lvl>
  </w:abstractNum>
  <w:num w:numId="1">
    <w:abstractNumId w:val="13"/>
  </w:num>
  <w:num w:numId="2">
    <w:abstractNumId w:val="0"/>
  </w:num>
  <w:num w:numId="3">
    <w:abstractNumId w:val="7"/>
  </w:num>
  <w:num w:numId="4">
    <w:abstractNumId w:val="11"/>
  </w:num>
  <w:num w:numId="5">
    <w:abstractNumId w:val="9"/>
  </w:num>
  <w:num w:numId="6">
    <w:abstractNumId w:val="12"/>
  </w:num>
  <w:num w:numId="7">
    <w:abstractNumId w:val="1"/>
  </w:num>
  <w:num w:numId="8">
    <w:abstractNumId w:val="15"/>
  </w:num>
  <w:num w:numId="9">
    <w:abstractNumId w:val="5"/>
  </w:num>
  <w:num w:numId="10">
    <w:abstractNumId w:val="8"/>
  </w:num>
  <w:num w:numId="11">
    <w:abstractNumId w:val="10"/>
  </w:num>
  <w:num w:numId="12">
    <w:abstractNumId w:val="3"/>
  </w:num>
  <w:num w:numId="13">
    <w:abstractNumId w:val="14"/>
  </w:num>
  <w:num w:numId="14">
    <w:abstractNumId w:val="2"/>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68F"/>
    <w:rsid w:val="00066947"/>
    <w:rsid w:val="00573903"/>
    <w:rsid w:val="00C403CE"/>
    <w:rsid w:val="014B2F0B"/>
    <w:rsid w:val="02647D7C"/>
    <w:rsid w:val="02AE171B"/>
    <w:rsid w:val="034C1450"/>
    <w:rsid w:val="03FB11E5"/>
    <w:rsid w:val="049123FC"/>
    <w:rsid w:val="04B33518"/>
    <w:rsid w:val="05322659"/>
    <w:rsid w:val="053E7FF8"/>
    <w:rsid w:val="0769224E"/>
    <w:rsid w:val="076C0A7B"/>
    <w:rsid w:val="078B3501"/>
    <w:rsid w:val="0A916019"/>
    <w:rsid w:val="0AAF1212"/>
    <w:rsid w:val="0B553216"/>
    <w:rsid w:val="0BE65DBC"/>
    <w:rsid w:val="0C366189"/>
    <w:rsid w:val="0C7F4BC9"/>
    <w:rsid w:val="0D730CE9"/>
    <w:rsid w:val="0E1A3F25"/>
    <w:rsid w:val="0E6F6D35"/>
    <w:rsid w:val="0F4C2ABC"/>
    <w:rsid w:val="10697E82"/>
    <w:rsid w:val="12C91763"/>
    <w:rsid w:val="17774127"/>
    <w:rsid w:val="178768C9"/>
    <w:rsid w:val="19AB4DA3"/>
    <w:rsid w:val="1A224027"/>
    <w:rsid w:val="1AB707D4"/>
    <w:rsid w:val="1AC75396"/>
    <w:rsid w:val="1EA30304"/>
    <w:rsid w:val="1EFC0392"/>
    <w:rsid w:val="1F6B6688"/>
    <w:rsid w:val="207F26C0"/>
    <w:rsid w:val="20B326B4"/>
    <w:rsid w:val="213C27EE"/>
    <w:rsid w:val="222D1085"/>
    <w:rsid w:val="22747031"/>
    <w:rsid w:val="24BF4DB6"/>
    <w:rsid w:val="256741CD"/>
    <w:rsid w:val="26B760EA"/>
    <w:rsid w:val="274D1F8B"/>
    <w:rsid w:val="27826521"/>
    <w:rsid w:val="27BA5805"/>
    <w:rsid w:val="2C8024D6"/>
    <w:rsid w:val="31182622"/>
    <w:rsid w:val="31FB33A0"/>
    <w:rsid w:val="3251597A"/>
    <w:rsid w:val="32DA4B7C"/>
    <w:rsid w:val="3307353A"/>
    <w:rsid w:val="33E30737"/>
    <w:rsid w:val="33EC3A06"/>
    <w:rsid w:val="341808F8"/>
    <w:rsid w:val="34A20D79"/>
    <w:rsid w:val="35B12943"/>
    <w:rsid w:val="3620407B"/>
    <w:rsid w:val="3793385A"/>
    <w:rsid w:val="37C451F3"/>
    <w:rsid w:val="38557FBF"/>
    <w:rsid w:val="38A269C3"/>
    <w:rsid w:val="39121625"/>
    <w:rsid w:val="393D67E3"/>
    <w:rsid w:val="39D17765"/>
    <w:rsid w:val="39FC599C"/>
    <w:rsid w:val="3B2F58C7"/>
    <w:rsid w:val="3B5B5B9C"/>
    <w:rsid w:val="3BF519CB"/>
    <w:rsid w:val="3C1F1AE2"/>
    <w:rsid w:val="3C9F2007"/>
    <w:rsid w:val="3CEB570B"/>
    <w:rsid w:val="3CF51576"/>
    <w:rsid w:val="3D2F0584"/>
    <w:rsid w:val="3DD601A5"/>
    <w:rsid w:val="3DF74C16"/>
    <w:rsid w:val="3E4C173A"/>
    <w:rsid w:val="4023780C"/>
    <w:rsid w:val="40B9480C"/>
    <w:rsid w:val="439924D3"/>
    <w:rsid w:val="45EF3023"/>
    <w:rsid w:val="47576DD5"/>
    <w:rsid w:val="47D23546"/>
    <w:rsid w:val="481F4F2B"/>
    <w:rsid w:val="482D12AB"/>
    <w:rsid w:val="48310F4E"/>
    <w:rsid w:val="48A96B82"/>
    <w:rsid w:val="493C6431"/>
    <w:rsid w:val="49BA1229"/>
    <w:rsid w:val="49D96267"/>
    <w:rsid w:val="49E10D2A"/>
    <w:rsid w:val="4A0466BC"/>
    <w:rsid w:val="4C1367B4"/>
    <w:rsid w:val="4C827CD9"/>
    <w:rsid w:val="4D421428"/>
    <w:rsid w:val="4DAD1884"/>
    <w:rsid w:val="4DB950D0"/>
    <w:rsid w:val="4DEC59F4"/>
    <w:rsid w:val="4F223ED2"/>
    <w:rsid w:val="4F522DCB"/>
    <w:rsid w:val="4F5F6CF8"/>
    <w:rsid w:val="5138096B"/>
    <w:rsid w:val="51E81711"/>
    <w:rsid w:val="52602141"/>
    <w:rsid w:val="53D74537"/>
    <w:rsid w:val="544434CA"/>
    <w:rsid w:val="54A60F1D"/>
    <w:rsid w:val="54CA57B2"/>
    <w:rsid w:val="551D37AA"/>
    <w:rsid w:val="55A15697"/>
    <w:rsid w:val="55DE3B8A"/>
    <w:rsid w:val="56421F2F"/>
    <w:rsid w:val="56911BBF"/>
    <w:rsid w:val="57F536D5"/>
    <w:rsid w:val="590629D2"/>
    <w:rsid w:val="59787BF4"/>
    <w:rsid w:val="5A9C0EC9"/>
    <w:rsid w:val="5AC21624"/>
    <w:rsid w:val="5B683C11"/>
    <w:rsid w:val="5CBF2FE1"/>
    <w:rsid w:val="5DBF7642"/>
    <w:rsid w:val="5F831424"/>
    <w:rsid w:val="627C7AD6"/>
    <w:rsid w:val="63B43FC2"/>
    <w:rsid w:val="649F2C20"/>
    <w:rsid w:val="64DD4BD5"/>
    <w:rsid w:val="653B6B88"/>
    <w:rsid w:val="66A2724B"/>
    <w:rsid w:val="67A31F42"/>
    <w:rsid w:val="687B63B4"/>
    <w:rsid w:val="68802308"/>
    <w:rsid w:val="69257075"/>
    <w:rsid w:val="69620844"/>
    <w:rsid w:val="69DA2975"/>
    <w:rsid w:val="6B5A0706"/>
    <w:rsid w:val="6D535020"/>
    <w:rsid w:val="6D6C1423"/>
    <w:rsid w:val="6DD3080F"/>
    <w:rsid w:val="6F395B7D"/>
    <w:rsid w:val="6F4A4C29"/>
    <w:rsid w:val="704F788C"/>
    <w:rsid w:val="73217455"/>
    <w:rsid w:val="7324658A"/>
    <w:rsid w:val="73E13D37"/>
    <w:rsid w:val="73F77CCF"/>
    <w:rsid w:val="765058F0"/>
    <w:rsid w:val="767E3C91"/>
    <w:rsid w:val="782241A7"/>
    <w:rsid w:val="78877AA3"/>
    <w:rsid w:val="78D63070"/>
    <w:rsid w:val="795E0E28"/>
    <w:rsid w:val="7B9E0C23"/>
    <w:rsid w:val="7BC8281B"/>
    <w:rsid w:val="7C0971BB"/>
    <w:rsid w:val="7DE97275"/>
    <w:rsid w:val="7EF00CC1"/>
    <w:rsid w:val="7F1146D6"/>
    <w:rsid w:val="7F6F2CAC"/>
    <w:rsid w:val="7FF9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2018-04-09T09:32:00Z</dcterms:created>
  <dc:creator>北北</dc:creator>
  <cp:lastModifiedBy>北北</cp:lastModifiedBy>
  <dcterms:modified xsi:type="dcterms:W3CDTF">2018-05-07T07:16:10Z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