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25848"/>
      <w:bookmarkStart w:id="1" w:name="_Toc9061"/>
      <w:r>
        <w:rPr>
          <w:rFonts w:hint="eastAsia" w:ascii="黑体" w:hAnsi="黑体" w:eastAsia="黑体" w:cs="黑体"/>
          <w:sz w:val="44"/>
          <w:szCs w:val="44"/>
          <w:lang w:val="en-US" w:eastAsia="zh-CN"/>
        </w:rPr>
        <w:t>DMS视频探测器设备监控</w:t>
      </w:r>
      <w:bookmarkEnd w:id="0"/>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15308"/>
      <w:bookmarkStart w:id="3" w:name="_Toc32583"/>
      <w:bookmarkStart w:id="4" w:name="_Toc21290"/>
      <w:bookmarkStart w:id="5" w:name="_Toc13422"/>
      <w:bookmarkStart w:id="6" w:name="_Toc29727"/>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2"/>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1822"/>
        <w:gridCol w:w="1422"/>
        <w:gridCol w:w="1400"/>
        <w:gridCol w:w="3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29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8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40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924"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2018-02-08</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新建DMS0208功能优化需求文档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2018-02-27</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增加车位编号和灯光颜色的筛选框；</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去掉手动刷新机制；</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修改设备监控导入模板。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V1.2</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2018-04-09</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增加筛选搜索项-车牌号码、车位编号、设备状态；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筛选搜索项下拉列表改为中文显示；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增加“一键自动控灯”的按钮；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更换手动和自动控灯的标识显示；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监控页面按“离线-在线手动-在线自动”的顺序排列；</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去掉“切换状态”按钮，点击灯可自动切换状态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增加刷新按钮；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时间只显示HH:mm:ss。</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8009"/>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_Toc25848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DMS视频探测器设备监控</w:t>
      </w:r>
      <w:r>
        <w:tab/>
      </w:r>
      <w:r>
        <w:fldChar w:fldCharType="begin"/>
      </w:r>
      <w:r>
        <w:instrText xml:space="preserve"> PAGEREF _Toc25848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_Toc32583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_Toc32583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_Toc8009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_Toc8009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_Toc14888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_Toc14888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_Toc25034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_Toc25034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_Toc1876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_Toc1876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_Toc29137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_Toc29137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_Toc20407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_Toc20407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_Toc4577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_Toc4577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_Toc23553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_Toc23553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_Toc7990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_Toc7990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_Toc13958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_Toc13958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_Toc15546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3.2设备监控页面-导入文件弹窗</w:t>
      </w:r>
      <w:r>
        <w:tab/>
      </w:r>
      <w:r>
        <w:fldChar w:fldCharType="begin"/>
      </w:r>
      <w:r>
        <w:instrText xml:space="preserve"> PAGEREF _Toc15546 </w:instrText>
      </w:r>
      <w:r>
        <w:fldChar w:fldCharType="separate"/>
      </w:r>
      <w:r>
        <w:t>9</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_Toc14565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3.3设备监控页面-查看大图弹窗</w:t>
      </w:r>
      <w:r>
        <w:tab/>
      </w:r>
      <w:r>
        <w:fldChar w:fldCharType="begin"/>
      </w:r>
      <w:r>
        <w:instrText xml:space="preserve"> PAGEREF _Toc14565 </w:instrText>
      </w:r>
      <w:r>
        <w:fldChar w:fldCharType="separate"/>
      </w:r>
      <w:r>
        <w:t>11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_Toc32383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_Toc32383 </w:instrText>
      </w:r>
      <w:r>
        <w:fldChar w:fldCharType="separate"/>
      </w:r>
      <w:r>
        <w:t>12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_Toc3087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_Toc3087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_Toc25143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_Toc25143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_Toc21864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_Toc21864 </w:instrText>
      </w:r>
      <w:r>
        <w:fldChar w:fldCharType="separate"/>
      </w:r>
      <w:r>
        <w:t>13</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_Toc1091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_Toc1091 </w:instrText>
      </w:r>
      <w:r>
        <w:fldChar w:fldCharType="separate"/>
      </w:r>
      <w:r>
        <w:t>13</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_Toc25117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_Toc25117 </w:instrText>
      </w:r>
      <w:r>
        <w:fldChar w:fldCharType="separate"/>
      </w:r>
      <w:r>
        <w:t>13</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31429"/>
      <w:bookmarkStart w:id="9" w:name="_Toc31555"/>
      <w:bookmarkStart w:id="10" w:name="_Toc2143"/>
      <w:bookmarkStart w:id="11" w:name="_Toc15886"/>
      <w:bookmarkStart w:id="12" w:name="_Toc14888"/>
      <w:bookmarkStart w:id="13" w:name="_Toc9753"/>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5568"/>
      <w:bookmarkStart w:id="15" w:name="_Toc15109"/>
      <w:bookmarkStart w:id="16" w:name="_Toc25034"/>
      <w:bookmarkStart w:id="17" w:name="_Toc25502"/>
      <w:bookmarkStart w:id="18" w:name="_Toc31019"/>
      <w:bookmarkStart w:id="19" w:name="_Toc19106"/>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10609"/>
      <w:bookmarkStart w:id="21" w:name="_Toc24329"/>
      <w:bookmarkStart w:id="22" w:name="_Toc5256"/>
      <w:bookmarkStart w:id="23" w:name="_Toc20322"/>
      <w:bookmarkStart w:id="24" w:name="_Toc1876"/>
      <w:bookmarkStart w:id="25" w:name="_Toc29668"/>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10744"/>
      <w:bookmarkStart w:id="27" w:name="_Toc18268"/>
      <w:bookmarkStart w:id="28" w:name="_Toc29137"/>
      <w:bookmarkStart w:id="29" w:name="_Toc24270"/>
      <w:bookmarkStart w:id="30" w:name="_Toc23979"/>
      <w:bookmarkStart w:id="31" w:name="_Toc18131"/>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22156"/>
      <w:bookmarkStart w:id="33" w:name="_Toc26045"/>
      <w:bookmarkStart w:id="34" w:name="_Toc20407"/>
      <w:bookmarkStart w:id="35" w:name="_Toc10993"/>
      <w:bookmarkStart w:id="36" w:name="_Toc5709"/>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16460"/>
      <w:bookmarkStart w:id="38" w:name="_Toc27684"/>
      <w:bookmarkStart w:id="39" w:name="_Toc4577"/>
      <w:bookmarkStart w:id="40" w:name="_Toc2273"/>
      <w:bookmarkStart w:id="41" w:name="_Toc13346"/>
      <w:bookmarkStart w:id="42" w:name="_Toc20145"/>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23553"/>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873750" cy="3454400"/>
            <wp:effectExtent l="0" t="0" r="6350" b="0"/>
            <wp:docPr id="2" name="图片 2" descr="DMS视频探测器设备监控功能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MS视频探测器设备监控功能点"/>
                    <pic:cNvPicPr>
                      <a:picLocks noChangeAspect="1"/>
                    </pic:cNvPicPr>
                  </pic:nvPicPr>
                  <pic:blipFill>
                    <a:blip r:embed="rId4"/>
                    <a:stretch>
                      <a:fillRect/>
                    </a:stretch>
                  </pic:blipFill>
                  <pic:spPr>
                    <a:xfrm>
                      <a:off x="0" y="0"/>
                      <a:ext cx="5873750" cy="3454400"/>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8745"/>
      <w:bookmarkStart w:id="45" w:name="_Toc3212"/>
      <w:bookmarkStart w:id="46" w:name="_Toc7990"/>
      <w:bookmarkStart w:id="47" w:name="_Toc28071"/>
      <w:bookmarkStart w:id="48" w:name="_Toc28457"/>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13958"/>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74410" cy="2815590"/>
            <wp:effectExtent l="0" t="0" r="8890" b="3810"/>
            <wp:docPr id="8" name="图片 8" descr="E:\工作夹\AKE\2017\-产品\原型导出图片\DMS\V1.3\设备监控主页.png设备监控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V1.3\设备监控主页.png设备监控主页"/>
                    <pic:cNvPicPr>
                      <a:picLocks noChangeAspect="1"/>
                    </pic:cNvPicPr>
                  </pic:nvPicPr>
                  <pic:blipFill>
                    <a:blip r:embed="rId5"/>
                    <a:srcRect/>
                    <a:stretch>
                      <a:fillRect/>
                    </a:stretch>
                  </pic:blipFill>
                  <pic:spPr>
                    <a:xfrm>
                      <a:off x="0" y="0"/>
                      <a:ext cx="6074410" cy="281559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每页展示15组设备页面，每行3组，采用下拉滚动条形式；</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设备监控页面为获取最近一次抓拍的图片，并显示抓拍时间；</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设备监控页面按照“离线-在线手动-在线自动”的顺序进行排序；同个分类内按区域进行排序，如按ABCDE区进行排序；区域内按车位编号进行排序。如A区-100，A区101，A区102……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type="#_x0000_t75" style="height:65.5pt;width:72.5pt;" o:ole="t" filled="f" o:preferrelative="t" stroked="f" coordsize="21600,21600">
            <v:path/>
            <v:fill on="f" focussize="0,0"/>
            <v:stroke on="f"/>
            <v:imagedata r:id="rId7" o:title=""/>
            <o:lock v:ext="edit" aspectratio="t"/>
            <w10:wrap type="none"/>
            <w10:anchorlock/>
          </v:shape>
          <o:OLEObject Type="Embed" ProgID="Excel.Sheet.8" ShapeID="_x0000_i1025" DrawAspect="Icon" ObjectID="_1468075725" r:id="rId6">
            <o:LockedField>false</o:LockedField>
          </o:OLEObject>
        </w:objec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展示摄像头的抓拍图片，以灯为单位展示15组图片（每组2张，共30张）。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HH:mm:ss格式，精确到秒。</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3"/>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车牌号码</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center"/>
          </w:tcPr>
          <w:p>
            <w:pPr>
              <w:widowControl w:val="0"/>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（1）车牌号码筛选搜索框；</w:t>
            </w:r>
          </w:p>
          <w:p>
            <w:pPr>
              <w:widowControl w:val="0"/>
              <w:numPr>
                <w:ilvl w:val="0"/>
                <w:numId w:val="0"/>
              </w:numPr>
              <w:ind w:left="0" w:leftChars="0" w:firstLine="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w:t>
            </w:r>
            <w:bookmarkStart w:id="94" w:name="_GoBack"/>
            <w:bookmarkEnd w:id="94"/>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在线状态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center"/>
          </w:tcPr>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在线状态包筛选搜索框；</w:t>
            </w:r>
          </w:p>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含全部、在线和离线三种状态；</w:t>
            </w:r>
          </w:p>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9"/>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9"/>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9"/>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1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一键自动</w:t>
            </w:r>
          </w:p>
        </w:tc>
        <w:tc>
          <w:tcPr>
            <w:tcW w:w="6179" w:type="dxa"/>
            <w:vAlign w:val="top"/>
          </w:tcPr>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（1）点击“一键自动”按钮，可将所有的在线手动控灯模式都转变为自动控灯模式；</w:t>
            </w:r>
          </w:p>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（2）切换为自动控灯模式后，区域框的填充色要相应改变，且隐藏区域框内的“自动控灯”按钮。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（1）展示灯的实时状态；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（2）车位全部占用时为红灯，车位有空闲时为绿灯，设备离线时为灰灯。</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（3）点击绿灯切换为红灯，点击红灯切换为绿灯，控灯模式为手动控灯。设备离线（灰灯）时为不可点击状态。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（4）切换为手动控灯模式后，显示“自动控灯”按钮，并变换为在线手动控灯模式的区域框的填充色。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自动控灯</w:t>
            </w:r>
          </w:p>
        </w:tc>
        <w:tc>
          <w:tcPr>
            <w:tcW w:w="6179" w:type="dxa"/>
            <w:vAlign w:val="top"/>
          </w:tcPr>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恢复“自动控灯”模式后，去掉灯ID“手动”标记。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刷新</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点击“刷新”按钮，更新实时监控状态。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用户点击“刷新”按钮，系统请求获取当前时间实时的设备监控状态，包括摄像头抓拍图、抓拍时间、灯的状态。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3"/>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点击“灯”对灯的状态进行人工手动干预；</w:t>
            </w:r>
          </w:p>
          <w:p>
            <w:pPr>
              <w:widowControl w:val="0"/>
              <w:numPr>
                <w:ilvl w:val="0"/>
                <w:numId w:val="13"/>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调试完成后点击“自动控灯”触发调整回自动控灯状态。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5" w:name="_Toc15546"/>
      <w:r>
        <w:rPr>
          <w:rFonts w:hint="eastAsia" w:ascii="黑体" w:hAnsi="黑体" w:eastAsia="黑体" w:cs="黑体"/>
          <w:sz w:val="32"/>
          <w:szCs w:val="32"/>
          <w:lang w:val="en-US" w:eastAsia="zh-CN"/>
        </w:rPr>
        <w:t>3.2设备监控页面-导入文件弹窗</w:t>
      </w:r>
      <w:bookmarkEnd w:id="5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15685" cy="2835275"/>
            <wp:effectExtent l="0" t="0" r="5715" b="9525"/>
            <wp:docPr id="11" name="图片 11" descr="E:\工作夹\AKE\2017\-产品\原型导出图片\DMS\V1.3\导入弹窗.png导入弹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工作夹\AKE\2017\-产品\原型导出图片\DMS\V1.3\导入弹窗.png导入弹窗"/>
                    <pic:cNvPicPr>
                      <a:picLocks noChangeAspect="1"/>
                    </pic:cNvPicPr>
                  </pic:nvPicPr>
                  <pic:blipFill>
                    <a:blip r:embed="rId8"/>
                    <a:srcRect/>
                    <a:stretch>
                      <a:fillRect/>
                    </a:stretch>
                  </pic:blipFill>
                  <pic:spPr>
                    <a:xfrm>
                      <a:off x="0" y="0"/>
                      <a:ext cx="6115685" cy="283527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3.2.2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98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设备监控文件</w:t>
            </w:r>
          </w:p>
        </w:tc>
        <w:tc>
          <w:tcPr>
            <w:tcW w:w="115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矩形框</w:t>
            </w:r>
          </w:p>
        </w:tc>
        <w:tc>
          <w:tcPr>
            <w:tcW w:w="1576"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用户选择文件后自动将文件名带入显示框中。</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选择文件</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（1）选择文件后将文件名带入显示框中；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（2）已选择文件后再次选择文件，将会自动覆盖前面已选择的文件，默认导入最后上传的文件；</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（3）文件格式默认为.xls。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下载文件模板</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（1）将上传的设备监控文件数据导入至设备监控模块中；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（2）区域名称、灯、摄像头、车位编号按照文件进行关联；</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（3）用户可通过区域名称、设备ID查找需要查看的设备状态；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（4）用户可通过区域名称、车位编号快速定位异常灯的实际现场位置。</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提供文件模板下载及导入设备监控文件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将用户上传的设备监控文件数据导入至设备监控模块中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点击导入按钮弹出弹窗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6" w:name="_Toc14565"/>
      <w:r>
        <w:rPr>
          <w:rFonts w:hint="eastAsia" w:ascii="黑体" w:hAnsi="黑体" w:eastAsia="黑体" w:cs="黑体"/>
          <w:sz w:val="32"/>
          <w:szCs w:val="32"/>
          <w:lang w:val="en-US" w:eastAsia="zh-CN"/>
        </w:rPr>
        <w:t>3.3设备监控页面-查看大图弹窗</w:t>
      </w:r>
      <w:bookmarkEnd w:id="5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3.3.1原型界面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95365" cy="2816860"/>
            <wp:effectExtent l="0" t="0" r="635" b="2540"/>
            <wp:docPr id="12" name="图片 12" descr="E:\工作夹\AKE\2017\-产品\原型导出图片\DMS\V1.3\展开大图.png展开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工作夹\AKE\2017\-产品\原型导出图片\DMS\V1.3\展开大图.png展开大图"/>
                    <pic:cNvPicPr>
                      <a:picLocks noChangeAspect="1"/>
                    </pic:cNvPicPr>
                  </pic:nvPicPr>
                  <pic:blipFill>
                    <a:blip r:embed="rId9"/>
                    <a:srcRect/>
                    <a:stretch>
                      <a:fillRect/>
                    </a:stretch>
                  </pic:blipFill>
                  <pic:spPr>
                    <a:xfrm>
                      <a:off x="0" y="0"/>
                      <a:ext cx="6095365" cy="281686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3.3.2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711"/>
        <w:gridCol w:w="1100"/>
        <w:gridCol w:w="166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711"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0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66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4050"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711"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0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66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4050" w:type="dxa"/>
            <w:tcBorders>
              <w:top w:val="single" w:color="auto" w:sz="4" w:space="0"/>
              <w:bottom w:val="single" w:color="auto" w:sz="4" w:space="0"/>
              <w:right w:val="single" w:color="auto" w:sz="4" w:space="0"/>
            </w:tcBorders>
            <w:vAlign w:val="center"/>
          </w:tcPr>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图片左上方显示抓拍图片识别信息；</w:t>
            </w:r>
          </w:p>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识别信息包括</w:t>
            </w:r>
            <w:r>
              <w:rPr>
                <w:rFonts w:hint="eastAsia" w:ascii="黑体" w:hAnsi="黑体" w:eastAsia="黑体" w:cs="黑体"/>
                <w:b/>
                <w:bCs/>
                <w:sz w:val="21"/>
                <w:szCs w:val="21"/>
                <w:vertAlign w:val="baseline"/>
                <w:lang w:val="en-US" w:eastAsia="zh-CN"/>
              </w:rPr>
              <w:t>车位顺序-车位编号</w:t>
            </w:r>
            <w:r>
              <w:rPr>
                <w:rFonts w:hint="eastAsia" w:ascii="黑体" w:hAnsi="黑体" w:eastAsia="黑体" w:cs="黑体"/>
                <w:sz w:val="21"/>
                <w:szCs w:val="21"/>
                <w:vertAlign w:val="baseline"/>
                <w:lang w:val="en-US" w:eastAsia="zh-CN"/>
              </w:rPr>
              <w:t>（如“车位1-1187”，车位编号来源于导入文件）、</w:t>
            </w:r>
            <w:r>
              <w:rPr>
                <w:rFonts w:hint="eastAsia" w:ascii="黑体" w:hAnsi="黑体" w:eastAsia="黑体" w:cs="黑体"/>
                <w:b/>
                <w:bCs/>
                <w:sz w:val="21"/>
                <w:szCs w:val="21"/>
                <w:vertAlign w:val="baseline"/>
                <w:lang w:val="en-US" w:eastAsia="zh-CN"/>
              </w:rPr>
              <w:t>车位状态</w:t>
            </w:r>
            <w:r>
              <w:rPr>
                <w:rFonts w:hint="eastAsia" w:ascii="黑体" w:hAnsi="黑体" w:eastAsia="黑体" w:cs="黑体"/>
                <w:sz w:val="21"/>
                <w:szCs w:val="21"/>
                <w:vertAlign w:val="baseline"/>
                <w:lang w:val="en-US" w:eastAsia="zh-CN"/>
              </w:rPr>
              <w:t>（无变化/入车）、</w:t>
            </w:r>
            <w:r>
              <w:rPr>
                <w:rFonts w:hint="eastAsia" w:ascii="黑体" w:hAnsi="黑体" w:eastAsia="黑体" w:cs="黑体"/>
                <w:b/>
                <w:bCs/>
                <w:sz w:val="21"/>
                <w:szCs w:val="21"/>
                <w:vertAlign w:val="baseline"/>
                <w:lang w:val="en-US" w:eastAsia="zh-CN"/>
              </w:rPr>
              <w:t>车牌号码</w:t>
            </w:r>
            <w:r>
              <w:rPr>
                <w:rFonts w:hint="eastAsia" w:ascii="黑体" w:hAnsi="黑体" w:eastAsia="黑体" w:cs="黑体"/>
                <w:b w:val="0"/>
                <w:bCs w:val="0"/>
                <w:sz w:val="21"/>
                <w:szCs w:val="21"/>
                <w:vertAlign w:val="baseline"/>
                <w:lang w:val="en-US" w:eastAsia="zh-CN"/>
              </w:rPr>
              <w:t>（无车显示空车位）</w:t>
            </w:r>
            <w:r>
              <w:rPr>
                <w:rFonts w:hint="eastAsia" w:ascii="黑体" w:hAnsi="黑体" w:eastAsia="黑体" w:cs="黑体"/>
                <w:sz w:val="21"/>
                <w:szCs w:val="21"/>
                <w:vertAlign w:val="baseline"/>
                <w:lang w:val="en-US" w:eastAsia="zh-CN"/>
              </w:rPr>
              <w:t>、</w:t>
            </w:r>
            <w:r>
              <w:rPr>
                <w:rFonts w:hint="eastAsia" w:ascii="黑体" w:hAnsi="黑体" w:eastAsia="黑体" w:cs="黑体"/>
                <w:b/>
                <w:bCs/>
                <w:sz w:val="21"/>
                <w:szCs w:val="21"/>
                <w:vertAlign w:val="baseline"/>
                <w:lang w:val="en-US" w:eastAsia="zh-CN"/>
              </w:rPr>
              <w:t>车牌颜色</w:t>
            </w:r>
            <w:r>
              <w:rPr>
                <w:rFonts w:hint="eastAsia" w:ascii="黑体" w:hAnsi="黑体" w:eastAsia="黑体" w:cs="黑体"/>
                <w:sz w:val="21"/>
                <w:szCs w:val="21"/>
                <w:vertAlign w:val="baseline"/>
                <w:lang w:val="en-US" w:eastAsia="zh-CN"/>
              </w:rPr>
              <w:t>；</w:t>
            </w:r>
          </w:p>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要求字体尽量清晰。</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重新绘制区域</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（1）点击“重新绘制区域”按钮，可根据车位的实际位置重新绘制区域；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（2）按绘制的操作先后顺序确定车位012，最先绘制的区域为车位0，后面绘制的区域为车位1，最后绘制的区域为车位2；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（3）绘制完成后需点击“保存”按钮，确认重新绘制保存成功。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保存当前操作，弹出“保存成功”提示，关闭弹窗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用户点击抓拍图片弹出查看大图弹窗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保存用户的对绘制区域的操作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点击设备监控界面的抓拍图片弹出大图弹窗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N01：用户查看抓拍大图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用户重新绘制区域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7" w:name="_Toc32243"/>
      <w:bookmarkStart w:id="58" w:name="_Toc5080"/>
      <w:bookmarkStart w:id="59" w:name="_Toc32383"/>
      <w:r>
        <w:rPr>
          <w:rFonts w:hint="eastAsia" w:ascii="黑体" w:hAnsi="黑体" w:eastAsia="黑体" w:cs="黑体"/>
          <w:szCs w:val="22"/>
          <w:lang w:val="en-US" w:eastAsia="zh-CN"/>
        </w:rPr>
        <w:t>4.非功能性需求</w:t>
      </w:r>
      <w:bookmarkEnd w:id="57"/>
      <w:bookmarkEnd w:id="58"/>
      <w:bookmarkEnd w:id="59"/>
    </w:p>
    <w:tbl>
      <w:tblPr>
        <w:tblStyle w:val="12"/>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0" w:name="_Toc7429177"/>
            <w:bookmarkEnd w:id="6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1" w:name="_Toc20296"/>
      <w:bookmarkEnd w:id="61"/>
      <w:bookmarkStart w:id="62" w:name="_Toc16300"/>
      <w:bookmarkEnd w:id="62"/>
      <w:bookmarkStart w:id="63" w:name="_Toc31005"/>
      <w:bookmarkEnd w:id="63"/>
      <w:bookmarkStart w:id="64"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5" w:name="_Toc7736"/>
      <w:bookmarkStart w:id="66" w:name="_Toc10698"/>
      <w:bookmarkStart w:id="67" w:name="_Toc3087"/>
      <w:r>
        <w:rPr>
          <w:rFonts w:hint="eastAsia" w:ascii="黑体" w:hAnsi="黑体" w:eastAsia="黑体" w:cs="黑体"/>
          <w:szCs w:val="22"/>
          <w:lang w:val="en-US" w:eastAsia="zh-CN"/>
        </w:rPr>
        <w:t>5.外部接口说明</w:t>
      </w:r>
      <w:bookmarkEnd w:id="64"/>
      <w:bookmarkEnd w:id="65"/>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8" w:name="_Toc4050"/>
      <w:bookmarkEnd w:id="68"/>
      <w:bookmarkStart w:id="69" w:name="_Toc9737"/>
      <w:bookmarkEnd w:id="69"/>
      <w:bookmarkStart w:id="70" w:name="_Toc2018"/>
      <w:bookmarkEnd w:id="70"/>
      <w:bookmarkStart w:id="71" w:name="_Toc25143"/>
      <w:bookmarkStart w:id="72" w:name="_Toc1804"/>
      <w:bookmarkStart w:id="73" w:name="_Toc28063"/>
      <w:bookmarkStart w:id="74" w:name="_Toc2635"/>
      <w:r>
        <w:rPr>
          <w:rFonts w:hint="eastAsia" w:ascii="黑体" w:hAnsi="黑体" w:eastAsia="黑体" w:cs="黑体"/>
          <w:szCs w:val="22"/>
          <w:lang w:val="en-US" w:eastAsia="zh-CN"/>
        </w:rPr>
        <w:t>6.附件</w:t>
      </w:r>
      <w:bookmarkEnd w:id="71"/>
      <w:bookmarkEnd w:id="72"/>
      <w:bookmarkEnd w:id="73"/>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5" w:name="_Toc12766"/>
      <w:bookmarkEnd w:id="75"/>
      <w:bookmarkStart w:id="76" w:name="_Toc8307"/>
      <w:bookmarkEnd w:id="76"/>
      <w:bookmarkStart w:id="77" w:name="_Toc7732"/>
      <w:bookmarkEnd w:id="77"/>
      <w:bookmarkStart w:id="78" w:name="_Toc21233"/>
      <w:bookmarkStart w:id="79" w:name="_Toc19341"/>
      <w:bookmarkStart w:id="80" w:name="_Toc21864"/>
      <w:bookmarkStart w:id="81" w:name="_Toc4384"/>
      <w:r>
        <w:rPr>
          <w:rFonts w:hint="eastAsia" w:ascii="黑体" w:hAnsi="黑体" w:eastAsia="黑体" w:cs="黑体"/>
          <w:szCs w:val="22"/>
          <w:lang w:val="en-US" w:eastAsia="zh-CN"/>
        </w:rPr>
        <w:t>7.附录</w:t>
      </w:r>
      <w:bookmarkEnd w:id="78"/>
      <w:bookmarkEnd w:id="79"/>
      <w:bookmarkEnd w:id="80"/>
      <w:bookmarkEnd w:id="8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5562"/>
      <w:bookmarkEnd w:id="82"/>
      <w:bookmarkStart w:id="83" w:name="_Toc20160"/>
      <w:bookmarkEnd w:id="83"/>
      <w:bookmarkStart w:id="84" w:name="_Toc18023"/>
      <w:bookmarkStart w:id="85" w:name="_Toc10464"/>
      <w:bookmarkStart w:id="86" w:name="_Toc17965"/>
      <w:bookmarkStart w:id="87" w:name="_Toc1091"/>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4"/>
      <w:bookmarkEnd w:id="85"/>
      <w:bookmarkEnd w:id="86"/>
      <w:bookmarkEnd w:id="87"/>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1779"/>
      <w:bookmarkEnd w:id="88"/>
      <w:bookmarkStart w:id="89" w:name="_Toc32744"/>
      <w:bookmarkEnd w:id="89"/>
      <w:bookmarkStart w:id="90" w:name="_Toc25117"/>
      <w:bookmarkStart w:id="91" w:name="_Toc14509"/>
      <w:bookmarkStart w:id="92" w:name="_Toc9981"/>
      <w:bookmarkStart w:id="93" w:name="_Toc2158"/>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0"/>
      <w:bookmarkEnd w:id="91"/>
      <w:bookmarkEnd w:id="92"/>
      <w:bookmarkEnd w:id="9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AEF71"/>
    <w:multiLevelType w:val="singleLevel"/>
    <w:tmpl w:val="865AEF71"/>
    <w:lvl w:ilvl="0" w:tentative="0">
      <w:start w:val="1"/>
      <w:numFmt w:val="decimal"/>
      <w:suff w:val="nothing"/>
      <w:lvlText w:val="（%1）"/>
      <w:lvlJc w:val="left"/>
    </w:lvl>
  </w:abstractNum>
  <w:abstractNum w:abstractNumId="1">
    <w:nsid w:val="A8680C13"/>
    <w:multiLevelType w:val="singleLevel"/>
    <w:tmpl w:val="A8680C13"/>
    <w:lvl w:ilvl="0" w:tentative="0">
      <w:start w:val="1"/>
      <w:numFmt w:val="decimal"/>
      <w:suff w:val="nothing"/>
      <w:lvlText w:val="（%1）"/>
      <w:lvlJc w:val="left"/>
    </w:lvl>
  </w:abstractNum>
  <w:abstractNum w:abstractNumId="2">
    <w:nsid w:val="B761F84F"/>
    <w:multiLevelType w:val="singleLevel"/>
    <w:tmpl w:val="B761F84F"/>
    <w:lvl w:ilvl="0" w:tentative="0">
      <w:start w:val="1"/>
      <w:numFmt w:val="decimal"/>
      <w:suff w:val="nothing"/>
      <w:lvlText w:val="（%1）"/>
      <w:lvlJc w:val="left"/>
    </w:lvl>
  </w:abstractNum>
  <w:abstractNum w:abstractNumId="3">
    <w:nsid w:val="BF11E7B6"/>
    <w:multiLevelType w:val="singleLevel"/>
    <w:tmpl w:val="BF11E7B6"/>
    <w:lvl w:ilvl="0" w:tentative="0">
      <w:start w:val="1"/>
      <w:numFmt w:val="decimal"/>
      <w:suff w:val="nothing"/>
      <w:lvlText w:val="（%1）"/>
      <w:lvlJc w:val="left"/>
    </w:lvl>
  </w:abstractNum>
  <w:abstractNum w:abstractNumId="4">
    <w:nsid w:val="CA7C8F5D"/>
    <w:multiLevelType w:val="singleLevel"/>
    <w:tmpl w:val="CA7C8F5D"/>
    <w:lvl w:ilvl="0" w:tentative="0">
      <w:start w:val="1"/>
      <w:numFmt w:val="decimal"/>
      <w:suff w:val="nothing"/>
      <w:lvlText w:val="（%1）"/>
      <w:lvlJc w:val="left"/>
    </w:lvl>
  </w:abstractNum>
  <w:abstractNum w:abstractNumId="5">
    <w:nsid w:val="DAE85903"/>
    <w:multiLevelType w:val="singleLevel"/>
    <w:tmpl w:val="DAE85903"/>
    <w:lvl w:ilvl="0" w:tentative="0">
      <w:start w:val="1"/>
      <w:numFmt w:val="decimal"/>
      <w:suff w:val="nothing"/>
      <w:lvlText w:val="（%1）"/>
      <w:lvlJc w:val="left"/>
    </w:lvl>
  </w:abstractNum>
  <w:abstractNum w:abstractNumId="6">
    <w:nsid w:val="E20D673B"/>
    <w:multiLevelType w:val="singleLevel"/>
    <w:tmpl w:val="E20D673B"/>
    <w:lvl w:ilvl="0" w:tentative="0">
      <w:start w:val="1"/>
      <w:numFmt w:val="decimal"/>
      <w:suff w:val="nothing"/>
      <w:lvlText w:val="（%1）"/>
      <w:lvlJc w:val="left"/>
    </w:lvl>
  </w:abstractNum>
  <w:abstractNum w:abstractNumId="7">
    <w:nsid w:val="ED2FFF20"/>
    <w:multiLevelType w:val="singleLevel"/>
    <w:tmpl w:val="ED2FFF20"/>
    <w:lvl w:ilvl="0" w:tentative="0">
      <w:start w:val="1"/>
      <w:numFmt w:val="decimal"/>
      <w:suff w:val="nothing"/>
      <w:lvlText w:val="（%1）"/>
      <w:lvlJc w:val="left"/>
    </w:lvl>
  </w:abstractNum>
  <w:abstractNum w:abstractNumId="8">
    <w:nsid w:val="12C8B3BB"/>
    <w:multiLevelType w:val="singleLevel"/>
    <w:tmpl w:val="12C8B3BB"/>
    <w:lvl w:ilvl="0" w:tentative="0">
      <w:start w:val="1"/>
      <w:numFmt w:val="decimal"/>
      <w:suff w:val="nothing"/>
      <w:lvlText w:val="（%1）"/>
      <w:lvlJc w:val="left"/>
    </w:lvl>
  </w:abstractNum>
  <w:abstractNum w:abstractNumId="9">
    <w:nsid w:val="38C172C1"/>
    <w:multiLevelType w:val="singleLevel"/>
    <w:tmpl w:val="38C172C1"/>
    <w:lvl w:ilvl="0" w:tentative="0">
      <w:start w:val="1"/>
      <w:numFmt w:val="decimal"/>
      <w:suff w:val="nothing"/>
      <w:lvlText w:val="（%1）"/>
      <w:lvlJc w:val="left"/>
    </w:lvl>
  </w:abstractNum>
  <w:abstractNum w:abstractNumId="10">
    <w:nsid w:val="47F84DA9"/>
    <w:multiLevelType w:val="singleLevel"/>
    <w:tmpl w:val="47F84DA9"/>
    <w:lvl w:ilvl="0" w:tentative="0">
      <w:start w:val="1"/>
      <w:numFmt w:val="decimal"/>
      <w:suff w:val="nothing"/>
      <w:lvlText w:val="（%1）"/>
      <w:lvlJc w:val="left"/>
    </w:lvl>
  </w:abstractNum>
  <w:abstractNum w:abstractNumId="11">
    <w:nsid w:val="552498DA"/>
    <w:multiLevelType w:val="singleLevel"/>
    <w:tmpl w:val="552498DA"/>
    <w:lvl w:ilvl="0" w:tentative="0">
      <w:start w:val="1"/>
      <w:numFmt w:val="decimal"/>
      <w:suff w:val="nothing"/>
      <w:lvlText w:val="（%1）"/>
      <w:lvlJc w:val="left"/>
    </w:lvl>
  </w:abstractNum>
  <w:abstractNum w:abstractNumId="12">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3">
    <w:nsid w:val="6A8B8A07"/>
    <w:multiLevelType w:val="singleLevel"/>
    <w:tmpl w:val="6A8B8A07"/>
    <w:lvl w:ilvl="0" w:tentative="0">
      <w:start w:val="1"/>
      <w:numFmt w:val="decimal"/>
      <w:suff w:val="nothing"/>
      <w:lvlText w:val="（%1）"/>
      <w:lvlJc w:val="left"/>
    </w:lvl>
  </w:abstractNum>
  <w:abstractNum w:abstractNumId="14">
    <w:nsid w:val="744B4EFA"/>
    <w:multiLevelType w:val="singleLevel"/>
    <w:tmpl w:val="744B4EFA"/>
    <w:lvl w:ilvl="0" w:tentative="0">
      <w:start w:val="1"/>
      <w:numFmt w:val="decimal"/>
      <w:suff w:val="nothing"/>
      <w:lvlText w:val="（%1）"/>
      <w:lvlJc w:val="left"/>
    </w:lvl>
  </w:abstractNum>
  <w:num w:numId="1">
    <w:abstractNumId w:val="12"/>
  </w:num>
  <w:num w:numId="2">
    <w:abstractNumId w:val="0"/>
  </w:num>
  <w:num w:numId="3">
    <w:abstractNumId w:val="7"/>
  </w:num>
  <w:num w:numId="4">
    <w:abstractNumId w:val="10"/>
  </w:num>
  <w:num w:numId="5">
    <w:abstractNumId w:val="11"/>
  </w:num>
  <w:num w:numId="6">
    <w:abstractNumId w:val="1"/>
  </w:num>
  <w:num w:numId="7">
    <w:abstractNumId w:val="14"/>
  </w:num>
  <w:num w:numId="8">
    <w:abstractNumId w:val="5"/>
  </w:num>
  <w:num w:numId="9">
    <w:abstractNumId w:val="8"/>
  </w:num>
  <w:num w:numId="10">
    <w:abstractNumId w:val="9"/>
  </w:num>
  <w:num w:numId="11">
    <w:abstractNumId w:val="3"/>
  </w:num>
  <w:num w:numId="12">
    <w:abstractNumId w:val="13"/>
  </w:num>
  <w:num w:numId="13">
    <w:abstractNumId w:val="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FB11E5"/>
    <w:rsid w:val="0769224E"/>
    <w:rsid w:val="0A916019"/>
    <w:rsid w:val="0B553216"/>
    <w:rsid w:val="0BE65DBC"/>
    <w:rsid w:val="0C7F4BC9"/>
    <w:rsid w:val="12C91763"/>
    <w:rsid w:val="17774127"/>
    <w:rsid w:val="178768C9"/>
    <w:rsid w:val="1EA30304"/>
    <w:rsid w:val="1EFC0392"/>
    <w:rsid w:val="213C27EE"/>
    <w:rsid w:val="27BA5805"/>
    <w:rsid w:val="2C8024D6"/>
    <w:rsid w:val="31FB33A0"/>
    <w:rsid w:val="32DA4B7C"/>
    <w:rsid w:val="3307353A"/>
    <w:rsid w:val="33EC3A06"/>
    <w:rsid w:val="341808F8"/>
    <w:rsid w:val="34A20D79"/>
    <w:rsid w:val="37C451F3"/>
    <w:rsid w:val="38557FBF"/>
    <w:rsid w:val="38A269C3"/>
    <w:rsid w:val="3B2F58C7"/>
    <w:rsid w:val="439924D3"/>
    <w:rsid w:val="49D96267"/>
    <w:rsid w:val="4C1367B4"/>
    <w:rsid w:val="4D421428"/>
    <w:rsid w:val="4DAD1884"/>
    <w:rsid w:val="4DB950D0"/>
    <w:rsid w:val="544434CA"/>
    <w:rsid w:val="54A60F1D"/>
    <w:rsid w:val="55DE3B8A"/>
    <w:rsid w:val="56421F2F"/>
    <w:rsid w:val="5AC21624"/>
    <w:rsid w:val="63B43FC2"/>
    <w:rsid w:val="64DD4BD5"/>
    <w:rsid w:val="68802308"/>
    <w:rsid w:val="69257075"/>
    <w:rsid w:val="6D535020"/>
    <w:rsid w:val="6DD3080F"/>
    <w:rsid w:val="704F788C"/>
    <w:rsid w:val="73217455"/>
    <w:rsid w:val="7B9E0C23"/>
    <w:rsid w:val="7BC82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2018-04-09T09:32:00Z</dcterms:created>
  <dc:creator>北北</dc:creator>
  <cp:lastModifiedBy>北北</cp:lastModifiedBy>
  <dcterms:modified xsi:type="dcterms:W3CDTF">2018-04-10T02:10:38Z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