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3845"/>
      <w:r>
        <w:rPr>
          <w:rFonts w:hint="eastAsia" w:ascii="黑体" w:hAnsi="黑体" w:eastAsia="黑体" w:cs="黑体"/>
          <w:sz w:val="44"/>
          <w:szCs w:val="44"/>
          <w:lang w:val="en-US" w:eastAsia="zh-CN"/>
        </w:rPr>
        <w:t>MPGS V2.3.0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3</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3.0</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3</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3.0</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15308"/>
      <w:bookmarkStart w:id="4" w:name="_Toc5876"/>
      <w:bookmarkStart w:id="5" w:name="_Toc21290"/>
      <w:bookmarkStart w:id="6" w:name="_Toc29727"/>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2017-12-26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李伟民</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V2.3.0需求文档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2017-12-30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修订MPGS V2.3.0需求文档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2018-01-02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对3.2.2车场地图增加统计栏的补充说明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2018-01-05</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根据客服反馈修改3.2.2车场地图增加统计栏的饼图。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V1.4.0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2018-01-25</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根据客服反馈增加PVD控制器导入功能</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9388"/>
      <w:bookmarkStart w:id="8" w:name="_Toc21089"/>
      <w:bookmarkStart w:id="9" w:name="_Toc7463"/>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_Toc23845 </w:instrText>
      </w:r>
      <w:r>
        <w:rPr>
          <w:rFonts w:hint="eastAsia"/>
          <w:lang w:val="en-US" w:eastAsia="zh-CN"/>
        </w:rPr>
        <w:fldChar w:fldCharType="separate"/>
      </w:r>
      <w:r>
        <w:rPr>
          <w:rFonts w:hint="eastAsia" w:ascii="黑体" w:hAnsi="黑体" w:eastAsia="黑体" w:cs="黑体"/>
          <w:szCs w:val="44"/>
          <w:lang w:val="en-US" w:eastAsia="zh-CN"/>
        </w:rPr>
        <w:t>MPGS V2.3.0</w:t>
      </w:r>
      <w:r>
        <w:tab/>
      </w:r>
      <w:r>
        <w:fldChar w:fldCharType="begin"/>
      </w:r>
      <w:r>
        <w:instrText xml:space="preserve"> PAGEREF _Toc23845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_Toc5876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_Toc5876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_Toc7463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_Toc7463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_Toc8540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_Toc8540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_Toc31555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_Toc31555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_Toc31019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_Toc31019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_Toc24329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_Toc24329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_Toc18268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_Toc18268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_Toc22156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_Toc22156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_Toc20145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_Toc20145 </w:instrText>
      </w:r>
      <w:r>
        <w:fldChar w:fldCharType="separate"/>
      </w:r>
      <w:r>
        <w:t>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_Toc15002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_Toc15002 </w:instrText>
      </w:r>
      <w:r>
        <w:fldChar w:fldCharType="separate"/>
      </w:r>
      <w:r>
        <w:t>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_Toc27014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_Toc27014 </w:instrText>
      </w:r>
      <w:r>
        <w:fldChar w:fldCharType="separate"/>
      </w:r>
      <w:r>
        <w:t>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_Toc30139 </w:instrText>
      </w:r>
      <w:r>
        <w:rPr>
          <w:rFonts w:hint="eastAsia"/>
          <w:lang w:val="en-US" w:eastAsia="zh-CN"/>
        </w:rPr>
        <w:fldChar w:fldCharType="separate"/>
      </w:r>
      <w:r>
        <w:rPr>
          <w:rFonts w:hint="eastAsia" w:ascii="黑体" w:hAnsi="黑体" w:eastAsia="黑体" w:cs="黑体"/>
          <w:szCs w:val="30"/>
          <w:lang w:val="en-US" w:eastAsia="zh-CN"/>
        </w:rPr>
        <w:t>3.2.1地图编辑器增加勾选车位功能</w:t>
      </w:r>
      <w:r>
        <w:tab/>
      </w:r>
      <w:r>
        <w:fldChar w:fldCharType="begin"/>
      </w:r>
      <w:r>
        <w:instrText xml:space="preserve"> PAGEREF _Toc30139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_Toc29534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_Toc29534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_Toc3100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_Toc25503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_Toc25503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_Toc13260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_Toc13260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_Toc19285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_Toc19285 </w:instrText>
      </w:r>
      <w:r>
        <w:fldChar w:fldCharType="separate"/>
      </w:r>
      <w:r>
        <w:t>13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_Toc2043 </w:instrText>
      </w:r>
      <w:r>
        <w:rPr>
          <w:rFonts w:hint="eastAsia"/>
          <w:lang w:val="en-US" w:eastAsia="zh-CN"/>
        </w:rPr>
        <w:fldChar w:fldCharType="separate"/>
      </w:r>
      <w:r>
        <w:rPr>
          <w:rFonts w:hint="eastAsia" w:ascii="黑体" w:hAnsi="黑体" w:eastAsia="黑体" w:cs="黑体"/>
          <w:szCs w:val="30"/>
          <w:lang w:val="en-US" w:eastAsia="zh-CN"/>
        </w:rPr>
        <w:t>3.2.2车场地图增加统计栏</w:t>
      </w:r>
      <w:r>
        <w:tab/>
      </w:r>
      <w:r>
        <w:fldChar w:fldCharType="begin"/>
      </w:r>
      <w:r>
        <w:instrText xml:space="preserve"> PAGEREF _Toc2043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_Toc13818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_Toc13818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_Toc30490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_Toc11668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_Toc19210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_Toc19210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_Toc25766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_Toc25766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_Toc25540 </w:instrText>
      </w:r>
      <w:r>
        <w:rPr>
          <w:rFonts w:hint="eastAsia"/>
          <w:lang w:val="en-US" w:eastAsia="zh-CN"/>
        </w:rPr>
        <w:fldChar w:fldCharType="separate"/>
      </w:r>
      <w:r>
        <w:rPr>
          <w:rFonts w:hint="eastAsia" w:ascii="黑体" w:hAnsi="黑体" w:eastAsia="黑体" w:cs="黑体"/>
          <w:szCs w:val="30"/>
          <w:lang w:val="en-US" w:eastAsia="zh-CN"/>
        </w:rPr>
        <w:t>3.2.3增加查询机报表模块</w:t>
      </w:r>
      <w:r>
        <w:tab/>
      </w:r>
      <w:r>
        <w:fldChar w:fldCharType="begin"/>
      </w:r>
      <w:r>
        <w:instrText xml:space="preserve"> PAGEREF _Toc25540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_Toc23753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_Toc23753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_Toc16400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_Toc16400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_Toc22246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_Toc22246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_Toc3412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_Toc3412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_Toc615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_Toc615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_Toc32387 </w:instrText>
      </w:r>
      <w:r>
        <w:rPr>
          <w:rFonts w:hint="eastAsia"/>
          <w:lang w:val="en-US" w:eastAsia="zh-CN"/>
        </w:rPr>
        <w:fldChar w:fldCharType="separate"/>
      </w:r>
      <w:r>
        <w:rPr>
          <w:rFonts w:hint="eastAsia" w:ascii="黑体" w:hAnsi="黑体" w:eastAsia="黑体" w:cs="黑体"/>
          <w:szCs w:val="30"/>
          <w:lang w:val="en-US" w:eastAsia="zh-CN"/>
        </w:rPr>
        <w:t>3.2.4反向寻车系统支持取消跨层配置</w:t>
      </w:r>
      <w:r>
        <w:tab/>
      </w:r>
      <w:r>
        <w:fldChar w:fldCharType="begin"/>
      </w:r>
      <w:r>
        <w:instrText xml:space="preserve"> PAGEREF _Toc32387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_Toc19169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_Toc19169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_Toc27555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_Toc27555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_Toc24570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_Toc24570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_Toc1683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_Toc12699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_Toc12699 </w:instrText>
      </w:r>
      <w:r>
        <w:fldChar w:fldCharType="separate"/>
      </w:r>
      <w:r>
        <w:t>19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_Toc5879 </w:instrText>
      </w:r>
      <w:r>
        <w:rPr>
          <w:rFonts w:hint="eastAsia"/>
          <w:lang w:val="en-US" w:eastAsia="zh-CN"/>
        </w:rPr>
        <w:fldChar w:fldCharType="separate"/>
      </w:r>
      <w:r>
        <w:rPr>
          <w:rFonts w:hint="eastAsia" w:ascii="黑体" w:hAnsi="黑体" w:eastAsia="黑体" w:cs="黑体"/>
          <w:szCs w:val="30"/>
          <w:lang w:val="en-US" w:eastAsia="zh-CN"/>
        </w:rPr>
        <w:t>3.2.5车位管理列表增加查询对应探测器数据</w:t>
      </w:r>
      <w:r>
        <w:tab/>
      </w:r>
      <w:r>
        <w:fldChar w:fldCharType="begin"/>
      </w:r>
      <w:r>
        <w:instrText xml:space="preserve"> PAGEREF _Toc5879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_Toc10936 </w:instrText>
      </w:r>
      <w:r>
        <w:rPr>
          <w:rFonts w:hint="eastAsia"/>
          <w:lang w:val="en-US" w:eastAsia="zh-CN"/>
        </w:rPr>
        <w:fldChar w:fldCharType="separate"/>
      </w:r>
      <w:r>
        <w:rPr>
          <w:rFonts w:hint="eastAsia" w:ascii="黑体" w:hAnsi="黑体" w:eastAsia="黑体" w:cs="黑体"/>
          <w:szCs w:val="22"/>
          <w:lang w:val="en-US" w:eastAsia="zh-CN"/>
        </w:rPr>
        <w:t>3.2.5.1功能说明</w:t>
      </w:r>
      <w:r>
        <w:tab/>
      </w:r>
      <w:r>
        <w:fldChar w:fldCharType="begin"/>
      </w:r>
      <w:r>
        <w:instrText xml:space="preserve"> PAGEREF _Toc10936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_Toc32363 </w:instrText>
      </w:r>
      <w:r>
        <w:rPr>
          <w:rFonts w:hint="eastAsia"/>
          <w:lang w:val="en-US" w:eastAsia="zh-CN"/>
        </w:rPr>
        <w:fldChar w:fldCharType="separate"/>
      </w:r>
      <w:r>
        <w:rPr>
          <w:rFonts w:hint="eastAsia" w:ascii="黑体" w:hAnsi="黑体" w:eastAsia="黑体" w:cs="黑体"/>
          <w:szCs w:val="22"/>
          <w:lang w:val="en-US" w:eastAsia="zh-CN"/>
        </w:rPr>
        <w:t>3.2.5.2原型界面</w:t>
      </w:r>
      <w:r>
        <w:tab/>
      </w:r>
      <w:r>
        <w:fldChar w:fldCharType="begin"/>
      </w:r>
      <w:r>
        <w:instrText xml:space="preserve"> PAGEREF _Toc32363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_Toc1828 </w:instrText>
      </w:r>
      <w:r>
        <w:rPr>
          <w:rFonts w:hint="eastAsia"/>
          <w:lang w:val="en-US" w:eastAsia="zh-CN"/>
        </w:rPr>
        <w:fldChar w:fldCharType="separate"/>
      </w:r>
      <w:r>
        <w:rPr>
          <w:rFonts w:hint="eastAsia" w:ascii="黑体" w:hAnsi="黑体" w:eastAsia="黑体" w:cs="黑体"/>
          <w:szCs w:val="22"/>
          <w:lang w:val="en-US" w:eastAsia="zh-CN"/>
        </w:rPr>
        <w:t>3.2.5.3流程图</w:t>
      </w:r>
      <w:r>
        <w:tab/>
      </w:r>
      <w:r>
        <w:fldChar w:fldCharType="begin"/>
      </w:r>
      <w:r>
        <w:instrText xml:space="preserve"> PAGEREF _Toc1828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_Toc3951 </w:instrText>
      </w:r>
      <w:r>
        <w:rPr>
          <w:rFonts w:hint="eastAsia"/>
          <w:lang w:val="en-US" w:eastAsia="zh-CN"/>
        </w:rPr>
        <w:fldChar w:fldCharType="separate"/>
      </w:r>
      <w:r>
        <w:rPr>
          <w:rFonts w:hint="eastAsia" w:ascii="黑体" w:hAnsi="黑体" w:eastAsia="黑体" w:cs="黑体"/>
          <w:szCs w:val="22"/>
          <w:lang w:val="en-US" w:eastAsia="zh-CN"/>
        </w:rPr>
        <w:t>3.2.5.4功能按钮说明</w:t>
      </w:r>
      <w:r>
        <w:tab/>
      </w:r>
      <w:r>
        <w:fldChar w:fldCharType="begin"/>
      </w:r>
      <w:r>
        <w:instrText xml:space="preserve"> PAGEREF _Toc3951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_Toc17752 </w:instrText>
      </w:r>
      <w:r>
        <w:rPr>
          <w:rFonts w:hint="eastAsia"/>
          <w:lang w:val="en-US" w:eastAsia="zh-CN"/>
        </w:rPr>
        <w:fldChar w:fldCharType="separate"/>
      </w:r>
      <w:r>
        <w:rPr>
          <w:rFonts w:hint="eastAsia" w:ascii="黑体" w:hAnsi="黑体" w:eastAsia="黑体" w:cs="黑体"/>
          <w:szCs w:val="22"/>
          <w:lang w:val="en-US" w:eastAsia="zh-CN"/>
        </w:rPr>
        <w:t>3.2.5.5用例</w:t>
      </w:r>
      <w:r>
        <w:tab/>
      </w:r>
      <w:r>
        <w:fldChar w:fldCharType="begin"/>
      </w:r>
      <w:r>
        <w:instrText xml:space="preserve"> PAGEREF _Toc17752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_Toc21683 </w:instrText>
      </w:r>
      <w:r>
        <w:rPr>
          <w:rFonts w:hint="eastAsia"/>
          <w:lang w:val="en-US" w:eastAsia="zh-CN"/>
        </w:rPr>
        <w:fldChar w:fldCharType="separate"/>
      </w:r>
      <w:r>
        <w:rPr>
          <w:rFonts w:hint="eastAsia" w:ascii="黑体" w:hAnsi="黑体" w:eastAsia="黑体" w:cs="黑体"/>
          <w:szCs w:val="30"/>
          <w:lang w:val="en-US" w:eastAsia="zh-CN"/>
        </w:rPr>
        <w:t>3.2.6进出场报表逻辑优化</w:t>
      </w:r>
      <w:r>
        <w:tab/>
      </w:r>
      <w:r>
        <w:fldChar w:fldCharType="begin"/>
      </w:r>
      <w:r>
        <w:instrText xml:space="preserve"> PAGEREF _Toc21683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_Toc31504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_Toc31504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_Toc5025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_Toc5025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_Toc19495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_Toc19495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_Toc27737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_Toc32038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_Toc32038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_Toc19073 </w:instrText>
      </w:r>
      <w:r>
        <w:rPr>
          <w:rFonts w:hint="eastAsia"/>
          <w:lang w:val="en-US" w:eastAsia="zh-CN"/>
        </w:rPr>
        <w:fldChar w:fldCharType="separate"/>
      </w:r>
      <w:r>
        <w:rPr>
          <w:rFonts w:hint="eastAsia" w:ascii="黑体" w:hAnsi="黑体" w:eastAsia="黑体" w:cs="黑体"/>
          <w:szCs w:val="30"/>
          <w:lang w:val="en-US" w:eastAsia="zh-CN"/>
        </w:rPr>
        <w:t>3.2.7反向寻车系统广告图片一张不滚动</w:t>
      </w:r>
      <w:r>
        <w:tab/>
      </w:r>
      <w:r>
        <w:fldChar w:fldCharType="begin"/>
      </w:r>
      <w:r>
        <w:instrText xml:space="preserve"> PAGEREF _Toc19073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_Toc10072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_Toc10072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_Toc13713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_Toc13713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_Toc605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_Toc17541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_Toc17541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_Toc6043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_Toc22554 </w:instrText>
      </w:r>
      <w:r>
        <w:rPr>
          <w:rFonts w:hint="eastAsia"/>
          <w:lang w:val="en-US" w:eastAsia="zh-CN"/>
        </w:rPr>
        <w:fldChar w:fldCharType="separate"/>
      </w:r>
      <w:r>
        <w:rPr>
          <w:rFonts w:hint="eastAsia" w:ascii="黑体" w:hAnsi="黑体" w:eastAsia="黑体" w:cs="黑体"/>
          <w:szCs w:val="30"/>
          <w:lang w:val="en-US" w:eastAsia="zh-CN"/>
        </w:rPr>
        <w:t>3.2.8系统会话支持不超时</w:t>
      </w:r>
      <w:r>
        <w:tab/>
      </w:r>
      <w:r>
        <w:fldChar w:fldCharType="begin"/>
      </w:r>
      <w:r>
        <w:instrText xml:space="preserve"> PAGEREF _Toc22554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_Toc5636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_Toc6150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_Toc6150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_Toc28914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_Toc28914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_Toc21187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_Toc21187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_Toc2880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_Toc7402 </w:instrText>
      </w:r>
      <w:r>
        <w:rPr>
          <w:rFonts w:hint="eastAsia"/>
          <w:lang w:val="en-US" w:eastAsia="zh-CN"/>
        </w:rPr>
        <w:fldChar w:fldCharType="separate"/>
      </w:r>
      <w:r>
        <w:rPr>
          <w:rFonts w:hint="eastAsia" w:ascii="黑体" w:hAnsi="黑体" w:eastAsia="黑体" w:cs="黑体"/>
          <w:szCs w:val="30"/>
          <w:lang w:val="en-US" w:eastAsia="zh-CN"/>
        </w:rPr>
        <w:t>3.2.9地图编辑器重要功能增加权限控制</w:t>
      </w:r>
      <w:r>
        <w:tab/>
      </w:r>
      <w:r>
        <w:fldChar w:fldCharType="begin"/>
      </w:r>
      <w:r>
        <w:instrText xml:space="preserve"> PAGEREF _Toc7402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_Toc30656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_Toc30656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_Toc13359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_Toc13359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_Toc25275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_Toc2944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_Toc5155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_Toc5155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_Toc20693 </w:instrText>
      </w:r>
      <w:r>
        <w:rPr>
          <w:rFonts w:hint="eastAsia"/>
          <w:lang w:val="en-US" w:eastAsia="zh-CN"/>
        </w:rPr>
        <w:fldChar w:fldCharType="separate"/>
      </w:r>
      <w:r>
        <w:rPr>
          <w:rFonts w:hint="eastAsia" w:ascii="黑体" w:hAnsi="黑体" w:eastAsia="黑体" w:cs="黑体"/>
          <w:szCs w:val="30"/>
          <w:lang w:val="en-US" w:eastAsia="zh-CN"/>
        </w:rPr>
        <w:t>3.2.10地图编辑器增加对齐功能</w:t>
      </w:r>
      <w:r>
        <w:tab/>
      </w:r>
      <w:r>
        <w:fldChar w:fldCharType="begin"/>
      </w:r>
      <w:r>
        <w:instrText xml:space="preserve"> PAGEREF _Toc20693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_Toc14491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_Toc683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_Toc20356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_Toc20356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_Toc6730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_Toc6730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_Toc14659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_Toc14659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_Toc20589 </w:instrText>
      </w:r>
      <w:r>
        <w:rPr>
          <w:rFonts w:hint="eastAsia"/>
          <w:lang w:val="en-US" w:eastAsia="zh-CN"/>
        </w:rPr>
        <w:fldChar w:fldCharType="separate"/>
      </w:r>
      <w:r>
        <w:rPr>
          <w:rFonts w:hint="eastAsia" w:ascii="黑体" w:hAnsi="黑体" w:eastAsia="黑体" w:cs="黑体"/>
          <w:szCs w:val="30"/>
          <w:lang w:val="en-US" w:eastAsia="zh-CN"/>
        </w:rPr>
        <w:t>3.2.11 PVD控制器增加导入功能</w:t>
      </w:r>
      <w:r>
        <w:tab/>
      </w:r>
      <w:r>
        <w:fldChar w:fldCharType="begin"/>
      </w:r>
      <w:r>
        <w:instrText xml:space="preserve"> PAGEREF _Toc20589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_Toc31683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_Toc31683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_Toc24248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_Toc24248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_Toc18586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_Toc18586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_Toc24534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_Toc24534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_Toc25133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_Toc25133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_Toc28408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_Toc28408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_Toc2386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_Toc2386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_Toc17280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_Toc17280 </w:instrText>
      </w:r>
      <w:r>
        <w:fldChar w:fldCharType="separate"/>
      </w:r>
      <w:r>
        <w:t>29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_Toc22259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_Toc22259 </w:instrText>
      </w:r>
      <w:r>
        <w:fldChar w:fldCharType="separate"/>
      </w:r>
      <w:r>
        <w:t>29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_Toc32147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_Toc32147 </w:instrText>
      </w:r>
      <w:r>
        <w:fldChar w:fldCharType="separate"/>
      </w:r>
      <w:r>
        <w:t>29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_Toc12792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_Toc12792 </w:instrText>
      </w:r>
      <w:r>
        <w:fldChar w:fldCharType="separate"/>
      </w:r>
      <w:r>
        <w:t>29</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10" w:name="_Toc1909"/>
      <w:bookmarkStart w:id="11" w:name="_Toc28513"/>
      <w:bookmarkStart w:id="12" w:name="_Toc8540"/>
      <w:bookmarkStart w:id="13" w:name="_Toc26893"/>
      <w:bookmarkStart w:id="14" w:name="_Toc17589"/>
      <w:bookmarkStart w:id="15" w:name="_Toc23227"/>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555"/>
      <w:bookmarkStart w:id="19" w:name="_Toc2143"/>
      <w:bookmarkStart w:id="20" w:name="_Toc31429"/>
      <w:bookmarkStart w:id="21" w:name="_Toc9753"/>
      <w:bookmarkStart w:id="22" w:name="_Toc15886"/>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19106"/>
      <w:bookmarkStart w:id="24" w:name="_Toc25502"/>
      <w:bookmarkStart w:id="25" w:name="_Toc5568"/>
      <w:bookmarkStart w:id="26" w:name="_Toc31019"/>
      <w:bookmarkStart w:id="27" w:name="_Toc15109"/>
      <w:r>
        <w:rPr>
          <w:rFonts w:hint="eastAsia" w:ascii="黑体" w:hAnsi="黑体" w:eastAsia="黑体" w:cs="黑体"/>
          <w:lang w:val="en-US" w:eastAsia="zh-CN"/>
        </w:rPr>
        <w:t>1.1背景</w:t>
      </w:r>
      <w:bookmarkEnd w:id="23"/>
      <w:bookmarkEnd w:id="24"/>
      <w:bookmarkEnd w:id="25"/>
      <w:bookmarkEnd w:id="26"/>
      <w:bookmarkEnd w:id="27"/>
    </w:p>
    <w:p>
      <w:pPr>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24329"/>
      <w:bookmarkStart w:id="29" w:name="_Toc20322"/>
      <w:bookmarkStart w:id="30" w:name="_Toc29668"/>
      <w:bookmarkStart w:id="31" w:name="_Toc5256"/>
      <w:bookmarkStart w:id="32" w:name="_Toc10609"/>
      <w:r>
        <w:rPr>
          <w:rFonts w:hint="eastAsia" w:ascii="黑体" w:hAnsi="黑体" w:eastAsia="黑体" w:cs="黑体"/>
          <w:szCs w:val="22"/>
          <w:lang w:val="en-US" w:eastAsia="zh-CN"/>
        </w:rPr>
        <w:t>1.2目的</w:t>
      </w:r>
      <w:bookmarkEnd w:id="28"/>
      <w:bookmarkEnd w:id="29"/>
      <w:bookmarkEnd w:id="30"/>
      <w:bookmarkEnd w:id="31"/>
      <w:bookmarkEnd w:id="32"/>
    </w:p>
    <w:p>
      <w:pPr>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10744"/>
      <w:bookmarkStart w:id="34" w:name="_Toc18131"/>
      <w:bookmarkStart w:id="35" w:name="_Toc24270"/>
      <w:bookmarkStart w:id="36" w:name="_Toc18268"/>
      <w:bookmarkStart w:id="37" w:name="_Toc23979"/>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26045"/>
      <w:bookmarkStart w:id="39" w:name="_Toc5709"/>
      <w:bookmarkStart w:id="40" w:name="_Toc10993"/>
      <w:bookmarkStart w:id="41" w:name="_Toc22156"/>
      <w:r>
        <w:rPr>
          <w:rFonts w:hint="eastAsia" w:ascii="黑体" w:hAnsi="黑体" w:eastAsia="黑体" w:cs="黑体"/>
          <w:szCs w:val="22"/>
          <w:lang w:val="en-US" w:eastAsia="zh-CN"/>
        </w:rPr>
        <w:t>2.关键业务流程</w:t>
      </w:r>
      <w:bookmarkEnd w:id="38"/>
      <w:bookmarkEnd w:id="39"/>
      <w:bookmarkEnd w:id="40"/>
      <w:bookmarkEnd w:id="41"/>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13346"/>
      <w:bookmarkStart w:id="43" w:name="_Toc2273"/>
      <w:bookmarkStart w:id="44" w:name="_Toc27684"/>
      <w:bookmarkStart w:id="45" w:name="_Toc20145"/>
      <w:bookmarkStart w:id="46" w:name="_Toc16460"/>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15002"/>
      <w:bookmarkStart w:id="48" w:name="_Toc2749"/>
      <w:bookmarkStart w:id="49" w:name="_Toc22302"/>
      <w:bookmarkStart w:id="50" w:name="_Toc26890"/>
      <w:bookmarkStart w:id="51" w:name="_Toc12815"/>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bookmarkStart w:id="161" w:name="_GoBack"/>
      <w:r>
        <w:rPr>
          <w:rFonts w:hint="eastAsia"/>
          <w:szCs w:val="22"/>
          <w:lang w:val="en-US" w:eastAsia="zh-CN"/>
        </w:rPr>
        <w:drawing>
          <wp:inline distT="0" distB="0" distL="114300" distR="114300">
            <wp:extent cx="6019800" cy="4578350"/>
            <wp:effectExtent l="0" t="0" r="0" b="6350"/>
            <wp:docPr id="2" name="图片 2" descr="E:\工作夹\AKE\2017\-产品\思维导图\MPGS\MPGS V2.3.0功能点.pngMPGS V2.3.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工作夹\AKE\2017\-产品\思维导图\MPGS\MPGS V2.3.0功能点.pngMPGS V2.3.0功能点"/>
                    <pic:cNvPicPr>
                      <a:picLocks noChangeAspect="1"/>
                    </pic:cNvPicPr>
                  </pic:nvPicPr>
                  <pic:blipFill>
                    <a:blip r:embed="rId5"/>
                    <a:srcRect/>
                    <a:stretch>
                      <a:fillRect/>
                    </a:stretch>
                  </pic:blipFill>
                  <pic:spPr>
                    <a:xfrm>
                      <a:off x="0" y="0"/>
                      <a:ext cx="6019800" cy="4578350"/>
                    </a:xfrm>
                    <a:prstGeom prst="rect">
                      <a:avLst/>
                    </a:prstGeom>
                  </pic:spPr>
                </pic:pic>
              </a:graphicData>
            </a:graphic>
          </wp:inline>
        </w:drawing>
      </w:r>
      <w:bookmarkEnd w:id="16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8745"/>
      <w:bookmarkStart w:id="53" w:name="_Toc27014"/>
      <w:bookmarkStart w:id="54" w:name="_Toc28457"/>
      <w:bookmarkStart w:id="55" w:name="_Toc3212"/>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6" w:name="_Toc516"/>
      <w:bookmarkStart w:id="57" w:name="_Toc4849"/>
      <w:bookmarkStart w:id="58" w:name="_Toc28219"/>
      <w:bookmarkStart w:id="59" w:name="_Toc30139"/>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地图编辑器增加勾选车位功能</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29534"/>
      <w:bookmarkStart w:id="61" w:name="_Toc78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地图编辑器中增加视频管理器勾选车位的功能，选中某视频管理器，勾选需关联的车位即勾选成功，关联成功后将结合管理器的MAC地址和车位编号生成相应的探测器的编号。优化关联步骤，节省编辑地图的时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25490"/>
      <w:bookmarkStart w:id="63" w:name="_Toc310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（1）以视频管理器为例：拖动“视频管理器”到图中，弹出“视频管理器生成”的弹窗，可以一次添加多个视频管理器，点击“确定”添加视频管理器成功；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05760"/>
            <wp:effectExtent l="0" t="0" r="9525" b="2540"/>
            <wp:docPr id="13" name="图片 13" descr="1_地图编辑器增加勾选车位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_地图编辑器增加勾选车位功能1"/>
                    <pic:cNvPicPr>
                      <a:picLocks noChangeAspect="1"/>
                    </pic:cNvPicPr>
                  </pic:nvPicPr>
                  <pic:blipFill>
                    <a:blip r:embed="rId6"/>
                    <a:stretch>
                      <a:fillRect/>
                    </a:stretch>
                  </pic:blipFill>
                  <pic:spPr>
                    <a:xfrm>
                      <a:off x="0" y="0"/>
                      <a:ext cx="6188075" cy="29057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（2）点击视频管理器，显示全部车位勾选框，当勾选车位时，系统自动检测该管理器是否填写MAC地址，若未填写MAC地址，则无法勾选，系统弹窗要求用户填写管理器MAC地址，填写完成后进行勾选。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（3）如果已填写MAC地址，则直接勾选关联成功。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20130" cy="2832735"/>
            <wp:effectExtent l="0" t="0" r="1270" b="12065"/>
            <wp:docPr id="14" name="图片 14" descr="E:\工作夹\AKE\2017\-产品\原型导出图片\MPGS\V2.3.0\1_地图编辑器增加勾选车位功能2.png1_地图编辑器增加勾选车位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工作夹\AKE\2017\-产品\原型导出图片\MPGS\V2.3.0\1_地图编辑器增加勾选车位功能2.png1_地图编辑器增加勾选车位功能2"/>
                    <pic:cNvPicPr>
                      <a:picLocks noChangeAspect="1"/>
                    </pic:cNvPicPr>
                  </pic:nvPicPr>
                  <pic:blipFill>
                    <a:blip r:embed="rId7"/>
                    <a:srcRect/>
                    <a:stretch>
                      <a:fillRect/>
                    </a:stretch>
                  </pic:blipFill>
                  <pic:spPr>
                    <a:xfrm>
                      <a:off x="0" y="0"/>
                      <a:ext cx="6120130" cy="28327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关联成功后前端页面直接在关联车位展现视频探测器标志，根据勾选的顺序在车位显示“123”号进行区分。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075" cy="2934335"/>
            <wp:effectExtent l="0" t="0" r="9525" b="12065"/>
            <wp:docPr id="15" name="图片 15" descr="1_地图编辑器增加勾选车位功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地图编辑器增加勾选车位功能3"/>
                    <pic:cNvPicPr>
                      <a:picLocks noChangeAspect="1"/>
                    </pic:cNvPicPr>
                  </pic:nvPicPr>
                  <pic:blipFill>
                    <a:blip r:embed="rId8"/>
                    <a:stretch>
                      <a:fillRect/>
                    </a:stretch>
                  </pic:blipFill>
                  <pic:spPr>
                    <a:xfrm>
                      <a:off x="0" y="0"/>
                      <a:ext cx="6188075" cy="29343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点击该管理器，弹出车位的勾选框，根据勾选结果可知管理器与哪个车位关联。亦可直接通过取消勾选来取消关联。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60040"/>
            <wp:effectExtent l="0" t="0" r="0" b="10160"/>
            <wp:docPr id="16" name="图片 16" descr="1_地图编辑器增加勾选车位功能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_地图编辑器增加勾选车位功能4"/>
                    <pic:cNvPicPr>
                      <a:picLocks noChangeAspect="1"/>
                    </pic:cNvPicPr>
                  </pic:nvPicPr>
                  <pic:blipFill>
                    <a:blip r:embed="rId9"/>
                    <a:stretch>
                      <a:fillRect/>
                    </a:stretch>
                  </pic:blipFill>
                  <pic:spPr>
                    <a:xfrm>
                      <a:off x="0" y="0"/>
                      <a:ext cx="6184900" cy="28600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约束条件：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（1）用户必须填写视频管理器的MAC地址才能勾选车位，与车位进行关联。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（2）勾选车位后，根据MAC地址和车位编号生成相应的视频探测器编号，车位内展示视频探测器图标；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（3）视频管理器勾选车位生成的探测器编号尾数为序号，自增，勾选两个车位，生成0和1的尾号，取消0号车位的勾选，剩下的1号车位自动变成0号车位。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color w:val="808080" w:themeColor="text1" w:themeTint="80"/>
          <w:sz w:val="21"/>
          <w:szCs w:val="21"/>
          <w:lang w:val="en-US" w:eastAsia="zh-CN"/>
          <w14:textFill>
            <w14:solidFill>
              <w14:schemeClr w14:val="tx1">
                <w14:lumMod w14:val="50000"/>
                <w14:lumOff w14:val="50000"/>
              </w14:schemeClr>
            </w14:solidFill>
          </w14:textFill>
        </w:rPr>
      </w:pPr>
      <w:r>
        <w:rPr>
          <w:rFonts w:hint="eastAsia" w:ascii="黑体" w:hAnsi="黑体" w:eastAsia="黑体" w:cs="黑体"/>
          <w:b/>
          <w:bCs/>
          <w:color w:val="808080" w:themeColor="text1" w:themeTint="80"/>
          <w:sz w:val="21"/>
          <w:szCs w:val="21"/>
          <w:lang w:val="en-US" w:eastAsia="zh-CN"/>
          <w14:textFill>
            <w14:solidFill>
              <w14:schemeClr w14:val="tx1">
                <w14:lumMod w14:val="50000"/>
                <w14:lumOff w14:val="50000"/>
              </w14:schemeClr>
            </w14:solidFill>
          </w14:textFill>
        </w:rPr>
        <w:t>示例：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pPr>
      <w:r>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t>视频管理器的MAC地址是1A8C</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pPr>
      <w:r>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t>根据算法生成的实体编号为</w:t>
      </w:r>
      <w:r>
        <w:rPr>
          <w:rFonts w:hint="eastAsia" w:ascii="黑体" w:hAnsi="黑体" w:eastAsia="黑体" w:cs="黑体"/>
          <w:color w:val="808080" w:themeColor="text1" w:themeTint="80"/>
          <w:sz w:val="21"/>
          <w:szCs w:val="21"/>
          <w:lang w:val="zh-CN" w:eastAsia="zh-CN"/>
          <w14:textFill>
            <w14:solidFill>
              <w14:schemeClr w14:val="tx1">
                <w14:lumMod w14:val="50000"/>
                <w14:lumOff w14:val="50000"/>
              </w14:schemeClr>
            </w14:solidFill>
          </w14:textFill>
        </w:rPr>
        <w:t xml:space="preserve">A1108A8C </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pPr>
      <w:r>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t xml:space="preserve">勾选的一号车位的探测器编号为 </w:t>
      </w:r>
      <w:r>
        <w:rPr>
          <w:rFonts w:hint="eastAsia" w:ascii="黑体" w:hAnsi="黑体" w:eastAsia="黑体" w:cs="黑体"/>
          <w:color w:val="808080" w:themeColor="text1" w:themeTint="80"/>
          <w:sz w:val="21"/>
          <w:szCs w:val="21"/>
          <w:lang w:val="zh-CN" w:eastAsia="zh-CN"/>
          <w14:textFill>
            <w14:solidFill>
              <w14:schemeClr w14:val="tx1">
                <w14:lumMod w14:val="50000"/>
                <w14:lumOff w14:val="50000"/>
              </w14:schemeClr>
            </w14:solidFill>
          </w14:textFill>
        </w:rPr>
        <w:t>A1108A8C</w:t>
      </w:r>
      <w:r>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t>-0；二号车位的探测器编号为</w:t>
      </w:r>
      <w:r>
        <w:rPr>
          <w:rFonts w:hint="eastAsia" w:ascii="黑体" w:hAnsi="黑体" w:eastAsia="黑体" w:cs="黑体"/>
          <w:color w:val="808080" w:themeColor="text1" w:themeTint="80"/>
          <w:sz w:val="21"/>
          <w:szCs w:val="21"/>
          <w:lang w:val="zh-CN" w:eastAsia="zh-CN"/>
          <w14:textFill>
            <w14:solidFill>
              <w14:schemeClr w14:val="tx1">
                <w14:lumMod w14:val="50000"/>
                <w14:lumOff w14:val="50000"/>
              </w14:schemeClr>
            </w14:solidFill>
          </w14:textFill>
        </w:rPr>
        <w:t>A1108A8C</w:t>
      </w:r>
      <w:r>
        <w:rPr>
          <w:rFonts w:hint="eastAsia" w:ascii="黑体" w:hAnsi="黑体" w:eastAsia="黑体" w:cs="黑体"/>
          <w:color w:val="808080" w:themeColor="text1" w:themeTint="80"/>
          <w:sz w:val="21"/>
          <w:szCs w:val="21"/>
          <w:lang w:val="en-US" w:eastAsia="zh-CN"/>
          <w14:textFill>
            <w14:solidFill>
              <w14:schemeClr w14:val="tx1">
                <w14:lumMod w14:val="50000"/>
                <w14:lumOff w14:val="50000"/>
              </w14:schemeClr>
            </w14:solidFill>
          </w14:textFill>
        </w:rPr>
        <w:t>-1；</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（4）根据勾选顺序来确定123号车位；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（5）取消勾选即取消该管理器和车位的关联，视频管理器与车位上的探测器关系删除；</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（6）已经被绑定的探测器，不能手动修改其编号，只有没被绑定的探测器才可以手动输入。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object>
          <v:shape id="_x0000_i1025" o:spt="75" type="#_x0000_t75" style="height:65.5pt;width:72.5pt;" o:ole="t" filled="f" o:preferrelative="t" stroked="f" coordsize="21600,21600">
            <v:path/>
            <v:fill on="f" focussize="0,0"/>
            <v:stroke on="f"/>
            <v:imagedata r:id="rId11" o:title=""/>
            <o:lock v:ext="edit" aspectratio="t"/>
            <w10:wrap type="none"/>
            <w10:anchorlock/>
          </v:shape>
          <o:OLEObject Type="Embed" ProgID="Word.Document.12" ShapeID="_x0000_i1025" DrawAspect="Icon" ObjectID="_1468075725" r:id="rId10">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868"/>
      <w:bookmarkStart w:id="65" w:name="_Toc2550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13260"/>
      <w:bookmarkStart w:id="67" w:name="_Toc2742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tbl>
      <w:tblPr>
        <w:tblStyle w:val="14"/>
        <w:tblW w:w="10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9"/>
        <w:gridCol w:w="3341"/>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tcPr>
          <w:p>
            <w:pPr>
              <w:widowControl w:val="0"/>
              <w:numPr>
                <w:ilvl w:val="0"/>
                <w:numId w:val="0"/>
              </w:numPr>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界面</w:t>
            </w:r>
          </w:p>
        </w:tc>
        <w:tc>
          <w:tcPr>
            <w:tcW w:w="3341" w:type="dxa"/>
          </w:tcPr>
          <w:p>
            <w:pPr>
              <w:widowControl w:val="0"/>
              <w:numPr>
                <w:ilvl w:val="0"/>
                <w:numId w:val="0"/>
              </w:numPr>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控件</w:t>
            </w:r>
          </w:p>
        </w:tc>
        <w:tc>
          <w:tcPr>
            <w:tcW w:w="3340" w:type="dxa"/>
          </w:tcPr>
          <w:p>
            <w:pPr>
              <w:widowControl w:val="0"/>
              <w:numPr>
                <w:ilvl w:val="0"/>
                <w:numId w:val="0"/>
              </w:numPr>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Merge w:val="restart"/>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视频管理器生成</w:t>
            </w:r>
          </w:p>
        </w:tc>
        <w:tc>
          <w:tcPr>
            <w:tcW w:w="3341"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取消</w:t>
            </w:r>
          </w:p>
        </w:tc>
        <w:tc>
          <w:tcPr>
            <w:tcW w:w="3340"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取消生成视频管理器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Merge w:val="continue"/>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p>
        </w:tc>
        <w:tc>
          <w:tcPr>
            <w:tcW w:w="3341"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确认</w:t>
            </w:r>
          </w:p>
        </w:tc>
        <w:tc>
          <w:tcPr>
            <w:tcW w:w="3340"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确认生成视频管理器</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0793"/>
      <w:bookmarkStart w:id="69" w:name="_Toc1928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2289"/>
        <w:gridCol w:w="6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widowControl w:val="0"/>
              <w:numPr>
                <w:ilvl w:val="0"/>
                <w:numId w:val="0"/>
              </w:numPr>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用例名称</w:t>
            </w:r>
          </w:p>
        </w:tc>
        <w:tc>
          <w:tcPr>
            <w:tcW w:w="8398" w:type="dxa"/>
            <w:gridSpan w:val="2"/>
          </w:tcPr>
          <w:p>
            <w:pPr>
              <w:widowControl w:val="0"/>
              <w:numPr>
                <w:ilvl w:val="0"/>
                <w:numId w:val="0"/>
              </w:numPr>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地图编辑器增加勾选车位功能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优先级</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参与者</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概要描述</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管理用户对视频管理器和车位建立/取消关联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场景描述</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建立/取消视频管理器和车位之间的关联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前置条件</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后置条件</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触发条件</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选中视频管理器元素，显示当前所有车位的勾选框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Merge w:val="restart"/>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主事件流</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N01：选中视频管理器元素，显示当前所有车位的勾选框，勾选建立关联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Merge w:val="continue"/>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N01：选中视频管理器元素，显示当前所有车位的勾选框，取消勾选取消关联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可选事件流</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O01：修改视频管理器的属性/样式/及关联设备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异常事件流</w:t>
            </w:r>
          </w:p>
        </w:tc>
        <w:tc>
          <w:tcPr>
            <w:tcW w:w="2289"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视频管理器未填写MAC地址和ID（元素编号）</w:t>
            </w:r>
          </w:p>
        </w:tc>
        <w:tc>
          <w:tcPr>
            <w:tcW w:w="6109" w:type="dxa"/>
            <w:vAlign w:val="top"/>
          </w:tcPr>
          <w:p>
            <w:pPr>
              <w:widowControl w:val="0"/>
              <w:numPr>
                <w:ilvl w:val="0"/>
                <w:numId w:val="0"/>
              </w:numPr>
              <w:ind w:left="0" w:leftChars="0" w:firstLine="0" w:firstLineChars="0"/>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勾选车位无效（无法选中），提示用户填写MAC地址或设备ID（至少一个）。填写完成后方可对车位进行勾选关联。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业务规则</w:t>
            </w:r>
          </w:p>
        </w:tc>
        <w:tc>
          <w:tcPr>
            <w:tcW w:w="8398" w:type="dxa"/>
            <w:gridSpan w:val="2"/>
            <w:vAlign w:val="top"/>
          </w:tcPr>
          <w:p>
            <w:pPr>
              <w:widowControl w:val="0"/>
              <w:numPr>
                <w:ilvl w:val="0"/>
                <w:numId w:val="1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关联成功后，系统自动生成由视频管理器MAC地址与和车位编号共同约束的视频探测器编号；</w:t>
            </w:r>
          </w:p>
          <w:p>
            <w:pPr>
              <w:widowControl w:val="0"/>
              <w:numPr>
                <w:ilvl w:val="0"/>
                <w:numId w:val="1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视频管理器与车位勾选成功后，在车位显示视频探测器图标及车位的实际编号（123）；</w:t>
            </w:r>
          </w:p>
          <w:p>
            <w:pPr>
              <w:widowControl w:val="0"/>
              <w:numPr>
                <w:ilvl w:val="0"/>
                <w:numId w:val="1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视频管理器和车位取消勾选后，取消探测器和编号在车位的显示。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特别需求</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使用频率</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相关操作/功能</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相关单据/报表</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备注</w:t>
            </w:r>
          </w:p>
        </w:tc>
        <w:tc>
          <w:tcPr>
            <w:tcW w:w="8398" w:type="dxa"/>
            <w:gridSpan w:val="2"/>
            <w:vAlign w:val="top"/>
          </w:tcPr>
          <w:p>
            <w:pPr>
              <w:widowControl w:val="0"/>
              <w:numPr>
                <w:ilvl w:val="0"/>
                <w:numId w:val="0"/>
              </w:numPr>
              <w:ind w:left="0" w:leftChars="0" w:firstLine="0" w:firstLineChars="0"/>
              <w:jc w:val="both"/>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0" w:name="_Toc2043"/>
      <w:r>
        <w:rPr>
          <w:rFonts w:hint="eastAsia" w:ascii="黑体" w:hAnsi="黑体" w:eastAsia="黑体" w:cs="黑体"/>
          <w:sz w:val="30"/>
          <w:szCs w:val="30"/>
          <w:lang w:val="en-US" w:eastAsia="zh-CN"/>
        </w:rPr>
        <w:t>3.2.2车场地图增加统计栏</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381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（1）在车场管理-车位地图模块增加显示车场总览功能，方便管理人员查看车场车位情况；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（2）增加车场总览按钮 ，点击展开车场总览,再次点击为收起。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（3）车场总览的数据来源为后台获取，每分钟异步请求各类车位类型的车位总数、占用以及剩余车位数。</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304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车场总览包括两个模块：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b/>
          <w:bCs/>
          <w:sz w:val="21"/>
          <w:szCs w:val="21"/>
          <w:lang w:val="en-US" w:eastAsia="zh-CN"/>
        </w:rPr>
        <w:t>车场总览表格</w:t>
      </w:r>
      <w:r>
        <w:rPr>
          <w:rFonts w:hint="eastAsia" w:ascii="黑体" w:hAnsi="黑体" w:eastAsia="黑体" w:cs="黑体"/>
          <w:sz w:val="21"/>
          <w:szCs w:val="21"/>
          <w:lang w:val="en-US" w:eastAsia="zh-CN"/>
        </w:rPr>
        <w:t>：显示各类车位的占用情况，包括总车位的占用/剩余情况、临时车位/固定车位/租用车位/免费车位/预订车位的占用/剩余情况。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A.表格内应显示车位数量及车位所占比例（百分数精确到小数点后两位），车位总数100%可不显示；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例如：②80（80.00%）表示总占用车位数为80，总占用车位数占车位总数的80.00%；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⑤60（60.00%）表示临时车位数为60，临时车位总数占车位总数的60.00%。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B.车位总数=总占用车位数+总剩余车位数=临时车位数+固定车位数+租用车位数+免费车位数+预订车位数；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临时车位数=临时车位占用数+临时车位剩余数；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固定车位数=固定车位占用数+固定车位剩余数；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租用车位数=租用车位占用数+租用车位剩余数；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免费车位数=免费车位占用数+免费车位剩余数；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预订车位数=预订车位占用数+预订车位剩余数；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C.②+③=①；总占用车位比例=总占用车位数/车位总数，总剩余车位比例=总剩余车位数/车位总数；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⑤+⑥=④；临时车位占用比例=临时车位占用数/临时车位数，临时车位剩余比例=临时车位剩余数/临时车位数；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⑧+⑨=⑦；固定车位占用比例=固定车位占用数/固定车位数，固定车位剩余比例=固定车位剩余数/固定车位数；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以下租用车位、免费车位和预订车位的计算规则同上：租用/免费/预订车位占用比例=（租用/免费/预订车位占用数）/（租用/免费/预订车位数），租用/免费/预订车位剩余比例=（租用/免费/预订车位剩余数）/（租用/免费/预订车位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033770" cy="2844165"/>
            <wp:effectExtent l="0" t="0" r="11430" b="635"/>
            <wp:docPr id="17" name="图片 17" descr="E:\工作夹\AKE\2018\产品\原型导出图片\MPGS\2_车场地图增加统计栏.png2_车场地图增加统计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工作夹\AKE\2018\产品\原型导出图片\MPGS\2_车场地图增加统计栏.png2_车场地图增加统计栏"/>
                    <pic:cNvPicPr>
                      <a:picLocks noChangeAspect="1"/>
                    </pic:cNvPicPr>
                  </pic:nvPicPr>
                  <pic:blipFill>
                    <a:blip r:embed="rId12"/>
                    <a:srcRect/>
                    <a:stretch>
                      <a:fillRect/>
                    </a:stretch>
                  </pic:blipFill>
                  <pic:spPr>
                    <a:xfrm>
                      <a:off x="0" y="0"/>
                      <a:ext cx="6033770" cy="284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w:t>
      </w:r>
      <w:r>
        <w:rPr>
          <w:rFonts w:hint="eastAsia" w:ascii="黑体" w:hAnsi="黑体" w:eastAsia="黑体" w:cs="黑体"/>
          <w:b/>
          <w:bCs/>
          <w:sz w:val="21"/>
          <w:szCs w:val="21"/>
          <w:lang w:val="en-US" w:eastAsia="zh-CN"/>
        </w:rPr>
        <w:t>车位占用饼图</w:t>
      </w:r>
      <w:r>
        <w:rPr>
          <w:rFonts w:hint="eastAsia" w:ascii="黑体" w:hAnsi="黑体" w:eastAsia="黑体" w:cs="黑体"/>
          <w:sz w:val="21"/>
          <w:szCs w:val="21"/>
          <w:lang w:val="en-US" w:eastAsia="zh-CN"/>
        </w:rPr>
        <w:t>：显示总车位占用/剩余比例图和各类车位占用比例图，百分数精确到小数点后两位。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A.总车位占用/剩余比例图：总占用比例=总占用车位数/总车位数，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3150" w:firstLineChars="150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总剩余比例=总剩余车位数/总车位数。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B.各位车位占用比例图：临时车位占用比例=临时车位占用数/总占用车位数；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固定车位占用比例=固定车位占用数/总占用车位数；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租用车位占用比例=租用车位占用数/总占用车位数；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免费车位占用比例=免费车位占用数/总占用车位数；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预订车位占用比例=预订车位占用数/总占用车位数。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305425" cy="3115945"/>
            <wp:effectExtent l="0" t="0" r="3175" b="8255"/>
            <wp:docPr id="3" name="图片 3" descr="E:\工作夹\AKE\2018\产品\原型导出图片\MPGS\hecheng.pnghec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8\产品\原型导出图片\MPGS\hecheng.pnghecheng"/>
                    <pic:cNvPicPr>
                      <a:picLocks noChangeAspect="1"/>
                    </pic:cNvPicPr>
                  </pic:nvPicPr>
                  <pic:blipFill>
                    <a:blip r:embed="rId13"/>
                    <a:srcRect/>
                    <a:stretch>
                      <a:fillRect/>
                    </a:stretch>
                  </pic:blipFill>
                  <pic:spPr>
                    <a:xfrm>
                      <a:off x="0" y="0"/>
                      <a:ext cx="5305425" cy="31159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1166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921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576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6" w:name="_Toc25540"/>
      <w:r>
        <w:rPr>
          <w:rFonts w:hint="eastAsia" w:ascii="黑体" w:hAnsi="黑体" w:eastAsia="黑体" w:cs="黑体"/>
          <w:sz w:val="30"/>
          <w:szCs w:val="30"/>
          <w:lang w:val="en-US" w:eastAsia="zh-CN"/>
        </w:rPr>
        <w:t>3.2.3增加查询机报表模块</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375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（1）在报表管理中增加查询机报表模块，记录用户使用查询机的具体情况；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（2）每天空闲时间统计昨天的数据。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1640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78550" cy="2858135"/>
            <wp:effectExtent l="0" t="0" r="6350" b="12065"/>
            <wp:docPr id="20" name="图片 20" descr="3_增加查询机报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_增加查询机报表模块"/>
                    <pic:cNvPicPr>
                      <a:picLocks noChangeAspect="1"/>
                    </pic:cNvPicPr>
                  </pic:nvPicPr>
                  <pic:blipFill>
                    <a:blip r:embed="rId14"/>
                    <a:stretch>
                      <a:fillRect/>
                    </a:stretch>
                  </pic:blipFill>
                  <pic:spPr>
                    <a:xfrm>
                      <a:off x="0" y="0"/>
                      <a:ext cx="6178550" cy="28581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（1）查询机报表包含了开始日期、结束日期、查询机名称、总查询数、车牌查询数、时间查询数、车位查询数、无牌查询数和反向寻车数等列表字段；数据来源为后台获取；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（2）总查询数=车牌查询数+时间查询数+车位查询数+无牌查询数；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（3）车牌查询数/时间查询数/车位查询数/无牌查询数/反向寻车数均显示次数（占比），如车牌查询占比=车牌查询数/总查询数，占比百分数精确到小数点后两位；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筛选搜索条件为时间维度（下拉框为日报、月报、年报和时段），查询机名称（输入框，20个字符内，支持模糊搜索），日期（点击显示日期选择框，日期查询为实时查询，限制时间不能超过一个月，精确到秒）；</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（5）导出：点击导出可导出查询机报表，xls格式；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（6）打印：点击“打印”按钮连接打印机，若无打印机/连接失败，提示：请连接打印机后再进行打印操作。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224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341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61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2" w:name="_Toc32387"/>
      <w:r>
        <w:rPr>
          <w:rFonts w:hint="eastAsia" w:ascii="黑体" w:hAnsi="黑体" w:eastAsia="黑体" w:cs="黑体"/>
          <w:sz w:val="30"/>
          <w:szCs w:val="30"/>
          <w:lang w:val="en-US" w:eastAsia="zh-CN"/>
        </w:rPr>
        <w:t>3.2.4反向寻车系统支持取消跨层配置</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1916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当前反向寻车系统是支持跨层配置的，现在需要可以同时支持和不支持跨层配置，用户可选该停车场是否支持跨层配置。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755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（1）当反向寻车系统不支持跨层配置时，用户在B1查询机查到车辆在B2层时，点击“路线”时，界面弹窗提示用户“您当前所在的楼层为B1层，您的爱车所在楼层为B2层，请到B2层的寻车设备上寻找您的爱车。”。</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（2）弹窗页面停留20秒后自动关闭，用户可点击关闭按钮进行关闭。</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6805" cy="3191510"/>
            <wp:effectExtent l="0" t="0" r="10795" b="8890"/>
            <wp:docPr id="22" name="图片 22" descr="E:\工作夹\AKE\2017\-产品\原型导出图片\MPGS\V2.3.0\4_反向寻车系统支持取消跨层配置2.png4_反向寻车系统支持取消跨层配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工作夹\AKE\2017\-产品\原型导出图片\MPGS\V2.3.0\4_反向寻车系统支持取消跨层配置2.png4_反向寻车系统支持取消跨层配置2"/>
                    <pic:cNvPicPr>
                      <a:picLocks noChangeAspect="1"/>
                    </pic:cNvPicPr>
                  </pic:nvPicPr>
                  <pic:blipFill>
                    <a:blip r:embed="rId15"/>
                    <a:srcRect/>
                    <a:stretch>
                      <a:fillRect/>
                    </a:stretch>
                  </pic:blipFill>
                  <pic:spPr>
                    <a:xfrm>
                      <a:off x="0" y="0"/>
                      <a:ext cx="6186805" cy="319151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2457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68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26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8" w:name="_Toc5879"/>
      <w:r>
        <w:rPr>
          <w:rFonts w:hint="eastAsia" w:ascii="黑体" w:hAnsi="黑体" w:eastAsia="黑体" w:cs="黑体"/>
          <w:sz w:val="30"/>
          <w:szCs w:val="30"/>
          <w:lang w:val="en-US" w:eastAsia="zh-CN"/>
        </w:rPr>
        <w:t>3.2.5车位管理列表增加查询对应探测器数据</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0936"/>
      <w:r>
        <w:rPr>
          <w:rFonts w:hint="eastAsia" w:ascii="黑体" w:hAnsi="黑体" w:eastAsia="黑体" w:cs="黑体"/>
          <w:szCs w:val="22"/>
          <w:lang w:val="en-US" w:eastAsia="zh-CN"/>
        </w:rPr>
        <w:t>3.2.5.1功能说明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在车场管理-车位管理列表中增加探测器一列，可实时查看该车位关联的探测器列表及探测器的状态。</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32363"/>
      <w:r>
        <w:rPr>
          <w:rFonts w:hint="eastAsia" w:ascii="黑体" w:hAnsi="黑体" w:eastAsia="黑体" w:cs="黑体"/>
          <w:szCs w:val="22"/>
          <w:lang w:val="en-US" w:eastAsia="zh-CN"/>
        </w:rPr>
        <w:t>3.2.5.2原型界面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4900" cy="2831465"/>
            <wp:effectExtent l="0" t="0" r="0" b="635"/>
            <wp:docPr id="24" name="图片 24" descr="5_车位管理列表增加查询对应探测器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_车位管理列表增加查询对应探测器数据1"/>
                    <pic:cNvPicPr>
                      <a:picLocks noChangeAspect="1"/>
                    </pic:cNvPicPr>
                  </pic:nvPicPr>
                  <pic:blipFill>
                    <a:blip r:embed="rId16"/>
                    <a:stretch>
                      <a:fillRect/>
                    </a:stretch>
                  </pic:blipFill>
                  <pic:spPr>
                    <a:xfrm>
                      <a:off x="0" y="0"/>
                      <a:ext cx="6184900" cy="28314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3630" cy="2899410"/>
            <wp:effectExtent l="0" t="0" r="1270" b="8890"/>
            <wp:docPr id="26" name="图片 26" descr="5_车位管理列表增加查询对应探测器数据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_车位管理列表增加查询对应探测器数据5"/>
                    <pic:cNvPicPr>
                      <a:picLocks noChangeAspect="1"/>
                    </pic:cNvPicPr>
                  </pic:nvPicPr>
                  <pic:blipFill>
                    <a:blip r:embed="rId17"/>
                    <a:stretch>
                      <a:fillRect/>
                    </a:stretch>
                  </pic:blipFill>
                  <pic:spPr>
                    <a:xfrm>
                      <a:off x="0" y="0"/>
                      <a:ext cx="6183630" cy="28994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（1）在车场管理-车位管理模块列表项增加“探测器”列，展示该车位相关联的探测器信息，列表内容为“查看”，点击弹出对应的“探测器设备列表”弹窗，展示与该车位相关联的探测器列表；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（2）探测器列表字段包括序号、车位编号、设备ID、设备类型、所属管理器ID、设备状态和最后通讯时间。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1828"/>
      <w:r>
        <w:rPr>
          <w:rFonts w:hint="eastAsia" w:ascii="黑体" w:hAnsi="黑体" w:eastAsia="黑体" w:cs="黑体"/>
          <w:szCs w:val="22"/>
          <w:lang w:val="en-US" w:eastAsia="zh-CN"/>
        </w:rPr>
        <w:t>3.2.5.3流程图</w:t>
      </w:r>
      <w:bookmarkEnd w:id="9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3951"/>
      <w:r>
        <w:rPr>
          <w:rFonts w:hint="eastAsia" w:ascii="黑体" w:hAnsi="黑体" w:eastAsia="黑体" w:cs="黑体"/>
          <w:szCs w:val="22"/>
          <w:lang w:val="en-US" w:eastAsia="zh-CN"/>
        </w:rPr>
        <w:t>3.2.5.4功能按钮说明</w:t>
      </w:r>
      <w:bookmarkEnd w:id="9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7752"/>
      <w:r>
        <w:rPr>
          <w:rFonts w:hint="eastAsia" w:ascii="黑体" w:hAnsi="黑体" w:eastAsia="黑体" w:cs="黑体"/>
          <w:szCs w:val="22"/>
          <w:lang w:val="en-US" w:eastAsia="zh-CN"/>
        </w:rPr>
        <w:t>3.2.5.5用例</w:t>
      </w:r>
      <w:bookmarkEnd w:id="9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4" w:name="_Toc21683"/>
      <w:r>
        <w:rPr>
          <w:rFonts w:hint="eastAsia" w:ascii="黑体" w:hAnsi="黑体" w:eastAsia="黑体" w:cs="黑体"/>
          <w:sz w:val="30"/>
          <w:szCs w:val="30"/>
          <w:lang w:val="en-US" w:eastAsia="zh-CN"/>
        </w:rPr>
        <w:t>3.2.6进出场报表逻辑优化</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3150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优化进出场报表代码逻辑，让进出场报表能稳定正常使用。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502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numPr>
          <w:ilvl w:val="0"/>
          <w:numId w:val="0"/>
        </w:numPr>
        <w:tabs>
          <w:tab w:val="left" w:pos="2245"/>
        </w:tabs>
        <w:ind w:firstLine="420" w:firstLineChars="200"/>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1949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2773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3203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0" w:name="_Toc19073"/>
      <w:r>
        <w:rPr>
          <w:rFonts w:hint="eastAsia" w:ascii="黑体" w:hAnsi="黑体" w:eastAsia="黑体" w:cs="黑体"/>
          <w:sz w:val="30"/>
          <w:szCs w:val="30"/>
          <w:lang w:val="en-US" w:eastAsia="zh-CN"/>
        </w:rPr>
        <w:t>3.2.7反向寻车系统广告图片一张不滚动</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007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当前场景是当广告图片仅有一张时也会滚动图片，不能控制其滚动时间。现需对该功能进行优化。</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371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0455" cy="2860040"/>
            <wp:effectExtent l="0" t="0" r="4445" b="10160"/>
            <wp:docPr id="27" name="图片 27" descr="7_反向寻车系统广告图片一张不滚动，可后台控制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_反向寻车系统广告图片一张不滚动，可后台控制时间"/>
                    <pic:cNvPicPr>
                      <a:picLocks noChangeAspect="1"/>
                    </pic:cNvPicPr>
                  </pic:nvPicPr>
                  <pic:blipFill>
                    <a:blip r:embed="rId18"/>
                    <a:stretch>
                      <a:fillRect/>
                    </a:stretch>
                  </pic:blipFill>
                  <pic:spPr>
                    <a:xfrm>
                      <a:off x="0" y="0"/>
                      <a:ext cx="6180455" cy="28600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系统默认当反向寻车系统仅设置了一张广告图片时，该广告图片不滚动，可在后台控制广告图片的显示时间。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60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1754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604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6" w:name="_Toc22554"/>
      <w:r>
        <w:rPr>
          <w:rFonts w:hint="eastAsia" w:ascii="黑体" w:hAnsi="黑体" w:eastAsia="黑体" w:cs="黑体"/>
          <w:sz w:val="30"/>
          <w:szCs w:val="30"/>
          <w:lang w:val="en-US" w:eastAsia="zh-CN"/>
        </w:rPr>
        <w:t>3.2.8系统会话支持不超时</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563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后台支持系统会话不超时，避免重复登录。</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615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8914"/>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2118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88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2" w:name="_Toc7402"/>
      <w:r>
        <w:rPr>
          <w:rFonts w:hint="eastAsia" w:ascii="黑体" w:hAnsi="黑体" w:eastAsia="黑体" w:cs="黑体"/>
          <w:sz w:val="30"/>
          <w:szCs w:val="30"/>
          <w:lang w:val="en-US" w:eastAsia="zh-CN"/>
        </w:rPr>
        <w:t>3.2.9地图编辑器重要功能增加权限控制</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3065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为防止人为误删或有意删除已创建的地图，防止误上传地图造成原地图被覆盖等意外情况的发生，对地图编辑器的重要功能增加权限控制。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现有的车场地图的权限未细分，故增加权限控制时，需要车场地图的功能权限进行细分。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335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819140" cy="3114040"/>
            <wp:effectExtent l="0" t="0" r="10160" b="10160"/>
            <wp:docPr id="28" name="图片 28" descr="9_地图编辑器重要功能增加权限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_地图编辑器重要功能增加权限控制"/>
                    <pic:cNvPicPr>
                      <a:picLocks noChangeAspect="1"/>
                    </pic:cNvPicPr>
                  </pic:nvPicPr>
                  <pic:blipFill>
                    <a:blip r:embed="rId19"/>
                    <a:stretch>
                      <a:fillRect/>
                    </a:stretch>
                  </pic:blipFill>
                  <pic:spPr>
                    <a:xfrm>
                      <a:off x="0" y="0"/>
                      <a:ext cx="5819140" cy="31140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（1）对地图编辑器的重要功能比如删除地图、上传地图和元素管理等功能增加权限控制；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在系统管理-角色管理-设置权限中对车场地图的功能进行细分（原来未细分），细分为编辑地图（包括画地图、图例管理，不包括上传地图数据）、删除地图（删除已有地图）、元素管理（对地图编辑器中的元素编辑修改）、上传地图（上传地图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（3）用户勾选车场地图，则默认勾选其子节点的所有功能。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527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294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515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8" w:name="_Toc20693"/>
      <w:r>
        <w:rPr>
          <w:rFonts w:hint="eastAsia" w:ascii="黑体" w:hAnsi="黑体" w:eastAsia="黑体" w:cs="黑体"/>
          <w:sz w:val="30"/>
          <w:szCs w:val="30"/>
          <w:lang w:val="en-US" w:eastAsia="zh-CN"/>
        </w:rPr>
        <w:t>3.2.10地图编辑器增加对齐功能</w:t>
      </w:r>
      <w:bookmarkEnd w:id="11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14491"/>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当前地图编辑器无对齐功能，绘图人员绘图时，很难将一个元素与另一个元素实现对齐。故需增加对齐功能，方便绘图人员绘制地图时可高效产出整齐美观的地图。</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68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79820" cy="2890520"/>
            <wp:effectExtent l="0" t="0" r="5080" b="5080"/>
            <wp:docPr id="23" name="图片 23" descr="10_地图编辑器增加对齐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0_地图编辑器增加对齐功能"/>
                    <pic:cNvPicPr>
                      <a:picLocks noChangeAspect="1"/>
                    </pic:cNvPicPr>
                  </pic:nvPicPr>
                  <pic:blipFill>
                    <a:blip r:embed="rId20"/>
                    <a:stretch>
                      <a:fillRect/>
                    </a:stretch>
                  </pic:blipFill>
                  <pic:spPr>
                    <a:xfrm>
                      <a:off x="0" y="0"/>
                      <a:ext cx="6179820" cy="28905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（1）对地图编辑器增加对齐功能，当用户选中两个及两个以上的元素时单击右键可选择“上下左右对齐”，其他元素以第一个选中的元素为基准对齐；</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（2）以上对齐为例：选中“16-CW5”（第一个选中）和“16-CW6”两个车位元素，单击右键，选择“上对齐”，“16-CW6”将以“16-CW5”为基准，与“16-CW5”的上方标齐，左右位置不变。</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2035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673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1465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2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4" w:name="_Toc20589"/>
      <w:r>
        <w:rPr>
          <w:rFonts w:hint="eastAsia" w:ascii="黑体" w:hAnsi="黑体" w:eastAsia="黑体" w:cs="黑体"/>
          <w:sz w:val="30"/>
          <w:szCs w:val="30"/>
          <w:lang w:val="en-US" w:eastAsia="zh-CN"/>
        </w:rPr>
        <w:t>3.2.11 PVD控制器增加导入功能</w:t>
      </w:r>
      <w:bookmarkEnd w:id="12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5" w:name="_Toc3168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t>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t>当前用户在地图编辑器上添加PVD控制器需逐个添加PVD控制器的蓝牙设备ID、UUID、major、minor等参数，比较麻烦，存在简化操作的需求。</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t>解决方案：</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t>在MPGS的PVD控制器模块增加导入和下载模板的功能，用户可下载系统支持的模板批量填入PVD设备ID及其蓝牙ID等数据并将数据导入至系统，地图编辑器更新后将带入导入的数据，不需要逐个填写。</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424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6805" cy="4831080"/>
            <wp:effectExtent l="0" t="0" r="10795" b="7620"/>
            <wp:docPr id="5" name="图片 5" descr="11_pvd控制器增加导入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_pvd控制器增加导入功能"/>
                    <pic:cNvPicPr>
                      <a:picLocks noChangeAspect="1"/>
                    </pic:cNvPicPr>
                  </pic:nvPicPr>
                  <pic:blipFill>
                    <a:blip r:embed="rId21"/>
                    <a:stretch>
                      <a:fillRect/>
                    </a:stretch>
                  </pic:blipFill>
                  <pic:spPr>
                    <a:xfrm>
                      <a:off x="0" y="0"/>
                      <a:ext cx="6186805" cy="48310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（1）增加设备管理-控制器模块的“导入”按钮，点击导入，弹出“导入控制器”弹窗，用户可在此页面下载文件模板、导入填好的控制器列表文件。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（2）点击导入，将上传的控制器列表文件数据导入至PVD控制器模块中，地图编辑器更新后将显示已导入的控制器数据。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object>
          <v:shape id="_x0000_i1026" o:spt="75" type="#_x0000_t75" style="height:65.5pt;width:72.5pt;" o:ole="t" filled="f" o:preferrelative="t" stroked="f" coordsize="21600,21600">
            <v:path/>
            <v:fill on="f" focussize="0,0"/>
            <v:stroke on="f"/>
            <v:imagedata r:id="rId23" o:title=""/>
            <o:lock v:ext="edit" aspectratio="t"/>
            <w10:wrap type="none"/>
            <w10:anchorlock/>
          </v:shape>
          <o:OLEObject Type="Embed" ProgID="Excel.Sheet.8" ShapeID="_x0000_i1026" DrawAspect="Icon" ObjectID="_1468075726" r:id="rId22">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858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2453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2513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0" w:name="_Toc5080"/>
      <w:bookmarkStart w:id="131" w:name="_Toc28408"/>
      <w:r>
        <w:rPr>
          <w:rFonts w:hint="eastAsia" w:ascii="黑体" w:hAnsi="黑体" w:eastAsia="黑体" w:cs="黑体"/>
          <w:szCs w:val="22"/>
          <w:lang w:val="en-US" w:eastAsia="zh-CN"/>
        </w:rPr>
        <w:t>4.非功能性需求</w:t>
      </w:r>
      <w:bookmarkEnd w:id="130"/>
      <w:bookmarkEnd w:id="131"/>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32" w:name="_Toc7429177"/>
            <w:bookmarkEnd w:id="132"/>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33" w:name="_Toc16300"/>
      <w:bookmarkEnd w:id="133"/>
      <w:bookmarkStart w:id="134" w:name="_Toc31005"/>
      <w:bookmarkEnd w:id="134"/>
      <w:bookmarkStart w:id="135" w:name="_Toc20296"/>
      <w:bookmarkEnd w:id="135"/>
      <w:bookmarkStart w:id="136"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7" w:name="_Toc10698"/>
      <w:bookmarkStart w:id="138" w:name="_Toc2386"/>
      <w:r>
        <w:rPr>
          <w:rFonts w:hint="eastAsia" w:ascii="黑体" w:hAnsi="黑体" w:eastAsia="黑体" w:cs="黑体"/>
          <w:szCs w:val="22"/>
          <w:lang w:val="en-US" w:eastAsia="zh-CN"/>
        </w:rPr>
        <w:t>5.外部接口说明</w:t>
      </w:r>
      <w:bookmarkEnd w:id="136"/>
      <w:bookmarkEnd w:id="137"/>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9" w:name="_Toc9737"/>
      <w:bookmarkEnd w:id="139"/>
      <w:bookmarkStart w:id="140" w:name="_Toc2018"/>
      <w:bookmarkEnd w:id="140"/>
      <w:bookmarkStart w:id="141" w:name="_Toc4050"/>
      <w:bookmarkEnd w:id="141"/>
      <w:bookmarkStart w:id="142" w:name="_Toc28063"/>
      <w:bookmarkStart w:id="143" w:name="_Toc17280"/>
      <w:bookmarkStart w:id="144" w:name="_Toc1804"/>
      <w:r>
        <w:rPr>
          <w:rFonts w:hint="eastAsia" w:ascii="黑体" w:hAnsi="黑体" w:eastAsia="黑体" w:cs="黑体"/>
          <w:szCs w:val="22"/>
          <w:lang w:val="en-US" w:eastAsia="zh-CN"/>
        </w:rPr>
        <w:t>6.附件</w:t>
      </w:r>
      <w:bookmarkEnd w:id="142"/>
      <w:bookmarkEnd w:id="143"/>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5" w:name="_Toc8307"/>
      <w:bookmarkEnd w:id="145"/>
      <w:bookmarkStart w:id="146" w:name="_Toc7732"/>
      <w:bookmarkEnd w:id="146"/>
      <w:bookmarkStart w:id="147" w:name="_Toc12766"/>
      <w:bookmarkEnd w:id="147"/>
      <w:bookmarkStart w:id="148" w:name="_Toc19341"/>
      <w:bookmarkStart w:id="149" w:name="_Toc22259"/>
      <w:bookmarkStart w:id="150" w:name="_Toc21233"/>
      <w:r>
        <w:rPr>
          <w:rFonts w:hint="eastAsia" w:ascii="黑体" w:hAnsi="黑体" w:eastAsia="黑体" w:cs="黑体"/>
          <w:szCs w:val="22"/>
          <w:lang w:val="en-US" w:eastAsia="zh-CN"/>
        </w:rPr>
        <w:t>7.附录</w:t>
      </w:r>
      <w:bookmarkEnd w:id="148"/>
      <w:bookmarkEnd w:id="149"/>
      <w:bookmarkEnd w:id="15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25562"/>
      <w:bookmarkEnd w:id="151"/>
      <w:bookmarkStart w:id="152" w:name="_Toc20160"/>
      <w:bookmarkEnd w:id="152"/>
      <w:bookmarkStart w:id="153" w:name="_Toc32147"/>
      <w:bookmarkStart w:id="154" w:name="_Toc17965"/>
      <w:bookmarkStart w:id="155" w:name="_Toc10464"/>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3"/>
      <w:bookmarkEnd w:id="154"/>
      <w:bookmarkEnd w:id="155"/>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1779"/>
      <w:bookmarkEnd w:id="156"/>
      <w:bookmarkStart w:id="157" w:name="_Toc32744"/>
      <w:bookmarkEnd w:id="157"/>
      <w:bookmarkStart w:id="158" w:name="_Toc12792"/>
      <w:bookmarkStart w:id="159" w:name="_Toc9981"/>
      <w:bookmarkStart w:id="160"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58"/>
      <w:bookmarkEnd w:id="159"/>
      <w:bookmarkEnd w:id="1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50"/>
    <w:family w:val="auto"/>
    <w:pitch w:val="default"/>
    <w:sig w:usb0="80000287" w:usb1="2ACF3C50" w:usb2="00000016" w:usb3="00000000" w:csb0="0004001F" w:csb1="00000000"/>
  </w:font>
  <w:font w:name="Heiti SC Light">
    <w:altName w:val="宋体"/>
    <w:panose1 w:val="02000000000000000000"/>
    <w:charset w:val="86"/>
    <w:family w:val="auto"/>
    <w:pitch w:val="default"/>
    <w:sig w:usb0="00000000" w:usb1="00000000" w:usb2="0000001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宋?">
    <w:altName w:val="宋体"/>
    <w:panose1 w:val="00000000000000000000"/>
    <w:charset w:val="00"/>
    <w:family w:val="auto"/>
    <w:pitch w:val="default"/>
    <w:sig w:usb0="00000000" w:usb1="00000000" w:usb2="00000000" w:usb3="00000000" w:csb0="00000001" w:csb1="00000000"/>
  </w:font>
  <w:font w:name="Arial Normal">
    <w:altName w:val="Arial"/>
    <w:panose1 w:val="00000000000000000000"/>
    <w:charset w:val="00"/>
    <w:family w:val="auto"/>
    <w:pitch w:val="default"/>
    <w:sig w:usb0="00000000" w:usb1="00000000" w:usb2="00000000" w:usb3="00000000" w:csb0="00040001"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µÈÏß">
    <w:altName w:val="宋体"/>
    <w:panose1 w:val="00000000000000000000"/>
    <w:charset w:val="86"/>
    <w:family w:val="auto"/>
    <w:pitch w:val="default"/>
    <w:sig w:usb0="00000000" w:usb1="00000000" w:usb2="00000000" w:usb3="00000000" w:csb0="00040000" w:csb1="00000000"/>
  </w:font>
  <w:font w:name="Liberation Serif">
    <w:altName w:val="宋体"/>
    <w:panose1 w:val="02020603050405020304"/>
    <w:charset w:val="86"/>
    <w:family w:val="roman"/>
    <w:pitch w:val="default"/>
    <w:sig w:usb0="00000000" w:usb1="00000000" w:usb2="00000021" w:usb3="00000000" w:csb0="600001BF" w:csb1="DFF70000"/>
  </w:font>
  <w:font w:name="Cambria">
    <w:panose1 w:val="02040503050406030204"/>
    <w:charset w:val="86"/>
    <w:family w:val="roman"/>
    <w:pitch w:val="default"/>
    <w:sig w:usb0="E00006FF" w:usb1="400004FF" w:usb2="00000000" w:usb3="00000000" w:csb0="2000019F" w:csb1="00000000"/>
  </w:font>
  <w:font w:name="Arial">
    <w:panose1 w:val="020B0604020202020204"/>
    <w:charset w:val="86"/>
    <w:family w:val="roman"/>
    <w:pitch w:val="default"/>
    <w:sig w:usb0="E0002EFF" w:usb1="C0007843" w:usb2="00000009" w:usb3="00000000" w:csb0="400001FF" w:csb1="FFFF0000"/>
  </w:font>
  <w:font w:name="Calibri">
    <w:panose1 w:val="020F0502020204030204"/>
    <w:charset w:val="86"/>
    <w:family w:val="roman"/>
    <w:pitch w:val="default"/>
    <w:sig w:usb0="E0002AFF" w:usb1="C000247B" w:usb2="00000009" w:usb3="00000000" w:csb0="200001FF" w:csb1="00000000"/>
  </w:font>
  <w:font w:name="Liberation Sans">
    <w:altName w:val="宋体"/>
    <w:panose1 w:val="020B0604020202020204"/>
    <w:charset w:val="86"/>
    <w:family w:val="swiss"/>
    <w:pitch w:val="default"/>
    <w:sig w:usb0="00000000" w:usb1="00000000" w:usb2="00000021" w:usb3="00000000" w:csb0="600001BF" w:csb1="DFF70000"/>
  </w:font>
  <w:font w:name="宋?">
    <w:altName w:val="宋体"/>
    <w:panose1 w:val="00000000000000000000"/>
    <w:charset w:val="86"/>
    <w:family w:val="roman"/>
    <w:pitch w:val="default"/>
    <w:sig w:usb0="00000000" w:usb1="00000000" w:usb2="00000000" w:usb3="00000000" w:csb0="00000000" w:csb1="00000000"/>
  </w:font>
  <w:font w:name="Mangal">
    <w:altName w:val="Segoe Print"/>
    <w:panose1 w:val="02040503050203030202"/>
    <w:charset w:val="00"/>
    <w:family w:val="auto"/>
    <w:pitch w:val="default"/>
    <w:sig w:usb0="00000000" w:usb1="00000000" w:usb2="00000000" w:usb3="00000000" w:csb0="00000001" w:csb1="00000000"/>
  </w:font>
  <w:font w:name="幼圆">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Verdana">
    <w:panose1 w:val="020B0604030504040204"/>
    <w:charset w:val="86"/>
    <w:family w:val="swiss"/>
    <w:pitch w:val="default"/>
    <w:sig w:usb0="A10006FF" w:usb1="4000205B" w:usb2="00000010" w:usb3="00000000" w:csb0="2000019F" w:csb1="00000000"/>
  </w:font>
  <w:font w:name="华文隶书">
    <w:altName w:val="微软雅黑"/>
    <w:panose1 w:val="0201080004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隶书">
    <w:altName w:val="微软雅黑"/>
    <w:panose1 w:val="02010509060101010101"/>
    <w:charset w:val="86"/>
    <w:family w:val="auto"/>
    <w:pitch w:val="default"/>
    <w:sig w:usb0="00000000" w:usb1="00000000" w:usb2="00000000" w:usb3="00000000" w:csb0="00040000" w:csb1="00000000"/>
  </w:font>
  <w:font w:name="Batang">
    <w:altName w:val="Malgun Gothic"/>
    <w:panose1 w:val="02030600000101010101"/>
    <w:charset w:val="81"/>
    <w:family w:val="auto"/>
    <w:pitch w:val="default"/>
    <w:sig w:usb0="00000000" w:usb1="00000000" w:usb2="00000030" w:usb3="00000000" w:csb0="4008009F" w:csb1="DFD70000"/>
  </w:font>
  <w:font w:name="Arial Unicode MS">
    <w:altName w:val="宋体"/>
    <w:panose1 w:val="020B0604020202020204"/>
    <w:charset w:val="86"/>
    <w:family w:val="auto"/>
    <w:pitch w:val="default"/>
    <w:sig w:usb0="00000000" w:usb1="00000000" w:usb2="0000003F" w:usb3="00000000" w:csb0="603F01FF" w:csb1="FFFF0000"/>
  </w:font>
  <w:font w:name="DFKai-SB">
    <w:altName w:val="Microsoft JhengHei Light"/>
    <w:panose1 w:val="03000509000000000000"/>
    <w:charset w:val="88"/>
    <w:family w:val="auto"/>
    <w:pitch w:val="default"/>
    <w:sig w:usb0="00000000" w:usb1="00000000" w:usb2="00000016" w:usb3="00000000" w:csb0="00100001" w:csb1="00000000"/>
  </w:font>
  <w:font w:name="Dotum">
    <w:altName w:val="Malgun Gothic"/>
    <w:panose1 w:val="020B0600000101010101"/>
    <w:charset w:val="81"/>
    <w:family w:val="auto"/>
    <w:pitch w:val="default"/>
    <w:sig w:usb0="00000000" w:usb1="00000000" w:usb2="00000030" w:usb3="00000000" w:csb0="4008009F" w:csb1="DFD70000"/>
  </w:font>
  <w:font w:name="Gulim">
    <w:altName w:val="Malgun Gothic"/>
    <w:panose1 w:val="020B0600000101010101"/>
    <w:charset w:val="81"/>
    <w:family w:val="auto"/>
    <w:pitch w:val="default"/>
    <w:sig w:usb0="00000000" w:usb1="00000000" w:usb2="00000030" w:usb3="00000000" w:csb0="4008009F" w:csb1="DFD70000"/>
  </w:font>
  <w:font w:name="GungsuhChe">
    <w:altName w:val="Malgun Gothic"/>
    <w:panose1 w:val="02030609000101010101"/>
    <w:charset w:val="81"/>
    <w:family w:val="auto"/>
    <w:pitch w:val="default"/>
    <w:sig w:usb0="00000000" w:usb1="00000000" w:usb2="00000030" w:usb3="00000000" w:csb0="4008009F" w:csb1="DFD70000"/>
  </w:font>
  <w:font w:name="Gungsuh">
    <w:altName w:val="Malgun Gothic"/>
    <w:panose1 w:val="02030600000101010101"/>
    <w:charset w:val="81"/>
    <w:family w:val="auto"/>
    <w:pitch w:val="default"/>
    <w:sig w:usb0="00000000" w:usb1="00000000" w:usb2="00000030" w:usb3="00000000" w:csb0="4008009F" w:csb1="DFD70000"/>
  </w:font>
  <w:font w:name="GulimChe">
    <w:altName w:val="Malgun Gothic"/>
    <w:panose1 w:val="020B0609000101010101"/>
    <w:charset w:val="81"/>
    <w:family w:val="auto"/>
    <w:pitch w:val="default"/>
    <w:sig w:usb0="00000000" w:usb1="00000000" w:usb2="00000030" w:usb3="00000000" w:csb0="4008009F" w:csb1="DFD70000"/>
  </w:font>
  <w:font w:name="DotumChe">
    <w:altName w:val="Malgun Gothic"/>
    <w:panose1 w:val="020B0609000101010101"/>
    <w:charset w:val="81"/>
    <w:family w:val="auto"/>
    <w:pitch w:val="default"/>
    <w:sig w:usb0="00000000" w:usb1="00000000" w:usb2="00000030" w:usb3="00000000" w:csb0="4008009F" w:csb1="DFD70000"/>
  </w:font>
  <w:font w:name="MingLiU">
    <w:altName w:val="PMingLiU-ExtB"/>
    <w:panose1 w:val="02020509000000000000"/>
    <w:charset w:val="88"/>
    <w:family w:val="auto"/>
    <w:pitch w:val="default"/>
    <w:sig w:usb0="00000000" w:usb1="00000000" w:usb2="00000016" w:usb3="00000000" w:csb0="00100001" w:csb1="00000000"/>
  </w:font>
  <w:font w:name="Microsoft JhengHei">
    <w:panose1 w:val="020B0604030504040204"/>
    <w:charset w:val="88"/>
    <w:family w:val="auto"/>
    <w:pitch w:val="default"/>
    <w:sig w:usb0="000002A7" w:usb1="28CF4400" w:usb2="00000016" w:usb3="00000000" w:csb0="00100009" w:csb1="00000000"/>
  </w:font>
  <w:font w:name="华文仿宋">
    <w:altName w:val="仿宋"/>
    <w:panose1 w:val="02010600040101010101"/>
    <w:charset w:val="86"/>
    <w:family w:val="auto"/>
    <w:pitch w:val="default"/>
    <w:sig w:usb0="00000000" w:usb1="00000000" w:usb2="00000000" w:usb3="00000000" w:csb0="0004009F" w:csb1="DFD70000"/>
  </w:font>
  <w:font w:name="Simplified Arabic">
    <w:altName w:val="Times New Roman"/>
    <w:panose1 w:val="02020603050405020304"/>
    <w:charset w:val="00"/>
    <w:family w:val="auto"/>
    <w:pitch w:val="default"/>
    <w:sig w:usb0="00000000" w:usb1="00000000" w:usb2="00000000" w:usb3="00000000" w:csb0="00000041" w:csb1="20080000"/>
  </w:font>
  <w:font w:name="Sylfaen">
    <w:panose1 w:val="010A0502050306030303"/>
    <w:charset w:val="00"/>
    <w:family w:val="auto"/>
    <w:pitch w:val="default"/>
    <w:sig w:usb0="04000687" w:usb1="00000000" w:usb2="00000000" w:usb3="00000000" w:csb0="2000009F" w:csb1="00000000"/>
  </w:font>
  <w:font w:name="Roboto">
    <w:panose1 w:val="02000000000000000000"/>
    <w:charset w:val="00"/>
    <w:family w:val="auto"/>
    <w:pitch w:val="default"/>
    <w:sig w:usb0="E0000AFF" w:usb1="5000217F" w:usb2="00000021" w:usb3="00000000" w:csb0="2000019F" w:csb1="00000000"/>
  </w:font>
  <w:font w:name="华文中宋">
    <w:altName w:val="宋体"/>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Helvetica Neue">
    <w:altName w:val="Segoe Print"/>
    <w:panose1 w:val="00000000000000000000"/>
    <w:charset w:val="00"/>
    <w:family w:val="auto"/>
    <w:pitch w:val="default"/>
    <w:sig w:usb0="00000000" w:usb1="00000000" w:usb2="00000000" w:usb3="00000000" w:csb0="00000000" w:csb1="00000000"/>
  </w:font>
  <w:font w:name="Vrinda">
    <w:altName w:val="Segoe UI Symbol"/>
    <w:panose1 w:val="020B0502040204020203"/>
    <w:charset w:val="00"/>
    <w:family w:val="auto"/>
    <w:pitch w:val="default"/>
    <w:sig w:usb0="00000000" w:usb1="00000000" w:usb2="00000000" w:usb3="00000000" w:csb0="00000001" w:csb1="00000000"/>
  </w:font>
  <w:font w:name="冬青黑体简体中文 W6">
    <w:altName w:val="黑体"/>
    <w:panose1 w:val="020B0600000000000000"/>
    <w:charset w:val="86"/>
    <w:family w:val="auto"/>
    <w:pitch w:val="default"/>
    <w:sig w:usb0="00000000" w:usb1="00000000" w:usb2="00000016" w:usb3="00000000" w:csb0="00060007" w:csb1="00000000"/>
  </w:font>
  <w:font w:name="BatangChe">
    <w:altName w:val="Malgun Gothic"/>
    <w:panose1 w:val="02030609000101010101"/>
    <w:charset w:val="81"/>
    <w:family w:val="auto"/>
    <w:pitch w:val="default"/>
    <w:sig w:usb0="00000000" w:usb1="00000000" w:usb2="00000030" w:usb3="00000000" w:csb0="4008009F" w:csb1="DFD70000"/>
  </w:font>
  <w:font w:name="MS PGothic">
    <w:panose1 w:val="020B0600070205080204"/>
    <w:charset w:val="80"/>
    <w:family w:val="auto"/>
    <w:pitch w:val="default"/>
    <w:sig w:usb0="E00002FF" w:usb1="6AC7FDFB" w:usb2="08000012" w:usb3="00000000" w:csb0="4002009F" w:csb1="DFD70000"/>
  </w:font>
  <w:font w:name="MS Mincho">
    <w:altName w:val="Yu Gothic UI"/>
    <w:panose1 w:val="02020609040205080304"/>
    <w:charset w:val="80"/>
    <w:family w:val="auto"/>
    <w:pitch w:val="default"/>
    <w:sig w:usb0="00000000" w:usb1="00000000" w:usb2="00000012" w:usb3="00000000" w:csb0="4002009F" w:csb1="DFD70000"/>
  </w:font>
  <w:font w:name="MS Gothic">
    <w:panose1 w:val="020B0609070205080204"/>
    <w:charset w:val="80"/>
    <w:family w:val="auto"/>
    <w:pitch w:val="default"/>
    <w:sig w:usb0="E00002FF" w:usb1="6AC7FDFB" w:usb2="08000012" w:usb3="00000000" w:csb0="4002009F" w:csb1="DFD70000"/>
  </w:font>
  <w:font w:name="MS PMincho">
    <w:altName w:val="Yu Gothic UI"/>
    <w:panose1 w:val="02020600040205080304"/>
    <w:charset w:val="80"/>
    <w:family w:val="auto"/>
    <w:pitch w:val="default"/>
    <w:sig w:usb0="00000000" w:usb1="00000000" w:usb2="00000012" w:usb3="00000000" w:csb0="4002009F" w:csb1="DFD7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Aharoni">
    <w:altName w:val="Yu Gothic UI Semibold"/>
    <w:panose1 w:val="02010803020104030203"/>
    <w:charset w:val="00"/>
    <w:family w:val="auto"/>
    <w:pitch w:val="default"/>
    <w:sig w:usb0="00000000" w:usb1="00000000" w:usb2="00000000" w:usb3="00000000" w:csb0="00000020" w:csb1="00200000"/>
  </w:font>
  <w:font w:name="AngsanaUPC">
    <w:altName w:val="Times New Roman"/>
    <w:panose1 w:val="02020603050405020304"/>
    <w:charset w:val="00"/>
    <w:family w:val="auto"/>
    <w:pitch w:val="default"/>
    <w:sig w:usb0="00000000" w:usb1="00000000" w:usb2="00000000" w:usb3="00000000" w:csb0="00010001" w:csb1="00000000"/>
  </w:font>
  <w:font w:name="Arabic Typesetting">
    <w:altName w:val="Comic Sans MS"/>
    <w:panose1 w:val="03020402040406030203"/>
    <w:charset w:val="00"/>
    <w:family w:val="auto"/>
    <w:pitch w:val="default"/>
    <w:sig w:usb0="00000000" w:usb1="00000000" w:usb2="00000008" w:usb3="00000000" w:csb0="200000D3" w:csb1="00000000"/>
  </w:font>
  <w:font w:name="Arial Black">
    <w:panose1 w:val="020B0A04020102020204"/>
    <w:charset w:val="00"/>
    <w:family w:val="auto"/>
    <w:pitch w:val="default"/>
    <w:sig w:usb0="A00002AF" w:usb1="400078FB" w:usb2="00000000" w:usb3="00000000" w:csb0="6000009F" w:csb1="DFD70000"/>
  </w:font>
  <w:font w:name="Arvo">
    <w:panose1 w:val="02000000000000000000"/>
    <w:charset w:val="00"/>
    <w:family w:val="auto"/>
    <w:pitch w:val="default"/>
    <w:sig w:usb0="800000A7" w:usb1="00000041" w:usb2="00000000" w:usb3="00000000" w:csb0="20000111" w:csb1="40000000"/>
  </w:font>
  <w:font w:name="Axure Handwriting">
    <w:panose1 w:val="020B0402020200020204"/>
    <w:charset w:val="00"/>
    <w:family w:val="auto"/>
    <w:pitch w:val="default"/>
    <w:sig w:usb0="800000AF" w:usb1="4000204A" w:usb2="00000000" w:usb3="00000000" w:csb0="00000001" w:csb1="00000000"/>
  </w:font>
  <w:font w:name="Browallia New">
    <w:altName w:val="Segoe Print"/>
    <w:panose1 w:val="020B0604020202020204"/>
    <w:charset w:val="00"/>
    <w:family w:val="auto"/>
    <w:pitch w:val="default"/>
    <w:sig w:usb0="00000000" w:usb1="00000000" w:usb2="00000000" w:usb3="00000000" w:csb0="00010001" w:csb1="00000000"/>
  </w:font>
  <w:font w:name="BrowalliaUPC">
    <w:altName w:val="Segoe Print"/>
    <w:panose1 w:val="020B0604020202020204"/>
    <w:charset w:val="00"/>
    <w:family w:val="auto"/>
    <w:pitch w:val="default"/>
    <w:sig w:usb0="00000000" w:usb1="00000000" w:usb2="00000000" w:usb3="00000000" w:csb0="00010001" w:csb1="00000000"/>
  </w:font>
  <w:font w:name="Cambria Math">
    <w:panose1 w:val="02040503050406030204"/>
    <w:charset w:val="00"/>
    <w:family w:val="auto"/>
    <w:pitch w:val="default"/>
    <w:sig w:usb0="E00006FF" w:usb1="420024FF" w:usb2="02000000" w:usb3="00000000" w:csb0="2000019F" w:csb1="00000000"/>
  </w:font>
  <w:font w:name="Comic Sans MS">
    <w:panose1 w:val="030F0702030302020204"/>
    <w:charset w:val="00"/>
    <w:family w:val="auto"/>
    <w:pitch w:val="default"/>
    <w:sig w:usb0="00000287" w:usb1="0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Euphemia">
    <w:altName w:val="Yu Gothic UI"/>
    <w:panose1 w:val="020B0503040102020104"/>
    <w:charset w:val="00"/>
    <w:family w:val="auto"/>
    <w:pitch w:val="default"/>
    <w:sig w:usb0="00000000" w:usb1="00000000" w:usb2="00002000" w:usb3="00000000" w:csb0="00000001" w:csb1="00000000"/>
  </w:font>
  <w:font w:name="Impact">
    <w:panose1 w:val="020B0806030902050204"/>
    <w:charset w:val="00"/>
    <w:family w:val="auto"/>
    <w:pitch w:val="default"/>
    <w:sig w:usb0="00000287" w:usb1="00000000" w:usb2="00000000" w:usb3="00000000" w:csb0="2000009F" w:csb1="DFD70000"/>
  </w:font>
  <w:font w:name="Indie Flower">
    <w:panose1 w:val="02000000000000000000"/>
    <w:charset w:val="00"/>
    <w:family w:val="auto"/>
    <w:pitch w:val="default"/>
    <w:sig w:usb0="A000002F" w:usb1="5000004A" w:usb2="00000000" w:usb3="00000000" w:csb0="00000093" w:csb1="00000000"/>
  </w:font>
  <w:font w:name="JasmineUPC">
    <w:altName w:val="Times New Roman"/>
    <w:panose1 w:val="02020603050405020304"/>
    <w:charset w:val="00"/>
    <w:family w:val="auto"/>
    <w:pitch w:val="default"/>
    <w:sig w:usb0="00000000" w:usb1="00000000" w:usb2="00000000" w:usb3="00000000" w:csb0="00010001" w:csb1="00000000"/>
  </w:font>
  <w:font w:name="Kalinga">
    <w:altName w:val="Segoe UI Symbol"/>
    <w:panose1 w:val="020B0502040204020203"/>
    <w:charset w:val="00"/>
    <w:family w:val="auto"/>
    <w:pitch w:val="default"/>
    <w:sig w:usb0="00000000" w:usb1="00000000" w:usb2="00000000" w:usb3="00000000" w:csb0="00000001" w:csb1="00000000"/>
  </w:font>
  <w:font w:name="Khmer UI">
    <w:altName w:val="Segoe UI Symbol"/>
    <w:panose1 w:val="020B0502040204020203"/>
    <w:charset w:val="00"/>
    <w:family w:val="auto"/>
    <w:pitch w:val="default"/>
    <w:sig w:usb0="00000000" w:usb1="00000000" w:usb2="00010000" w:usb3="00000000" w:csb0="00000001" w:csb1="00000000"/>
  </w:font>
  <w:font w:name="Lucida Console">
    <w:panose1 w:val="020B0609040504020204"/>
    <w:charset w:val="00"/>
    <w:family w:val="auto"/>
    <w:pitch w:val="default"/>
    <w:sig w:usb0="8000028F" w:usb1="00001800" w:usb2="00000000" w:usb3="00000000" w:csb0="0000001F" w:csb1="D7D70000"/>
  </w:font>
  <w:font w:name="Marlett">
    <w:panose1 w:val="00000000000000000000"/>
    <w:charset w:val="00"/>
    <w:family w:val="auto"/>
    <w:pitch w:val="default"/>
    <w:sig w:usb0="00000000" w:usb1="00000000" w:usb2="00000000" w:usb3="00000000" w:csb0="80000000" w:csb1="00000000"/>
  </w:font>
  <w:font w:name="Microsoft Himalaya">
    <w:panose1 w:val="01010100010101010101"/>
    <w:charset w:val="00"/>
    <w:family w:val="auto"/>
    <w:pitch w:val="default"/>
    <w:sig w:usb0="80000003" w:usb1="00010000" w:usb2="0000004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Uighur">
    <w:altName w:val="Trebuchet MS"/>
    <w:panose1 w:val="02000000000000000000"/>
    <w:charset w:val="00"/>
    <w:family w:val="auto"/>
    <w:pitch w:val="default"/>
    <w:sig w:usb0="00000000" w:usb1="00000000" w:usb2="00000008" w:usb3="00000000" w:csb0="00000041" w:csb1="00000000"/>
  </w:font>
  <w:font w:name="Segoe UI Symbol">
    <w:panose1 w:val="020B0502040204020203"/>
    <w:charset w:val="00"/>
    <w:family w:val="auto"/>
    <w:pitch w:val="default"/>
    <w:sig w:usb0="800001E3" w:usb1="1200FFEF" w:usb2="00040000" w:usb3="04000000" w:csb0="00000001" w:csb1="40000000"/>
  </w:font>
  <w:font w:name="Vijaya">
    <w:altName w:val="Segoe Print"/>
    <w:panose1 w:val="020B0604020202020204"/>
    <w:charset w:val="00"/>
    <w:family w:val="auto"/>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ani">
    <w:altName w:val="Segoe UI Symbol"/>
    <w:panose1 w:val="020B0502040204020203"/>
    <w:charset w:val="00"/>
    <w:family w:val="auto"/>
    <w:pitch w:val="default"/>
    <w:sig w:usb0="00000000" w:usb1="00000000" w:usb2="00000000" w:usb3="00000000" w:csb0="00000001" w:csb1="00000000"/>
  </w:font>
  <w:font w:name="Utsaah">
    <w:altName w:val="Segoe Print"/>
    <w:panose1 w:val="020B0604020202020204"/>
    <w:charset w:val="00"/>
    <w:family w:val="auto"/>
    <w:pitch w:val="default"/>
    <w:sig w:usb0="00000000" w:usb1="00000000" w:usb2="00000000" w:usb3="00000000" w:csb0="00000001" w:csb1="00000000"/>
  </w:font>
  <w:font w:name="Tunga">
    <w:altName w:val="Segoe UI Symbol"/>
    <w:panose1 w:val="020B0502040204020203"/>
    <w:charset w:val="00"/>
    <w:family w:val="auto"/>
    <w:pitch w:val="default"/>
    <w:sig w:usb0="00000000" w:usb1="00000000" w:usb2="00000000" w:usb3="00000000" w:csb0="00000001" w:csb1="00000000"/>
  </w:font>
  <w:font w:name="Trebuchet MS">
    <w:panose1 w:val="020B0603020202020204"/>
    <w:charset w:val="00"/>
    <w:family w:val="auto"/>
    <w:pitch w:val="default"/>
    <w:sig w:usb0="00000687" w:usb1="00000000" w:usb2="00000000" w:usb3="00000000" w:csb0="2000009F" w:csb1="00000000"/>
  </w:font>
  <w:font w:name="Traditional Arabic">
    <w:altName w:val="Times New Roman"/>
    <w:panose1 w:val="02020603050405020304"/>
    <w:charset w:val="00"/>
    <w:family w:val="auto"/>
    <w:pitch w:val="default"/>
    <w:sig w:usb0="00000000" w:usb1="00000000" w:usb2="00000008" w:usb3="00000000" w:csb0="00000041" w:csb1="20080000"/>
  </w:font>
  <w:font w:name="冬青黑体简体中文 W3">
    <w:altName w:val="黑体"/>
    <w:panose1 w:val="020B0300000000000000"/>
    <w:charset w:val="86"/>
    <w:family w:val="auto"/>
    <w:pitch w:val="default"/>
    <w:sig w:usb0="00000000" w:usb1="00000000" w:usb2="00000016" w:usb3="00000000" w:csb0="00060007" w:csb1="00000000"/>
  </w:font>
  <w:font w:name="Microsoft JhengHei Light">
    <w:panose1 w:val="020B0304030504040204"/>
    <w:charset w:val="88"/>
    <w:family w:val="auto"/>
    <w:pitch w:val="default"/>
    <w:sig w:usb0="800002A7" w:usb1="28CF4400" w:usb2="00000016" w:usb3="00000000" w:csb0="00100009"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Hiragino Sans GB">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1E6E12"/>
    <w:multiLevelType w:val="singleLevel"/>
    <w:tmpl w:val="5A1E6E12"/>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C37EA1"/>
    <w:rsid w:val="00B227B7"/>
    <w:rsid w:val="00B508FB"/>
    <w:rsid w:val="0135591E"/>
    <w:rsid w:val="01B3039F"/>
    <w:rsid w:val="02F61059"/>
    <w:rsid w:val="04B0068B"/>
    <w:rsid w:val="06115DE6"/>
    <w:rsid w:val="06547E05"/>
    <w:rsid w:val="074F783D"/>
    <w:rsid w:val="078A5850"/>
    <w:rsid w:val="07C576B6"/>
    <w:rsid w:val="087D00C0"/>
    <w:rsid w:val="08C54CCD"/>
    <w:rsid w:val="0BB23E63"/>
    <w:rsid w:val="0BCD7BA4"/>
    <w:rsid w:val="0C4B418F"/>
    <w:rsid w:val="0D367857"/>
    <w:rsid w:val="0DBB2ECE"/>
    <w:rsid w:val="0DED266A"/>
    <w:rsid w:val="0EFA6F85"/>
    <w:rsid w:val="0F487868"/>
    <w:rsid w:val="10304401"/>
    <w:rsid w:val="12DF6F26"/>
    <w:rsid w:val="131D18A7"/>
    <w:rsid w:val="164F2735"/>
    <w:rsid w:val="16961304"/>
    <w:rsid w:val="16E321A3"/>
    <w:rsid w:val="177241C7"/>
    <w:rsid w:val="17857913"/>
    <w:rsid w:val="1AA85EF6"/>
    <w:rsid w:val="1C385A14"/>
    <w:rsid w:val="1D035046"/>
    <w:rsid w:val="1D5A1C27"/>
    <w:rsid w:val="1E17726B"/>
    <w:rsid w:val="1EB729B6"/>
    <w:rsid w:val="204A5EA6"/>
    <w:rsid w:val="284D1880"/>
    <w:rsid w:val="286A53F3"/>
    <w:rsid w:val="28E07975"/>
    <w:rsid w:val="299079EF"/>
    <w:rsid w:val="2B842214"/>
    <w:rsid w:val="2C806648"/>
    <w:rsid w:val="2CBF2B5D"/>
    <w:rsid w:val="2E303F0E"/>
    <w:rsid w:val="2F83009E"/>
    <w:rsid w:val="30BF40A7"/>
    <w:rsid w:val="30C90256"/>
    <w:rsid w:val="31C13DA7"/>
    <w:rsid w:val="325A2030"/>
    <w:rsid w:val="35487C32"/>
    <w:rsid w:val="3582221A"/>
    <w:rsid w:val="35871F43"/>
    <w:rsid w:val="36303D1C"/>
    <w:rsid w:val="3804794D"/>
    <w:rsid w:val="395055DC"/>
    <w:rsid w:val="39716A96"/>
    <w:rsid w:val="3A3228E2"/>
    <w:rsid w:val="3BC37EA1"/>
    <w:rsid w:val="3CF67FBD"/>
    <w:rsid w:val="3D0A0DAC"/>
    <w:rsid w:val="3E1B0F8B"/>
    <w:rsid w:val="3ED30249"/>
    <w:rsid w:val="3EE218FD"/>
    <w:rsid w:val="41C15C06"/>
    <w:rsid w:val="4338719A"/>
    <w:rsid w:val="44170BAE"/>
    <w:rsid w:val="442549CD"/>
    <w:rsid w:val="4647469D"/>
    <w:rsid w:val="470C6D56"/>
    <w:rsid w:val="47544754"/>
    <w:rsid w:val="48B4271B"/>
    <w:rsid w:val="4990403A"/>
    <w:rsid w:val="49C55208"/>
    <w:rsid w:val="4D135CEB"/>
    <w:rsid w:val="4D59705A"/>
    <w:rsid w:val="532722E5"/>
    <w:rsid w:val="54DC4E7C"/>
    <w:rsid w:val="57843C57"/>
    <w:rsid w:val="583C0B86"/>
    <w:rsid w:val="58C54BD9"/>
    <w:rsid w:val="5A365D35"/>
    <w:rsid w:val="5AEF54CD"/>
    <w:rsid w:val="5B095493"/>
    <w:rsid w:val="5CC50A4E"/>
    <w:rsid w:val="5D31153F"/>
    <w:rsid w:val="5D582812"/>
    <w:rsid w:val="5DC9067C"/>
    <w:rsid w:val="5DF21D9D"/>
    <w:rsid w:val="5E674FB5"/>
    <w:rsid w:val="5EE062BD"/>
    <w:rsid w:val="5EF22297"/>
    <w:rsid w:val="5F125C69"/>
    <w:rsid w:val="5F207793"/>
    <w:rsid w:val="604A6D18"/>
    <w:rsid w:val="619158B1"/>
    <w:rsid w:val="61F47E99"/>
    <w:rsid w:val="65D723D5"/>
    <w:rsid w:val="679F5155"/>
    <w:rsid w:val="682602E0"/>
    <w:rsid w:val="682A0A41"/>
    <w:rsid w:val="68386649"/>
    <w:rsid w:val="6B531217"/>
    <w:rsid w:val="6D3905D6"/>
    <w:rsid w:val="6EFB0436"/>
    <w:rsid w:val="6F2957B2"/>
    <w:rsid w:val="71A25FA7"/>
    <w:rsid w:val="72FD5C75"/>
    <w:rsid w:val="739358D2"/>
    <w:rsid w:val="745D28F0"/>
    <w:rsid w:val="75D015CB"/>
    <w:rsid w:val="75E620D5"/>
    <w:rsid w:val="760B3A5F"/>
    <w:rsid w:val="76BD0227"/>
    <w:rsid w:val="778146CD"/>
    <w:rsid w:val="77E14CCE"/>
    <w:rsid w:val="78B174FB"/>
    <w:rsid w:val="7AA363C9"/>
    <w:rsid w:val="7AC77A25"/>
    <w:rsid w:val="7C1C5D30"/>
    <w:rsid w:val="7CB14BE3"/>
    <w:rsid w:val="7DD25A86"/>
    <w:rsid w:val="7F4D603A"/>
    <w:rsid w:val="7F500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emf"/><Relationship Id="rId22" Type="http://schemas.openxmlformats.org/officeDocument/2006/relationships/oleObject" Target="embeddings/oleObject2.bin"/><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2017-12-27T10:05:00Z</dcterms:created>
  <dc:creator>北北</dc:creator>
  <cp:lastModifiedBy>北北</cp:lastModifiedBy>
  <dcterms:modified xsi:type="dcterms:W3CDTF">2018-01-25T09:30:43Z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