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bookmarkStart w:id="0" w:name="_Toc25469"/>
      <w:bookmarkStart w:id="199" w:name="_GoBack"/>
      <w:bookmarkEnd w:id="199"/>
    </w:p>
    <w:p>
      <w:pPr>
        <w:rPr>
          <w:rFonts w:hint="eastAsia"/>
          <w:lang w:val="en-US" w:eastAsia="zh-CN"/>
        </w:rPr>
      </w:pPr>
    </w:p>
    <w:p>
      <w:pPr>
        <w:pStyle w:val="2"/>
        <w:jc w:val="center"/>
        <w:rPr>
          <w:rFonts w:hint="eastAsia" w:ascii="黑体" w:hAnsi="黑体" w:eastAsia="黑体" w:cs="黑体"/>
          <w:sz w:val="44"/>
          <w:szCs w:val="44"/>
          <w:lang w:val="en-US" w:eastAsia="zh-CN"/>
        </w:rPr>
      </w:pPr>
      <w:bookmarkStart w:id="1" w:name="_Toc24294"/>
      <w:bookmarkStart w:id="2" w:name="_Toc25946"/>
      <w:r>
        <w:rPr>
          <w:rFonts w:hint="eastAsia" w:ascii="黑体" w:hAnsi="黑体" w:eastAsia="黑体" w:cs="黑体"/>
          <w:sz w:val="44"/>
          <w:szCs w:val="44"/>
          <w:lang w:val="en-US" w:eastAsia="zh-CN"/>
        </w:rPr>
        <w:t>MPGS V2.5.0</w:t>
      </w:r>
      <w:bookmarkEnd w:id="0"/>
      <w:bookmarkEnd w:id="1"/>
      <w:bookmarkEnd w:id="2"/>
    </w:p>
    <w:p>
      <w:pPr>
        <w:jc w:val="center"/>
        <w:rPr>
          <w:rFonts w:hint="eastAsia"/>
          <w:bCs/>
          <w:u w:val="single"/>
        </w:rPr>
      </w:pPr>
      <w:r>
        <mc:AlternateContent>
          <mc:Choice Requires="wps">
            <w:drawing>
              <wp:anchor distT="0" distB="0" distL="114300" distR="114300" simplePos="0" relativeHeight="1024" behindDoc="0" locked="0" layoutInCell="1" allowOverlap="1">
                <wp:simplePos x="0" y="0"/>
                <wp:positionH relativeFrom="column">
                  <wp:posOffset>464820</wp:posOffset>
                </wp:positionH>
                <wp:positionV relativeFrom="paragraph">
                  <wp:posOffset>156210</wp:posOffset>
                </wp:positionV>
                <wp:extent cx="5334000" cy="2447290"/>
                <wp:effectExtent l="4445" t="4445" r="8255" b="12065"/>
                <wp:wrapNone/>
                <wp:docPr id="1" name="文本框 1"/>
                <wp:cNvGraphicFramePr/>
                <a:graphic xmlns:a="http://schemas.openxmlformats.org/drawingml/2006/main">
                  <a:graphicData uri="http://schemas.microsoft.com/office/word/2010/wordprocessingShape">
                    <wps:wsp>
                      <wps:cNvSpPr txBox="1"/>
                      <wps:spPr>
                        <a:xfrm>
                          <a:off x="0" y="0"/>
                          <a:ext cx="5334000" cy="2447290"/>
                        </a:xfrm>
                        <a:prstGeom prst="rect">
                          <a:avLst/>
                        </a:prstGeom>
                        <a:solidFill>
                          <a:srgbClr val="FFFFFF"/>
                        </a:solidFill>
                        <a:ln w="635">
                          <a:solidFill>
                            <a:srgbClr val="000000"/>
                          </a:solidFill>
                        </a:ln>
                      </wps:spPr>
                      <wps:txb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5</w:t>
                            </w:r>
                            <w:r>
                              <w:rPr>
                                <w:rFonts w:hint="eastAsia" w:ascii="黑体" w:hAnsi="黑体" w:eastAsia="黑体" w:cs="黑体"/>
                                <w:color w:val="000000"/>
                                <w:u w:val="single"/>
                              </w:rPr>
                              <w:t xml:space="preserve">.0_需求规格说明书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5.0</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wps:txbx>
                      <wps:bodyPr lIns="91440" tIns="45720" rIns="91440" bIns="45720" anchor="t">
                        <a:noAutofit/>
                      </wps:bodyPr>
                    </wps:wsp>
                  </a:graphicData>
                </a:graphic>
              </wp:anchor>
            </w:drawing>
          </mc:Choice>
          <mc:Fallback>
            <w:pict>
              <v:shape id="_x0000_s1026" o:spid="_x0000_s1026" o:spt="202" type="#_x0000_t202" style="position:absolute;left:0pt;margin-left:36.6pt;margin-top:12.3pt;height:192.7pt;width:420pt;z-index:1024;mso-width-relative:page;mso-height-relative:page;" fillcolor="#FFFFFF" filled="t" stroked="t" coordsize="21600,21600" o:gfxdata="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sv1y1wAAAAkBAAAPAAAAAAAAAAEA&#10;IAAAACIAAABkcnMvZG93bnJldi54bWxQSwECFAAUAAAACACHTuJATfRYV9cBAACoAwAADgAAAAAA&#10;AAABACAAAAAmAQAAZHJzL2Uyb0RvYy54bWxQSwUGAAAAAAYABgBZAQAAbwUAAAAA&#10;">
                <v:fill on="t" focussize="0,0"/>
                <v:stroke weight="0.05pt" color="#000000" joinstyle="round"/>
                <v:imagedata o:title=""/>
                <o:lock v:ext="edit" aspectratio="f"/>
                <v:textbo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5</w:t>
                      </w:r>
                      <w:r>
                        <w:rPr>
                          <w:rFonts w:hint="eastAsia" w:ascii="黑体" w:hAnsi="黑体" w:eastAsia="黑体" w:cs="黑体"/>
                          <w:color w:val="000000"/>
                          <w:u w:val="single"/>
                        </w:rPr>
                        <w:t xml:space="preserve">.0_需求规格说明书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5.0</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v:textbox>
              </v:shape>
            </w:pict>
          </mc:Fallback>
        </mc:AlternateContent>
      </w: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pStyle w:val="2"/>
        <w:jc w:val="center"/>
        <w:rPr>
          <w:rFonts w:hint="eastAsia" w:ascii="黑体" w:hAnsi="黑体" w:eastAsia="黑体" w:cs="黑体"/>
          <w:sz w:val="36"/>
          <w:szCs w:val="36"/>
          <w:lang w:val="en-US" w:eastAsia="zh-CN"/>
        </w:rPr>
      </w:pPr>
      <w:bookmarkStart w:id="3" w:name="_Toc29727"/>
      <w:bookmarkStart w:id="4" w:name="_Toc15308"/>
      <w:bookmarkStart w:id="5" w:name="_Toc15117"/>
      <w:bookmarkStart w:id="6" w:name="_Toc21290"/>
      <w:r>
        <w:rPr>
          <w:rFonts w:hint="eastAsia" w:ascii="黑体" w:hAnsi="黑体" w:eastAsia="黑体" w:cs="黑体"/>
          <w:sz w:val="36"/>
          <w:szCs w:val="36"/>
          <w:lang w:val="en-US" w:eastAsia="zh-CN"/>
        </w:rPr>
        <w:t>修订记录</w:t>
      </w:r>
      <w:bookmarkEnd w:id="3"/>
      <w:bookmarkEnd w:id="4"/>
      <w:bookmarkEnd w:id="5"/>
      <w:bookmarkEnd w:id="6"/>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2018-04-26</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新建MPGS V2.5.0需求文档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V1.1</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2018-05-02</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bookmarkStart w:id="7" w:name="OLE_LINK3"/>
            <w:r>
              <w:rPr>
                <w:rFonts w:hint="eastAsia" w:ascii="黑体" w:hAnsi="黑体" w:eastAsia="黑体" w:cs="黑体"/>
                <w:b w:val="0"/>
                <w:bCs w:val="0"/>
                <w:color w:val="auto"/>
                <w:sz w:val="18"/>
                <w:szCs w:val="18"/>
                <w:vertAlign w:val="baseline"/>
                <w:lang w:val="en-US" w:eastAsia="zh-CN"/>
              </w:rPr>
              <w:t>3.2.4增加针对屏单个方向的颜色设置功能；</w:t>
            </w:r>
          </w:p>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3.2.16增加监控模式单击显示元素内容</w:t>
            </w:r>
            <w:bookmarkEnd w:id="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V1.2</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2018-05-04</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3.2.13修改功能，剩余车位自动调整仅针对总车位数。</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修订状态：A--增加，M--修改，D--删除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日期格式：YYYY-MM-DD</w:t>
      </w:r>
    </w:p>
    <w:p>
      <w:pPr>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8" w:name="_Toc27261"/>
      <w:bookmarkStart w:id="9" w:name="_Toc21089"/>
      <w:bookmarkStart w:id="10" w:name="_Toc29388"/>
      <w:r>
        <w:rPr>
          <w:rFonts w:hint="eastAsia" w:ascii="黑体" w:hAnsi="黑体" w:eastAsia="黑体" w:cs="黑体"/>
          <w:sz w:val="36"/>
          <w:szCs w:val="36"/>
          <w:lang w:val="en-US" w:eastAsia="zh-CN"/>
        </w:rPr>
        <w:t>目录</w:t>
      </w:r>
      <w:bookmarkEnd w:id="8"/>
      <w:bookmarkEnd w:id="9"/>
      <w:bookmarkEnd w:id="10"/>
    </w:p>
    <w:p>
      <w:pPr>
        <w:pStyle w:val="8"/>
        <w:tabs>
          <w:tab w:val="right" w:leader="dot" w:pos="9746"/>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_Toc25946 </w:instrText>
      </w:r>
      <w:r>
        <w:rPr>
          <w:rFonts w:hint="eastAsia"/>
          <w:lang w:val="en-US" w:eastAsia="zh-CN"/>
        </w:rPr>
        <w:fldChar w:fldCharType="separate"/>
      </w:r>
      <w:r>
        <w:rPr>
          <w:rFonts w:hint="eastAsia" w:ascii="黑体" w:hAnsi="黑体" w:eastAsia="黑体" w:cs="黑体"/>
          <w:szCs w:val="44"/>
          <w:lang w:val="en-US" w:eastAsia="zh-CN"/>
        </w:rPr>
        <w:t>MPGS V2.5.0</w:t>
      </w:r>
      <w:r>
        <w:tab/>
      </w:r>
      <w:r>
        <w:fldChar w:fldCharType="begin"/>
      </w:r>
      <w:r>
        <w:instrText xml:space="preserve"> PAGEREF _Toc25946 </w:instrText>
      </w:r>
      <w:r>
        <w:fldChar w:fldCharType="separate"/>
      </w:r>
      <w:r>
        <w:t>1</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_Toc15117 </w:instrText>
      </w:r>
      <w:r>
        <w:rPr>
          <w:rFonts w:hint="eastAsia"/>
          <w:lang w:val="en-US" w:eastAsia="zh-CN"/>
        </w:rPr>
        <w:fldChar w:fldCharType="separate"/>
      </w:r>
      <w:r>
        <w:rPr>
          <w:rFonts w:hint="eastAsia" w:ascii="黑体" w:hAnsi="黑体" w:eastAsia="黑体" w:cs="黑体"/>
          <w:szCs w:val="36"/>
          <w:lang w:val="en-US" w:eastAsia="zh-CN"/>
        </w:rPr>
        <w:t>修订记录</w:t>
      </w:r>
      <w:r>
        <w:tab/>
      </w:r>
      <w:r>
        <w:fldChar w:fldCharType="begin"/>
      </w:r>
      <w:r>
        <w:instrText xml:space="preserve"> PAGEREF _Toc15117 </w:instrText>
      </w:r>
      <w:r>
        <w:fldChar w:fldCharType="separate"/>
      </w:r>
      <w:r>
        <w:t>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_Toc27261 </w:instrText>
      </w:r>
      <w:r>
        <w:rPr>
          <w:rFonts w:hint="eastAsia"/>
          <w:lang w:val="en-US" w:eastAsia="zh-CN"/>
        </w:rPr>
        <w:fldChar w:fldCharType="separate"/>
      </w:r>
      <w:r>
        <w:rPr>
          <w:rFonts w:hint="eastAsia" w:ascii="黑体" w:hAnsi="黑体" w:eastAsia="黑体" w:cs="黑体"/>
          <w:szCs w:val="36"/>
          <w:lang w:val="en-US" w:eastAsia="zh-CN"/>
        </w:rPr>
        <w:t>目录</w:t>
      </w:r>
      <w:r>
        <w:tab/>
      </w:r>
      <w:r>
        <w:fldChar w:fldCharType="begin"/>
      </w:r>
      <w:r>
        <w:instrText xml:space="preserve"> PAGEREF _Toc27261 </w:instrText>
      </w:r>
      <w:r>
        <w:fldChar w:fldCharType="separate"/>
      </w:r>
      <w:r>
        <w:t>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_Toc32001 </w:instrText>
      </w:r>
      <w:r>
        <w:rPr>
          <w:rFonts w:hint="eastAsia"/>
          <w:lang w:val="en-US" w:eastAsia="zh-CN"/>
        </w:rPr>
        <w:fldChar w:fldCharType="separate"/>
      </w:r>
      <w:r>
        <w:rPr>
          <w:rFonts w:hint="eastAsia" w:ascii="黑体" w:hAnsi="黑体" w:eastAsia="黑体" w:cs="黑体"/>
          <w:bCs/>
          <w:szCs w:val="36"/>
          <w:lang w:val="en-US" w:eastAsia="zh-CN"/>
        </w:rPr>
        <w:t>全局说明</w:t>
      </w:r>
      <w:r>
        <w:tab/>
      </w:r>
      <w:r>
        <w:fldChar w:fldCharType="begin"/>
      </w:r>
      <w:r>
        <w:instrText xml:space="preserve"> PAGEREF _Toc32001 </w:instrText>
      </w:r>
      <w:r>
        <w:fldChar w:fldCharType="separate"/>
      </w:r>
      <w:r>
        <w:t>6</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_Toc2989 </w:instrText>
      </w:r>
      <w:r>
        <w:rPr>
          <w:rFonts w:hint="eastAsia"/>
          <w:lang w:val="en-US" w:eastAsia="zh-CN"/>
        </w:rPr>
        <w:fldChar w:fldCharType="separate"/>
      </w:r>
      <w:r>
        <w:rPr>
          <w:rFonts w:hint="eastAsia" w:ascii="黑体" w:hAnsi="黑体" w:eastAsia="黑体" w:cs="黑体"/>
          <w:lang w:val="en-US" w:eastAsia="zh-CN"/>
        </w:rPr>
        <w:t>1.目的</w:t>
      </w:r>
      <w:r>
        <w:tab/>
      </w:r>
      <w:r>
        <w:fldChar w:fldCharType="begin"/>
      </w:r>
      <w:r>
        <w:instrText xml:space="preserve"> PAGEREF _Toc2989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_Toc21232 </w:instrText>
      </w:r>
      <w:r>
        <w:rPr>
          <w:rFonts w:hint="eastAsia"/>
          <w:lang w:val="en-US" w:eastAsia="zh-CN"/>
        </w:rPr>
        <w:fldChar w:fldCharType="separate"/>
      </w:r>
      <w:r>
        <w:rPr>
          <w:rFonts w:hint="eastAsia" w:ascii="黑体" w:hAnsi="黑体" w:eastAsia="黑体" w:cs="黑体"/>
          <w:lang w:val="en-US" w:eastAsia="zh-CN"/>
        </w:rPr>
        <w:t>1.1背景</w:t>
      </w:r>
      <w:r>
        <w:tab/>
      </w:r>
      <w:r>
        <w:fldChar w:fldCharType="begin"/>
      </w:r>
      <w:r>
        <w:instrText xml:space="preserve"> PAGEREF _Toc21232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_Toc4486 </w:instrText>
      </w:r>
      <w:r>
        <w:rPr>
          <w:rFonts w:hint="eastAsia"/>
          <w:lang w:val="en-US" w:eastAsia="zh-CN"/>
        </w:rPr>
        <w:fldChar w:fldCharType="separate"/>
      </w:r>
      <w:r>
        <w:rPr>
          <w:rFonts w:hint="eastAsia" w:ascii="黑体" w:hAnsi="黑体" w:eastAsia="黑体" w:cs="黑体"/>
          <w:szCs w:val="22"/>
          <w:lang w:val="en-US" w:eastAsia="zh-CN"/>
        </w:rPr>
        <w:t>1.2目的</w:t>
      </w:r>
      <w:r>
        <w:tab/>
      </w:r>
      <w:r>
        <w:fldChar w:fldCharType="begin"/>
      </w:r>
      <w:r>
        <w:instrText xml:space="preserve"> PAGEREF _Toc4486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_Toc3608 </w:instrText>
      </w:r>
      <w:r>
        <w:rPr>
          <w:rFonts w:hint="eastAsia"/>
          <w:lang w:val="en-US" w:eastAsia="zh-CN"/>
        </w:rP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_Toc3608 </w:instrText>
      </w:r>
      <w:r>
        <w:fldChar w:fldCharType="separate"/>
      </w:r>
      <w:r>
        <w:t>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_Toc20244 </w:instrText>
      </w:r>
      <w:r>
        <w:rPr>
          <w:rFonts w:hint="eastAsia"/>
          <w:lang w:val="en-US" w:eastAsia="zh-CN"/>
        </w:rPr>
        <w:fldChar w:fldCharType="separate"/>
      </w:r>
      <w:r>
        <w:rPr>
          <w:rFonts w:hint="eastAsia" w:ascii="黑体" w:hAnsi="黑体" w:eastAsia="黑体" w:cs="黑体"/>
          <w:szCs w:val="22"/>
          <w:lang w:val="en-US" w:eastAsia="zh-CN"/>
        </w:rPr>
        <w:t>2.关键业务流程</w:t>
      </w:r>
      <w:r>
        <w:tab/>
      </w:r>
      <w:r>
        <w:fldChar w:fldCharType="begin"/>
      </w:r>
      <w:r>
        <w:instrText xml:space="preserve"> PAGEREF _Toc20244 </w:instrText>
      </w:r>
      <w:r>
        <w:fldChar w:fldCharType="separate"/>
      </w:r>
      <w:r>
        <w:t>9</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_Toc2295 </w:instrText>
      </w:r>
      <w:r>
        <w:rPr>
          <w:rFonts w:hint="eastAsia"/>
          <w:lang w:val="en-US" w:eastAsia="zh-CN"/>
        </w:rPr>
        <w:fldChar w:fldCharType="separate"/>
      </w:r>
      <w:r>
        <w:rPr>
          <w:rFonts w:hint="eastAsia" w:ascii="黑体" w:hAnsi="黑体" w:eastAsia="黑体" w:cs="黑体"/>
          <w:szCs w:val="22"/>
          <w:lang w:val="en-US" w:eastAsia="zh-CN"/>
        </w:rPr>
        <w:t>3.具体需求内容</w:t>
      </w:r>
      <w:r>
        <w:tab/>
      </w:r>
      <w:r>
        <w:fldChar w:fldCharType="begin"/>
      </w:r>
      <w:r>
        <w:instrText xml:space="preserve"> PAGEREF _Toc2295 </w:instrText>
      </w:r>
      <w:r>
        <w:fldChar w:fldCharType="separate"/>
      </w:r>
      <w:r>
        <w:t>10</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_Toc16891 </w:instrText>
      </w:r>
      <w:r>
        <w:rPr>
          <w:rFonts w:hint="eastAsia"/>
          <w:lang w:val="en-US" w:eastAsia="zh-CN"/>
        </w:rPr>
        <w:fldChar w:fldCharType="separate"/>
      </w:r>
      <w:r>
        <w:rPr>
          <w:rFonts w:hint="eastAsia" w:ascii="黑体" w:hAnsi="黑体" w:eastAsia="黑体" w:cs="黑体"/>
          <w:szCs w:val="22"/>
          <w:lang w:val="en-US" w:eastAsia="zh-CN"/>
        </w:rPr>
        <w:t>3.1总体功能点</w:t>
      </w:r>
      <w:r>
        <w:tab/>
      </w:r>
      <w:r>
        <w:fldChar w:fldCharType="begin"/>
      </w:r>
      <w:r>
        <w:instrText xml:space="preserve"> PAGEREF _Toc16891 </w:instrText>
      </w:r>
      <w:r>
        <w:fldChar w:fldCharType="separate"/>
      </w:r>
      <w:r>
        <w:t>10</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_Toc2897 </w:instrText>
      </w:r>
      <w:r>
        <w:rPr>
          <w:rFonts w:hint="eastAsia"/>
          <w:lang w:val="en-US" w:eastAsia="zh-CN"/>
        </w:rPr>
        <w:fldChar w:fldCharType="separate"/>
      </w:r>
      <w:r>
        <w:rPr>
          <w:rFonts w:hint="eastAsia" w:ascii="黑体" w:hAnsi="黑体" w:eastAsia="黑体" w:cs="黑体"/>
          <w:szCs w:val="22"/>
          <w:lang w:val="en-US" w:eastAsia="zh-CN"/>
        </w:rPr>
        <w:t>3.2功能点描述</w:t>
      </w:r>
      <w:r>
        <w:tab/>
      </w:r>
      <w:r>
        <w:fldChar w:fldCharType="begin"/>
      </w:r>
      <w:r>
        <w:instrText xml:space="preserve"> PAGEREF _Toc2897 </w:instrText>
      </w:r>
      <w:r>
        <w:fldChar w:fldCharType="separate"/>
      </w:r>
      <w:r>
        <w:t>11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_Toc6362 </w:instrText>
      </w:r>
      <w:r>
        <w:rPr>
          <w:rFonts w:hint="eastAsia"/>
          <w:lang w:val="en-US" w:eastAsia="zh-CN"/>
        </w:rPr>
        <w:fldChar w:fldCharType="separate"/>
      </w:r>
      <w:r>
        <w:rPr>
          <w:rFonts w:hint="eastAsia" w:ascii="黑体" w:hAnsi="黑体" w:eastAsia="黑体" w:cs="黑体"/>
          <w:szCs w:val="30"/>
          <w:lang w:val="en-US" w:eastAsia="zh-CN"/>
        </w:rPr>
        <w:t>3.2.1立体车库的引导及反向寻车-MPGS后台</w:t>
      </w:r>
      <w:r>
        <w:tab/>
      </w:r>
      <w:r>
        <w:fldChar w:fldCharType="begin"/>
      </w:r>
      <w:r>
        <w:instrText xml:space="preserve"> PAGEREF _Toc6362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_Toc8082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_Toc8082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_Toc31140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_Toc31140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_Toc27690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_Toc27690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_Toc28692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_Toc28692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_Toc30928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_Toc30928 </w:instrText>
      </w:r>
      <w:r>
        <w:fldChar w:fldCharType="separate"/>
      </w:r>
      <w:r>
        <w:t>12</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_Toc27746 </w:instrText>
      </w:r>
      <w:r>
        <w:rPr>
          <w:rFonts w:hint="eastAsia"/>
          <w:lang w:val="en-US" w:eastAsia="zh-CN"/>
        </w:rPr>
        <w:fldChar w:fldCharType="separate"/>
      </w:r>
      <w:r>
        <w:rPr>
          <w:rFonts w:hint="eastAsia" w:ascii="黑体" w:hAnsi="黑体" w:eastAsia="黑体" w:cs="黑体"/>
          <w:szCs w:val="30"/>
          <w:lang w:val="en-US" w:eastAsia="zh-CN"/>
        </w:rPr>
        <w:t>3.2.2立体车库的引导及反向寻车-地图编辑器</w:t>
      </w:r>
      <w:r>
        <w:tab/>
      </w:r>
      <w:r>
        <w:fldChar w:fldCharType="begin"/>
      </w:r>
      <w:r>
        <w:instrText xml:space="preserve"> PAGEREF _Toc27746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_Toc18125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_Toc18125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_Toc15576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_Toc15576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_Toc7365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_Toc7365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_Toc264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_Toc10642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_Toc10642 </w:instrText>
      </w:r>
      <w:r>
        <w:fldChar w:fldCharType="separate"/>
      </w:r>
      <w:r>
        <w:t>15</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_Toc19370 </w:instrText>
      </w:r>
      <w:r>
        <w:rPr>
          <w:rFonts w:hint="eastAsia"/>
          <w:lang w:val="en-US" w:eastAsia="zh-CN"/>
        </w:rPr>
        <w:fldChar w:fldCharType="separate"/>
      </w:r>
      <w:r>
        <w:rPr>
          <w:rFonts w:hint="eastAsia" w:ascii="黑体" w:hAnsi="黑体" w:eastAsia="黑体" w:cs="黑体"/>
          <w:szCs w:val="30"/>
          <w:lang w:val="en-US" w:eastAsia="zh-CN"/>
        </w:rPr>
        <w:t>3.2.3设备支持超声波和红外</w:t>
      </w:r>
      <w:r>
        <w:tab/>
      </w:r>
      <w:r>
        <w:fldChar w:fldCharType="begin"/>
      </w:r>
      <w:r>
        <w:instrText xml:space="preserve"> PAGEREF _Toc19370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_Toc32558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_Toc32558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_Toc4203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_Toc4203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_Toc11716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_Toc11716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_Toc9527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_Toc9527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_Toc18520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_Toc18520 </w:instrText>
      </w:r>
      <w:r>
        <w:fldChar w:fldCharType="separate"/>
      </w:r>
      <w:r>
        <w:t>16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_Toc6845 </w:instrText>
      </w:r>
      <w:r>
        <w:rPr>
          <w:rFonts w:hint="eastAsia"/>
          <w:lang w:val="en-US" w:eastAsia="zh-CN"/>
        </w:rPr>
        <w:fldChar w:fldCharType="separate"/>
      </w:r>
      <w:r>
        <w:rPr>
          <w:rFonts w:hint="eastAsia" w:ascii="黑体" w:hAnsi="黑体" w:eastAsia="黑体" w:cs="黑体"/>
          <w:szCs w:val="30"/>
          <w:lang w:val="en-US" w:eastAsia="zh-CN"/>
        </w:rPr>
        <w:t>3.2.4对绑定和未绑定区域的引导屏进行区分</w:t>
      </w:r>
      <w:r>
        <w:tab/>
      </w:r>
      <w:r>
        <w:fldChar w:fldCharType="begin"/>
      </w:r>
      <w:r>
        <w:instrText xml:space="preserve"> PAGEREF _Toc6845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_Toc10152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_Toc10152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_Toc3654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_Toc3654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_Toc9533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_Toc9533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_Toc26390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_Toc26390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_Toc6075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_Toc6075 </w:instrText>
      </w:r>
      <w:r>
        <w:fldChar w:fldCharType="separate"/>
      </w:r>
      <w:r>
        <w:t>18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_Toc17387 </w:instrText>
      </w:r>
      <w:r>
        <w:rPr>
          <w:rFonts w:hint="eastAsia"/>
          <w:lang w:val="en-US" w:eastAsia="zh-CN"/>
        </w:rPr>
        <w:fldChar w:fldCharType="separate"/>
      </w:r>
      <w:r>
        <w:rPr>
          <w:rFonts w:hint="eastAsia" w:ascii="黑体" w:hAnsi="黑体" w:eastAsia="黑体" w:cs="黑体"/>
          <w:szCs w:val="30"/>
          <w:lang w:val="en-US" w:eastAsia="zh-CN"/>
        </w:rPr>
        <w:t>3.2.5增加车位时可批量填充车位编号</w:t>
      </w:r>
      <w:r>
        <w:tab/>
      </w:r>
      <w:r>
        <w:fldChar w:fldCharType="begin"/>
      </w:r>
      <w:r>
        <w:instrText xml:space="preserve"> PAGEREF _Toc17387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_Toc25328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_Toc25328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_Toc16724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_Toc16724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_Toc16700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_Toc16700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_Toc18429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_Toc18429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_Toc22844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_Toc22844 </w:instrText>
      </w:r>
      <w:r>
        <w:fldChar w:fldCharType="separate"/>
      </w:r>
      <w:r>
        <w:t>19</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_Toc18981 </w:instrText>
      </w:r>
      <w:r>
        <w:rPr>
          <w:rFonts w:hint="eastAsia"/>
          <w:lang w:val="en-US" w:eastAsia="zh-CN"/>
        </w:rPr>
        <w:fldChar w:fldCharType="separate"/>
      </w:r>
      <w:r>
        <w:rPr>
          <w:rFonts w:hint="eastAsia" w:ascii="黑体" w:hAnsi="黑体" w:eastAsia="黑体" w:cs="黑体"/>
          <w:szCs w:val="30"/>
          <w:lang w:val="en-US" w:eastAsia="zh-CN"/>
        </w:rPr>
        <w:t>3.2.6查询机、电梯等编号可修改</w:t>
      </w:r>
      <w:r>
        <w:tab/>
      </w:r>
      <w:r>
        <w:fldChar w:fldCharType="begin"/>
      </w:r>
      <w:r>
        <w:instrText xml:space="preserve"> PAGEREF _Toc18981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_Toc2538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r>
        <w:tab/>
      </w:r>
      <w:r>
        <w:fldChar w:fldCharType="begin"/>
      </w:r>
      <w:r>
        <w:instrText xml:space="preserve"> PAGEREF _Toc2538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_Toc20939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r>
        <w:tab/>
      </w:r>
      <w:r>
        <w:fldChar w:fldCharType="begin"/>
      </w:r>
      <w:r>
        <w:instrText xml:space="preserve"> PAGEREF _Toc20939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_Toc26760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r>
        <w:tab/>
      </w:r>
      <w:r>
        <w:fldChar w:fldCharType="begin"/>
      </w:r>
      <w:r>
        <w:instrText xml:space="preserve"> PAGEREF _Toc26760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_Toc3426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_Toc3426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_Toc1807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_Toc1807 </w:instrText>
      </w:r>
      <w:r>
        <w:fldChar w:fldCharType="separate"/>
      </w:r>
      <w:r>
        <w:t>21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_Toc14091 </w:instrText>
      </w:r>
      <w:r>
        <w:rPr>
          <w:rFonts w:hint="eastAsia"/>
          <w:lang w:val="en-US" w:eastAsia="zh-CN"/>
        </w:rPr>
        <w:fldChar w:fldCharType="separate"/>
      </w:r>
      <w:r>
        <w:rPr>
          <w:rFonts w:hint="eastAsia" w:ascii="黑体" w:hAnsi="黑体" w:eastAsia="黑体" w:cs="黑体"/>
          <w:szCs w:val="30"/>
          <w:lang w:val="en-US" w:eastAsia="zh-CN"/>
        </w:rPr>
        <w:t>3.2.7全屏监控中可选择是否显示离线设备</w:t>
      </w:r>
      <w:r>
        <w:tab/>
      </w:r>
      <w:r>
        <w:fldChar w:fldCharType="begin"/>
      </w:r>
      <w:r>
        <w:instrText xml:space="preserve"> PAGEREF _Toc14091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_Toc3838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r>
        <w:tab/>
      </w:r>
      <w:r>
        <w:fldChar w:fldCharType="begin"/>
      </w:r>
      <w:r>
        <w:instrText xml:space="preserve"> PAGEREF _Toc3838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_Toc21151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r>
        <w:tab/>
      </w:r>
      <w:r>
        <w:fldChar w:fldCharType="begin"/>
      </w:r>
      <w:r>
        <w:instrText xml:space="preserve"> PAGEREF _Toc21151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_Toc23485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r>
        <w:tab/>
      </w:r>
      <w:r>
        <w:fldChar w:fldCharType="begin"/>
      </w:r>
      <w:r>
        <w:instrText xml:space="preserve"> PAGEREF _Toc23485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_Toc24851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_Toc24851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_Toc22765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_Toc22765 </w:instrText>
      </w:r>
      <w:r>
        <w:fldChar w:fldCharType="separate"/>
      </w:r>
      <w:r>
        <w:t>23</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_Toc23552 </w:instrText>
      </w:r>
      <w:r>
        <w:rPr>
          <w:rFonts w:hint="eastAsia"/>
          <w:lang w:val="en-US" w:eastAsia="zh-CN"/>
        </w:rPr>
        <w:fldChar w:fldCharType="separate"/>
      </w:r>
      <w:r>
        <w:rPr>
          <w:rFonts w:hint="eastAsia" w:ascii="黑体" w:hAnsi="黑体" w:eastAsia="黑体" w:cs="黑体"/>
          <w:szCs w:val="30"/>
          <w:lang w:val="en-US" w:eastAsia="zh-CN"/>
        </w:rPr>
        <w:t>3.2.8区域多边形终点吸附到起点的磁力功能</w:t>
      </w:r>
      <w:r>
        <w:tab/>
      </w:r>
      <w:r>
        <w:fldChar w:fldCharType="begin"/>
      </w:r>
      <w:r>
        <w:instrText xml:space="preserve"> PAGEREF _Toc23552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_Toc19544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r>
        <w:tab/>
      </w:r>
      <w:r>
        <w:fldChar w:fldCharType="begin"/>
      </w:r>
      <w:r>
        <w:instrText xml:space="preserve"> PAGEREF _Toc19544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_Toc8780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r>
        <w:tab/>
      </w:r>
      <w:r>
        <w:fldChar w:fldCharType="begin"/>
      </w:r>
      <w:r>
        <w:instrText xml:space="preserve"> PAGEREF _Toc8780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_Toc12395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r>
        <w:tab/>
      </w:r>
      <w:r>
        <w:fldChar w:fldCharType="begin"/>
      </w:r>
      <w:r>
        <w:instrText xml:space="preserve"> PAGEREF _Toc12395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_Toc1870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_Toc1870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_Toc11092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_Toc11092 </w:instrText>
      </w:r>
      <w:r>
        <w:fldChar w:fldCharType="separate"/>
      </w:r>
      <w:r>
        <w:t>25</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_Toc32739 </w:instrText>
      </w:r>
      <w:r>
        <w:rPr>
          <w:rFonts w:hint="eastAsia"/>
          <w:lang w:val="en-US" w:eastAsia="zh-CN"/>
        </w:rPr>
        <w:fldChar w:fldCharType="separate"/>
      </w:r>
      <w:r>
        <w:rPr>
          <w:rFonts w:hint="eastAsia" w:ascii="黑体" w:hAnsi="黑体" w:eastAsia="黑体" w:cs="黑体"/>
          <w:szCs w:val="30"/>
          <w:lang w:val="en-US" w:eastAsia="zh-CN"/>
        </w:rPr>
        <w:t>3.2.9保留初始化按钮，云端地图导入本地时点击“增量更新”按钮可执行初始化操作。</w:t>
      </w:r>
      <w:r>
        <w:tab/>
      </w:r>
      <w:r>
        <w:fldChar w:fldCharType="begin"/>
      </w:r>
      <w:r>
        <w:instrText xml:space="preserve"> PAGEREF _Toc32739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_Toc20542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r>
        <w:tab/>
      </w:r>
      <w:r>
        <w:fldChar w:fldCharType="begin"/>
      </w:r>
      <w:r>
        <w:instrText xml:space="preserve"> PAGEREF _Toc20542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_Toc1353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r>
        <w:tab/>
      </w:r>
      <w:r>
        <w:fldChar w:fldCharType="begin"/>
      </w:r>
      <w:r>
        <w:instrText xml:space="preserve"> PAGEREF _Toc1353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_Toc832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_Toc832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_Toc17345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_Toc17345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_Toc24061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_Toc24061 </w:instrText>
      </w:r>
      <w:r>
        <w:fldChar w:fldCharType="separate"/>
      </w:r>
      <w:r>
        <w:t>26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_Toc6976 </w:instrText>
      </w:r>
      <w:r>
        <w:rPr>
          <w:rFonts w:hint="eastAsia"/>
          <w:lang w:val="en-US" w:eastAsia="zh-CN"/>
        </w:rPr>
        <w:fldChar w:fldCharType="separate"/>
      </w:r>
      <w:r>
        <w:rPr>
          <w:rFonts w:hint="eastAsia" w:ascii="黑体" w:hAnsi="黑体" w:eastAsia="黑体" w:cs="黑体"/>
          <w:szCs w:val="30"/>
          <w:lang w:val="en-US" w:eastAsia="zh-CN"/>
        </w:rPr>
        <w:t>3.2.10增加屏与区域的绑定关系的删除按钮</w:t>
      </w:r>
      <w:r>
        <w:tab/>
      </w:r>
      <w:r>
        <w:fldChar w:fldCharType="begin"/>
      </w:r>
      <w:r>
        <w:instrText xml:space="preserve"> PAGEREF _Toc6976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_Toc8708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r>
        <w:tab/>
      </w:r>
      <w:r>
        <w:fldChar w:fldCharType="begin"/>
      </w:r>
      <w:r>
        <w:instrText xml:space="preserve"> PAGEREF _Toc8708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_Toc27326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r>
        <w:tab/>
      </w:r>
      <w:r>
        <w:fldChar w:fldCharType="begin"/>
      </w:r>
      <w:r>
        <w:instrText xml:space="preserve"> PAGEREF _Toc27326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_Toc28530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_Toc28530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_Toc8928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_Toc8928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_Toc26983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_Toc26983 </w:instrText>
      </w:r>
      <w:r>
        <w:fldChar w:fldCharType="separate"/>
      </w:r>
      <w:r>
        <w:t>27</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_Toc17169 </w:instrText>
      </w:r>
      <w:r>
        <w:rPr>
          <w:rFonts w:hint="eastAsia"/>
          <w:lang w:val="en-US" w:eastAsia="zh-CN"/>
        </w:rPr>
        <w:fldChar w:fldCharType="separate"/>
      </w:r>
      <w:r>
        <w:rPr>
          <w:rFonts w:hint="eastAsia" w:ascii="黑体" w:hAnsi="黑体" w:eastAsia="黑体" w:cs="黑体"/>
          <w:szCs w:val="30"/>
          <w:lang w:val="en-US" w:eastAsia="zh-CN"/>
        </w:rPr>
        <w:t>3.2.11数据备份功能</w:t>
      </w:r>
      <w:r>
        <w:tab/>
      </w:r>
      <w:r>
        <w:fldChar w:fldCharType="begin"/>
      </w:r>
      <w:r>
        <w:instrText xml:space="preserve"> PAGEREF _Toc17169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_Toc32579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r>
        <w:tab/>
      </w:r>
      <w:r>
        <w:fldChar w:fldCharType="begin"/>
      </w:r>
      <w:r>
        <w:instrText xml:space="preserve"> PAGEREF _Toc32579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_Toc15434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r>
        <w:tab/>
      </w:r>
      <w:r>
        <w:fldChar w:fldCharType="begin"/>
      </w:r>
      <w:r>
        <w:instrText xml:space="preserve"> PAGEREF _Toc15434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_Toc2260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r>
        <w:tab/>
      </w:r>
      <w:r>
        <w:fldChar w:fldCharType="begin"/>
      </w:r>
      <w:r>
        <w:instrText xml:space="preserve"> PAGEREF _Toc2260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_Toc20235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r>
        <w:tab/>
      </w:r>
      <w:r>
        <w:fldChar w:fldCharType="begin"/>
      </w:r>
      <w:r>
        <w:instrText xml:space="preserve"> PAGEREF _Toc20235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_Toc5329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r>
        <w:tab/>
      </w:r>
      <w:r>
        <w:fldChar w:fldCharType="begin"/>
      </w:r>
      <w:r>
        <w:instrText xml:space="preserve"> PAGEREF _Toc5329 </w:instrText>
      </w:r>
      <w:r>
        <w:fldChar w:fldCharType="separate"/>
      </w:r>
      <w:r>
        <w:t>28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_Toc26216 </w:instrText>
      </w:r>
      <w:r>
        <w:rPr>
          <w:rFonts w:hint="eastAsia"/>
          <w:lang w:val="en-US" w:eastAsia="zh-CN"/>
        </w:rPr>
        <w:fldChar w:fldCharType="separate"/>
      </w:r>
      <w:r>
        <w:rPr>
          <w:rFonts w:hint="eastAsia" w:ascii="黑体" w:hAnsi="黑体" w:eastAsia="黑体" w:cs="黑体"/>
          <w:szCs w:val="30"/>
          <w:lang w:val="en-US" w:eastAsia="zh-CN"/>
        </w:rPr>
        <w:t>3.2.12 自动清理和强制清理机制</w:t>
      </w:r>
      <w:r>
        <w:tab/>
      </w:r>
      <w:r>
        <w:fldChar w:fldCharType="begin"/>
      </w:r>
      <w:r>
        <w:instrText xml:space="preserve"> PAGEREF _Toc26216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_Toc1117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.1功能说明</w:t>
      </w:r>
      <w:r>
        <w:tab/>
      </w:r>
      <w:r>
        <w:fldChar w:fldCharType="begin"/>
      </w:r>
      <w:r>
        <w:instrText xml:space="preserve"> PAGEREF _Toc1117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_Toc16390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.2原型界面</w:t>
      </w:r>
      <w:r>
        <w:tab/>
      </w:r>
      <w:r>
        <w:fldChar w:fldCharType="begin"/>
      </w:r>
      <w:r>
        <w:instrText xml:space="preserve"> PAGEREF _Toc16390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_Toc9057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.3流程图</w:t>
      </w:r>
      <w:r>
        <w:tab/>
      </w:r>
      <w:r>
        <w:fldChar w:fldCharType="begin"/>
      </w:r>
      <w:r>
        <w:instrText xml:space="preserve"> PAGEREF _Toc9057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_Toc29056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.4功能按钮说明</w:t>
      </w:r>
      <w:r>
        <w:tab/>
      </w:r>
      <w:r>
        <w:fldChar w:fldCharType="begin"/>
      </w:r>
      <w:r>
        <w:instrText xml:space="preserve"> PAGEREF _Toc29056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_Toc11520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.5用例</w:t>
      </w:r>
      <w:r>
        <w:tab/>
      </w:r>
      <w:r>
        <w:fldChar w:fldCharType="begin"/>
      </w:r>
      <w:r>
        <w:instrText xml:space="preserve"> PAGEREF _Toc11520 </w:instrText>
      </w:r>
      <w:r>
        <w:fldChar w:fldCharType="separate"/>
      </w:r>
      <w:r>
        <w:t>29</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_Toc7576 </w:instrText>
      </w:r>
      <w:r>
        <w:rPr>
          <w:rFonts w:hint="eastAsia"/>
          <w:lang w:val="en-US" w:eastAsia="zh-CN"/>
        </w:rPr>
        <w:fldChar w:fldCharType="separate"/>
      </w:r>
      <w:r>
        <w:rPr>
          <w:rFonts w:hint="eastAsia" w:ascii="黑体" w:hAnsi="黑体" w:eastAsia="黑体" w:cs="黑体"/>
          <w:szCs w:val="30"/>
          <w:lang w:val="en-US" w:eastAsia="zh-CN"/>
        </w:rPr>
        <w:t>3.2.13 剩余车位自动校正及人工干预功能</w:t>
      </w:r>
      <w:r>
        <w:tab/>
      </w:r>
      <w:r>
        <w:fldChar w:fldCharType="begin"/>
      </w:r>
      <w:r>
        <w:instrText xml:space="preserve"> PAGEREF _Toc7576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_Toc25722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.1功能说明</w:t>
      </w:r>
      <w:r>
        <w:tab/>
      </w:r>
      <w:r>
        <w:fldChar w:fldCharType="begin"/>
      </w:r>
      <w:r>
        <w:instrText xml:space="preserve"> PAGEREF _Toc25722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.2原型界面</w:t>
      </w:r>
      <w:r>
        <w:tab/>
      </w:r>
      <w:r>
        <w:fldChar w:fldCharType="begin"/>
      </w:r>
      <w:r>
        <w:instrText xml:space="preserve"> PAGEREF _Toc9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_Toc28201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.3流程图</w:t>
      </w:r>
      <w:r>
        <w:tab/>
      </w:r>
      <w:r>
        <w:fldChar w:fldCharType="begin"/>
      </w:r>
      <w:r>
        <w:instrText xml:space="preserve"> PAGEREF _Toc28201 </w:instrText>
      </w:r>
      <w:r>
        <w:fldChar w:fldCharType="separate"/>
      </w:r>
      <w:r>
        <w:t>31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_Toc27916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.4功能按钮说明</w:t>
      </w:r>
      <w:r>
        <w:tab/>
      </w:r>
      <w:r>
        <w:fldChar w:fldCharType="begin"/>
      </w:r>
      <w:r>
        <w:instrText xml:space="preserve"> PAGEREF _Toc27916 </w:instrText>
      </w:r>
      <w:r>
        <w:fldChar w:fldCharType="separate"/>
      </w:r>
      <w:r>
        <w:t>31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_Toc12685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.5用例</w:t>
      </w:r>
      <w:r>
        <w:tab/>
      </w:r>
      <w:r>
        <w:fldChar w:fldCharType="begin"/>
      </w:r>
      <w:r>
        <w:instrText xml:space="preserve"> PAGEREF _Toc12685 </w:instrText>
      </w:r>
      <w:r>
        <w:fldChar w:fldCharType="separate"/>
      </w:r>
      <w:r>
        <w:t>31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_Toc2494 </w:instrText>
      </w:r>
      <w:r>
        <w:rPr>
          <w:rFonts w:hint="eastAsia"/>
          <w:lang w:val="en-US" w:eastAsia="zh-CN"/>
        </w:rPr>
        <w:fldChar w:fldCharType="separate"/>
      </w:r>
      <w:r>
        <w:rPr>
          <w:rFonts w:hint="eastAsia" w:ascii="黑体" w:hAnsi="黑体" w:eastAsia="黑体" w:cs="黑体"/>
          <w:szCs w:val="30"/>
          <w:lang w:val="en-US" w:eastAsia="zh-CN"/>
        </w:rPr>
        <w:t>3.2.14 云端地图支持导入、本地地图支持导出</w:t>
      </w:r>
      <w:r>
        <w:tab/>
      </w:r>
      <w:r>
        <w:fldChar w:fldCharType="begin"/>
      </w:r>
      <w:r>
        <w:instrText xml:space="preserve"> PAGEREF _Toc2494 </w:instrText>
      </w:r>
      <w:r>
        <w:fldChar w:fldCharType="separate"/>
      </w:r>
      <w:r>
        <w:t>31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_Toc5241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.1功能说明</w:t>
      </w:r>
      <w:r>
        <w:tab/>
      </w:r>
      <w:r>
        <w:fldChar w:fldCharType="begin"/>
      </w:r>
      <w:r>
        <w:instrText xml:space="preserve"> PAGEREF _Toc5241 </w:instrText>
      </w:r>
      <w:r>
        <w:fldChar w:fldCharType="separate"/>
      </w:r>
      <w:r>
        <w:t>31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_Toc27922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.2原型界面</w:t>
      </w:r>
      <w:r>
        <w:tab/>
      </w:r>
      <w:r>
        <w:fldChar w:fldCharType="begin"/>
      </w:r>
      <w:r>
        <w:instrText xml:space="preserve"> PAGEREF _Toc27922 </w:instrText>
      </w:r>
      <w:r>
        <w:fldChar w:fldCharType="separate"/>
      </w:r>
      <w:r>
        <w:t>31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_Toc8412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.3流程图</w:t>
      </w:r>
      <w:r>
        <w:tab/>
      </w:r>
      <w:r>
        <w:fldChar w:fldCharType="begin"/>
      </w:r>
      <w:r>
        <w:instrText xml:space="preserve"> PAGEREF _Toc8412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_Toc5362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.4功能按钮说明</w:t>
      </w:r>
      <w:r>
        <w:tab/>
      </w:r>
      <w:r>
        <w:fldChar w:fldCharType="begin"/>
      </w:r>
      <w:r>
        <w:instrText xml:space="preserve"> PAGEREF _Toc5362 </w:instrText>
      </w:r>
      <w:r>
        <w:fldChar w:fldCharType="separate"/>
      </w:r>
      <w:r>
        <w:t>33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_Toc29126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.5用例</w:t>
      </w:r>
      <w:r>
        <w:tab/>
      </w:r>
      <w:r>
        <w:fldChar w:fldCharType="begin"/>
      </w:r>
      <w:r>
        <w:instrText xml:space="preserve"> PAGEREF _Toc29126 </w:instrText>
      </w:r>
      <w:r>
        <w:fldChar w:fldCharType="separate"/>
      </w:r>
      <w:r>
        <w:t>33</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_Toc14773 </w:instrText>
      </w:r>
      <w:r>
        <w:rPr>
          <w:rFonts w:hint="eastAsia"/>
          <w:lang w:val="en-US" w:eastAsia="zh-CN"/>
        </w:rPr>
        <w:fldChar w:fldCharType="separate"/>
      </w:r>
      <w:r>
        <w:rPr>
          <w:rFonts w:hint="eastAsia" w:ascii="黑体" w:hAnsi="黑体" w:eastAsia="黑体" w:cs="黑体"/>
          <w:szCs w:val="30"/>
          <w:lang w:val="en-US" w:eastAsia="zh-CN"/>
        </w:rPr>
        <w:t>3.2.15 蓝牙寻车页面起点显示楼层，增加文字标识</w:t>
      </w:r>
      <w:r>
        <w:tab/>
      </w:r>
      <w:r>
        <w:fldChar w:fldCharType="begin"/>
      </w:r>
      <w:r>
        <w:instrText xml:space="preserve"> PAGEREF _Toc14773 </w:instrText>
      </w:r>
      <w:r>
        <w:fldChar w:fldCharType="separate"/>
      </w:r>
      <w:r>
        <w:t>33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_Toc27028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.1功能说明</w:t>
      </w:r>
      <w:r>
        <w:tab/>
      </w:r>
      <w:r>
        <w:fldChar w:fldCharType="begin"/>
      </w:r>
      <w:r>
        <w:instrText xml:space="preserve"> PAGEREF _Toc27028 </w:instrText>
      </w:r>
      <w:r>
        <w:fldChar w:fldCharType="separate"/>
      </w:r>
      <w:r>
        <w:t>33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_Toc6691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r>
        <w:tab/>
      </w:r>
      <w:r>
        <w:fldChar w:fldCharType="begin"/>
      </w:r>
      <w:r>
        <w:instrText xml:space="preserve"> PAGEREF _Toc6691 </w:instrText>
      </w:r>
      <w:r>
        <w:fldChar w:fldCharType="separate"/>
      </w:r>
      <w:r>
        <w:t>33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_Toc611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.3流程图</w:t>
      </w:r>
      <w:r>
        <w:tab/>
      </w:r>
      <w:r>
        <w:fldChar w:fldCharType="begin"/>
      </w:r>
      <w:r>
        <w:instrText xml:space="preserve"> PAGEREF _Toc611 </w:instrText>
      </w:r>
      <w:r>
        <w:fldChar w:fldCharType="separate"/>
      </w:r>
      <w:r>
        <w:t>35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_Toc27790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.4功能按钮说明</w:t>
      </w:r>
      <w:r>
        <w:tab/>
      </w:r>
      <w:r>
        <w:fldChar w:fldCharType="begin"/>
      </w:r>
      <w:r>
        <w:instrText xml:space="preserve"> PAGEREF _Toc27790 </w:instrText>
      </w:r>
      <w:r>
        <w:fldChar w:fldCharType="separate"/>
      </w:r>
      <w:r>
        <w:t>35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_Toc21308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.5用例</w:t>
      </w:r>
      <w:r>
        <w:tab/>
      </w:r>
      <w:r>
        <w:fldChar w:fldCharType="begin"/>
      </w:r>
      <w:r>
        <w:instrText xml:space="preserve"> PAGEREF _Toc21308 </w:instrText>
      </w:r>
      <w:r>
        <w:fldChar w:fldCharType="separate"/>
      </w:r>
      <w:r>
        <w:t>35</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_Toc17873 </w:instrText>
      </w:r>
      <w:r>
        <w:rPr>
          <w:rFonts w:hint="eastAsia"/>
          <w:lang w:val="en-US" w:eastAsia="zh-CN"/>
        </w:rPr>
        <w:fldChar w:fldCharType="separate"/>
      </w:r>
      <w:r>
        <w:rPr>
          <w:rFonts w:hint="eastAsia" w:ascii="黑体" w:hAnsi="黑体" w:eastAsia="黑体" w:cs="黑体"/>
          <w:szCs w:val="30"/>
          <w:lang w:val="en-US" w:eastAsia="zh-CN"/>
        </w:rPr>
        <w:t>3.2.16 监控模式单击显示元素内容</w:t>
      </w:r>
      <w:r>
        <w:tab/>
      </w:r>
      <w:r>
        <w:fldChar w:fldCharType="begin"/>
      </w:r>
      <w:r>
        <w:instrText xml:space="preserve"> PAGEREF _Toc17873 </w:instrText>
      </w:r>
      <w:r>
        <w:fldChar w:fldCharType="separate"/>
      </w:r>
      <w:r>
        <w:t>35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_Toc30625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.1功能说明</w:t>
      </w:r>
      <w:r>
        <w:tab/>
      </w:r>
      <w:r>
        <w:fldChar w:fldCharType="begin"/>
      </w:r>
      <w:r>
        <w:instrText xml:space="preserve"> PAGEREF _Toc30625 </w:instrText>
      </w:r>
      <w:r>
        <w:fldChar w:fldCharType="separate"/>
      </w:r>
      <w:r>
        <w:t>35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_Toc3383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.2原型界面</w:t>
      </w:r>
      <w:r>
        <w:tab/>
      </w:r>
      <w:r>
        <w:fldChar w:fldCharType="begin"/>
      </w:r>
      <w:r>
        <w:instrText xml:space="preserve"> PAGEREF _Toc3383 </w:instrText>
      </w:r>
      <w:r>
        <w:fldChar w:fldCharType="separate"/>
      </w:r>
      <w:r>
        <w:t>35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_Toc13395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.3流程图</w:t>
      </w:r>
      <w:r>
        <w:tab/>
      </w:r>
      <w:r>
        <w:fldChar w:fldCharType="begin"/>
      </w:r>
      <w:r>
        <w:instrText xml:space="preserve"> PAGEREF _Toc13395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_Toc3216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.4功能按钮说明</w:t>
      </w:r>
      <w:r>
        <w:tab/>
      </w:r>
      <w:r>
        <w:fldChar w:fldCharType="begin"/>
      </w:r>
      <w:r>
        <w:instrText xml:space="preserve"> PAGEREF _Toc3216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_Toc19349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.5用例</w:t>
      </w:r>
      <w:r>
        <w:tab/>
      </w:r>
      <w:r>
        <w:fldChar w:fldCharType="begin"/>
      </w:r>
      <w:r>
        <w:instrText xml:space="preserve"> PAGEREF _Toc19349 </w:instrText>
      </w:r>
      <w:r>
        <w:fldChar w:fldCharType="separate"/>
      </w:r>
      <w:r>
        <w:t>36</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_Toc26115 </w:instrText>
      </w:r>
      <w:r>
        <w:rPr>
          <w:rFonts w:hint="eastAsia"/>
          <w:lang w:val="en-US" w:eastAsia="zh-CN"/>
        </w:rPr>
        <w:fldChar w:fldCharType="separate"/>
      </w:r>
      <w:r>
        <w:rPr>
          <w:rFonts w:hint="eastAsia" w:ascii="黑体" w:hAnsi="黑体" w:eastAsia="黑体" w:cs="黑体"/>
          <w:szCs w:val="22"/>
          <w:lang w:val="en-US" w:eastAsia="zh-CN"/>
        </w:rPr>
        <w:t>4.非功能性需求</w:t>
      </w:r>
      <w:r>
        <w:tab/>
      </w:r>
      <w:r>
        <w:fldChar w:fldCharType="begin"/>
      </w:r>
      <w:r>
        <w:instrText xml:space="preserve"> PAGEREF _Toc26115 </w:instrText>
      </w:r>
      <w:r>
        <w:fldChar w:fldCharType="separate"/>
      </w:r>
      <w:r>
        <w:t>36</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_Toc17461 </w:instrText>
      </w:r>
      <w:r>
        <w:rPr>
          <w:rFonts w:hint="eastAsia"/>
          <w:lang w:val="en-US" w:eastAsia="zh-CN"/>
        </w:rPr>
        <w:fldChar w:fldCharType="separate"/>
      </w:r>
      <w:r>
        <w:rPr>
          <w:rFonts w:hint="eastAsia" w:ascii="黑体" w:hAnsi="黑体" w:eastAsia="黑体" w:cs="黑体"/>
          <w:szCs w:val="22"/>
          <w:lang w:val="en-US" w:eastAsia="zh-CN"/>
        </w:rPr>
        <w:t>5.外部接口说明</w:t>
      </w:r>
      <w:r>
        <w:tab/>
      </w:r>
      <w:r>
        <w:fldChar w:fldCharType="begin"/>
      </w:r>
      <w:r>
        <w:instrText xml:space="preserve"> PAGEREF _Toc17461 </w:instrText>
      </w:r>
      <w:r>
        <w:fldChar w:fldCharType="separate"/>
      </w:r>
      <w:r>
        <w:t>37</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_Toc17757 </w:instrText>
      </w:r>
      <w:r>
        <w:rPr>
          <w:rFonts w:hint="eastAsia"/>
          <w:lang w:val="en-US" w:eastAsia="zh-CN"/>
        </w:rPr>
        <w:fldChar w:fldCharType="separate"/>
      </w:r>
      <w:r>
        <w:rPr>
          <w:rFonts w:hint="eastAsia" w:ascii="黑体" w:hAnsi="黑体" w:eastAsia="黑体" w:cs="黑体"/>
          <w:szCs w:val="22"/>
          <w:lang w:val="en-US" w:eastAsia="zh-CN"/>
        </w:rPr>
        <w:t>6.附件</w:t>
      </w:r>
      <w:r>
        <w:tab/>
      </w:r>
      <w:r>
        <w:fldChar w:fldCharType="begin"/>
      </w:r>
      <w:r>
        <w:instrText xml:space="preserve"> PAGEREF _Toc17757 </w:instrText>
      </w:r>
      <w:r>
        <w:fldChar w:fldCharType="separate"/>
      </w:r>
      <w:r>
        <w:t>37</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_Toc16924 </w:instrText>
      </w:r>
      <w:r>
        <w:rPr>
          <w:rFonts w:hint="eastAsia"/>
          <w:lang w:val="en-US" w:eastAsia="zh-CN"/>
        </w:rPr>
        <w:fldChar w:fldCharType="separate"/>
      </w:r>
      <w:r>
        <w:rPr>
          <w:rFonts w:hint="eastAsia" w:ascii="黑体" w:hAnsi="黑体" w:eastAsia="黑体" w:cs="黑体"/>
          <w:szCs w:val="22"/>
          <w:lang w:val="en-US" w:eastAsia="zh-CN"/>
        </w:rPr>
        <w:t>7.附录</w:t>
      </w:r>
      <w:r>
        <w:tab/>
      </w:r>
      <w:r>
        <w:fldChar w:fldCharType="begin"/>
      </w:r>
      <w:r>
        <w:instrText xml:space="preserve"> PAGEREF _Toc16924 </w:instrText>
      </w:r>
      <w:r>
        <w:fldChar w:fldCharType="separate"/>
      </w:r>
      <w:r>
        <w:t>37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_Toc4332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_Toc4332 </w:instrText>
      </w:r>
      <w:r>
        <w:fldChar w:fldCharType="separate"/>
      </w:r>
      <w:r>
        <w:t>37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_Toc17471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_Toc17471 </w:instrText>
      </w:r>
      <w:r>
        <w:fldChar w:fldCharType="separate"/>
      </w:r>
      <w:r>
        <w:t>38</w:t>
      </w:r>
      <w:r>
        <w:fldChar w:fldCharType="end"/>
      </w:r>
      <w:r>
        <w:rPr>
          <w:rFonts w:hint="eastAsia"/>
          <w:lang w:val="en-US" w:eastAsia="zh-CN"/>
        </w:rPr>
        <w:fldChar w:fldCharType="end"/>
      </w:r>
    </w:p>
    <w:p>
      <w:pPr>
        <w:sectPr>
          <w:pgSz w:w="11906" w:h="16838"/>
          <w:pgMar w:top="1440" w:right="1080" w:bottom="1440" w:left="1080" w:header="851" w:footer="992" w:gutter="0"/>
          <w:cols w:space="425" w:num="1"/>
          <w:docGrid w:type="lines" w:linePitch="312" w:charSpace="0"/>
        </w:sectPr>
      </w:pPr>
      <w:r>
        <w:rPr>
          <w:rFonts w:hint="eastAsia"/>
          <w:lang w:val="en-US" w:eastAsia="zh-CN"/>
        </w:rP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1" w:name="_Toc32001"/>
      <w:bookmarkStart w:id="12" w:name="_Toc28513"/>
      <w:bookmarkStart w:id="13" w:name="_Toc26893"/>
      <w:bookmarkStart w:id="14" w:name="_Toc17589"/>
      <w:bookmarkStart w:id="15" w:name="_Toc1909"/>
      <w:bookmarkStart w:id="16" w:name="_Toc23227"/>
      <w:r>
        <w:rPr>
          <w:rFonts w:hint="eastAsia" w:ascii="黑体" w:hAnsi="黑体" w:eastAsia="黑体" w:cs="黑体"/>
          <w:b/>
          <w:bCs/>
          <w:color w:val="auto"/>
          <w:sz w:val="36"/>
          <w:szCs w:val="36"/>
          <w:lang w:val="en-US" w:eastAsia="zh-CN"/>
        </w:rPr>
        <w:t>全局说明</w:t>
      </w:r>
      <w:bookmarkEnd w:id="11"/>
      <w:bookmarkEnd w:id="12"/>
      <w:bookmarkEnd w:id="13"/>
      <w:bookmarkEnd w:id="14"/>
      <w:bookmarkEnd w:id="15"/>
      <w:bookmarkEnd w:id="16"/>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7" w:name="_Toc32306"/>
            <w:bookmarkStart w:id="18" w:name="_Toc7778"/>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7"/>
      <w:bookmarkEnd w:id="18"/>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9" w:name="_Toc2143"/>
      <w:bookmarkStart w:id="20" w:name="_Toc9753"/>
      <w:bookmarkStart w:id="21" w:name="_Toc2989"/>
      <w:bookmarkStart w:id="22" w:name="_Toc15886"/>
      <w:bookmarkStart w:id="23" w:name="_Toc31429"/>
      <w:r>
        <w:rPr>
          <w:rFonts w:hint="eastAsia" w:ascii="黑体" w:hAnsi="黑体" w:eastAsia="黑体" w:cs="黑体"/>
          <w:lang w:val="en-US" w:eastAsia="zh-CN"/>
        </w:rPr>
        <w:t>1.目的</w:t>
      </w:r>
      <w:bookmarkEnd w:id="19"/>
      <w:bookmarkEnd w:id="20"/>
      <w:bookmarkEnd w:id="21"/>
      <w:bookmarkEnd w:id="22"/>
      <w:bookmarkEnd w:id="23"/>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4" w:name="_Toc19106"/>
      <w:bookmarkStart w:id="25" w:name="_Toc5568"/>
      <w:bookmarkStart w:id="26" w:name="_Toc21232"/>
      <w:bookmarkStart w:id="27" w:name="_Toc15109"/>
      <w:bookmarkStart w:id="28" w:name="_Toc25502"/>
      <w:r>
        <w:rPr>
          <w:rFonts w:hint="eastAsia" w:ascii="黑体" w:hAnsi="黑体" w:eastAsia="黑体" w:cs="黑体"/>
          <w:lang w:val="en-US" w:eastAsia="zh-CN"/>
        </w:rPr>
        <w:t>1.1背景</w:t>
      </w:r>
      <w:bookmarkEnd w:id="24"/>
      <w:bookmarkEnd w:id="25"/>
      <w:bookmarkEnd w:id="26"/>
      <w:bookmarkEnd w:id="27"/>
      <w:bookmarkEnd w:id="28"/>
    </w:p>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r>
        <w:rPr>
          <w:rFonts w:hint="eastAsia" w:ascii="黑体" w:hAnsi="黑体" w:eastAsia="黑体" w:cs="黑体"/>
          <w:lang w:val="en-US" w:eastAsia="zh-CN"/>
        </w:rPr>
        <w:t>MPGS系统模块和功能的迭代需求。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9" w:name="_Toc29668"/>
      <w:bookmarkStart w:id="30" w:name="_Toc10609"/>
      <w:bookmarkStart w:id="31" w:name="_Toc5256"/>
      <w:bookmarkStart w:id="32" w:name="_Toc20322"/>
      <w:bookmarkStart w:id="33" w:name="_Toc4486"/>
      <w:r>
        <w:rPr>
          <w:rFonts w:hint="eastAsia" w:ascii="黑体" w:hAnsi="黑体" w:eastAsia="黑体" w:cs="黑体"/>
          <w:szCs w:val="22"/>
          <w:lang w:val="en-US" w:eastAsia="zh-CN"/>
        </w:rPr>
        <w:t>1.2目的</w:t>
      </w:r>
      <w:bookmarkEnd w:id="29"/>
      <w:bookmarkEnd w:id="30"/>
      <w:bookmarkEnd w:id="31"/>
      <w:bookmarkEnd w:id="32"/>
      <w:bookmarkEnd w:id="33"/>
    </w:p>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r>
        <w:rPr>
          <w:rFonts w:hint="eastAsia" w:ascii="黑体" w:hAnsi="黑体" w:eastAsia="黑体" w:cs="黑体"/>
          <w:lang w:val="en-US" w:eastAsia="zh-CN"/>
        </w:rPr>
        <w:t>进一步完善MPGS系统，减轻实施过程中的痛点。</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4" w:name="_Toc10744"/>
      <w:bookmarkStart w:id="35" w:name="_Toc18131"/>
      <w:bookmarkStart w:id="36" w:name="_Toc3608"/>
      <w:bookmarkStart w:id="37" w:name="_Toc24270"/>
      <w:bookmarkStart w:id="38" w:name="_Toc23979"/>
      <w:r>
        <w:rPr>
          <w:rFonts w:hint="eastAsia" w:ascii="黑体" w:hAnsi="黑体" w:eastAsia="黑体" w:cs="黑体"/>
          <w:szCs w:val="22"/>
          <w:lang w:val="en-US" w:eastAsia="zh-CN"/>
        </w:rPr>
        <w:t>1.3需求描述与约定</w:t>
      </w:r>
      <w:bookmarkEnd w:id="34"/>
      <w:bookmarkEnd w:id="35"/>
      <w:bookmarkEnd w:id="36"/>
      <w:bookmarkEnd w:id="37"/>
      <w:bookmarkEnd w:id="38"/>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right="0" w:rightChars="0"/>
        <w:textAlignment w:val="auto"/>
        <w:rPr>
          <w:rFonts w:ascii="Arial" w:hAnsi="Arial" w:cs="Arial"/>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9" w:name="_Toc26045"/>
      <w:bookmarkStart w:id="40" w:name="_Toc20244"/>
      <w:bookmarkStart w:id="41" w:name="_Toc10993"/>
      <w:bookmarkStart w:id="42" w:name="_Toc5709"/>
      <w:r>
        <w:rPr>
          <w:rFonts w:hint="eastAsia" w:ascii="黑体" w:hAnsi="黑体" w:eastAsia="黑体" w:cs="黑体"/>
          <w:szCs w:val="22"/>
          <w:lang w:val="en-US" w:eastAsia="zh-CN"/>
        </w:rPr>
        <w:t>2.关键业务流程</w:t>
      </w:r>
      <w:bookmarkEnd w:id="39"/>
      <w:bookmarkEnd w:id="40"/>
      <w:bookmarkEnd w:id="41"/>
      <w:bookmarkEnd w:id="4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Cs w:val="22"/>
          <w:lang w:val="en-US" w:eastAsia="zh-CN"/>
        </w:rPr>
      </w:pPr>
      <w:r>
        <w:rPr>
          <w:rFonts w:hint="eastAsia" w:ascii="黑体" w:hAnsi="黑体" w:eastAsia="黑体" w:cs="黑体"/>
          <w:sz w:val="21"/>
          <w:szCs w:val="21"/>
          <w:lang w:val="en-US" w:eastAsia="zh-CN"/>
        </w:rPr>
        <w:t>无。</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43" w:name="_Toc2295"/>
      <w:bookmarkStart w:id="44" w:name="_Toc27684"/>
      <w:bookmarkStart w:id="45" w:name="_Toc13346"/>
      <w:bookmarkStart w:id="46" w:name="_Toc16460"/>
      <w:bookmarkStart w:id="47" w:name="_Toc2273"/>
      <w:r>
        <w:rPr>
          <w:rFonts w:hint="eastAsia" w:ascii="黑体" w:hAnsi="黑体" w:eastAsia="黑体" w:cs="黑体"/>
          <w:szCs w:val="22"/>
          <w:lang w:val="en-US" w:eastAsia="zh-CN"/>
        </w:rPr>
        <w:t>3.具体需求内容</w:t>
      </w:r>
      <w:bookmarkEnd w:id="43"/>
      <w:bookmarkEnd w:id="44"/>
      <w:bookmarkEnd w:id="45"/>
      <w:bookmarkEnd w:id="46"/>
      <w:bookmarkEnd w:id="47"/>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8" w:name="_Toc12815"/>
      <w:bookmarkStart w:id="49" w:name="_Toc22302"/>
      <w:bookmarkStart w:id="50" w:name="_Toc2749"/>
      <w:bookmarkStart w:id="51" w:name="_Toc26890"/>
      <w:bookmarkStart w:id="52" w:name="_Toc16891"/>
      <w:r>
        <w:rPr>
          <w:rFonts w:hint="eastAsia" w:ascii="黑体" w:hAnsi="黑体" w:eastAsia="黑体" w:cs="黑体"/>
          <w:szCs w:val="22"/>
          <w:lang w:val="en-US" w:eastAsia="zh-CN"/>
        </w:rPr>
        <w:t>3.1总体功能点</w:t>
      </w:r>
      <w:bookmarkEnd w:id="48"/>
      <w:bookmarkEnd w:id="49"/>
      <w:bookmarkEnd w:id="50"/>
      <w:bookmarkEnd w:id="51"/>
      <w:bookmarkEnd w:id="52"/>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6184265" cy="5927725"/>
            <wp:effectExtent l="0" t="0" r="635" b="3175"/>
            <wp:docPr id="11" name="图片 11" descr="MPGS V2.5.0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PGS V2.5.0功能点"/>
                    <pic:cNvPicPr>
                      <a:picLocks noChangeAspect="1"/>
                    </pic:cNvPicPr>
                  </pic:nvPicPr>
                  <pic:blipFill>
                    <a:blip r:embed="rId5"/>
                    <a:stretch>
                      <a:fillRect/>
                    </a:stretch>
                  </pic:blipFill>
                  <pic:spPr>
                    <a:xfrm>
                      <a:off x="0" y="0"/>
                      <a:ext cx="6184265" cy="5927725"/>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3" w:name="_Toc28457"/>
      <w:bookmarkStart w:id="54" w:name="_Toc2897"/>
      <w:bookmarkStart w:id="55" w:name="_Toc8745"/>
      <w:bookmarkStart w:id="56" w:name="_Toc3212"/>
      <w:r>
        <w:rPr>
          <w:rFonts w:hint="eastAsia" w:ascii="黑体" w:hAnsi="黑体" w:eastAsia="黑体" w:cs="黑体"/>
          <w:szCs w:val="22"/>
          <w:lang w:val="en-US" w:eastAsia="zh-CN"/>
        </w:rPr>
        <w:t>3.2功能点描述</w:t>
      </w:r>
      <w:bookmarkEnd w:id="53"/>
      <w:bookmarkEnd w:id="54"/>
      <w:bookmarkEnd w:id="55"/>
      <w:bookmarkEnd w:id="56"/>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57" w:name="_Toc4849"/>
      <w:bookmarkStart w:id="58" w:name="_Toc28219"/>
      <w:bookmarkStart w:id="59" w:name="_Toc516"/>
      <w:bookmarkStart w:id="60" w:name="_Toc6362"/>
      <w:r>
        <w:rPr>
          <w:rFonts w:hint="eastAsia" w:ascii="黑体" w:hAnsi="黑体" w:eastAsia="黑体" w:cs="黑体"/>
          <w:sz w:val="30"/>
          <w:szCs w:val="30"/>
          <w:lang w:val="en-US" w:eastAsia="zh-CN"/>
        </w:rPr>
        <w:t>3.2.1</w:t>
      </w:r>
      <w:bookmarkEnd w:id="57"/>
      <w:bookmarkEnd w:id="58"/>
      <w:bookmarkEnd w:id="59"/>
      <w:r>
        <w:rPr>
          <w:rFonts w:hint="eastAsia" w:ascii="黑体" w:hAnsi="黑体" w:eastAsia="黑体" w:cs="黑体"/>
          <w:sz w:val="30"/>
          <w:szCs w:val="30"/>
          <w:lang w:val="en-US" w:eastAsia="zh-CN"/>
        </w:rPr>
        <w:t>立体车库的引导及反向寻车-MPGS后台</w:t>
      </w:r>
      <w:bookmarkEnd w:id="6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1" w:name="_Toc7866"/>
      <w:bookmarkStart w:id="62" w:name="_Toc8082"/>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61"/>
      <w:bookmarkEnd w:id="6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立体车库逻辑：</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（1）每个立体车库存在5个车位5个红外和3个探头（底层），通过红外来确认车位状态，当5个车位全占满时三个灯均为红灯，当5个车位存在空闲车位时三个灯均为绿灯。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（2）三个探头可以当成一个整体，为同个控灯逻辑（区域灯）。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（3）将每个立体车库都当作一个“车库区域”来看，实现立体车库的反向寻车即可相当于实现车库区域的反向寻车，通过找到车辆所在的车库区域实现反向寻车。</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3" w:name="_Toc25490"/>
      <w:bookmarkStart w:id="64" w:name="_Toc31140"/>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63"/>
      <w:bookmarkEnd w:id="6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（1）MPGS后台需要接收红外和超声波数据；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（2）系统管理-地图配置中建立红外、超声波的系统和地图对应状态属性关系</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912745"/>
            <wp:effectExtent l="0" t="0" r="9525" b="8255"/>
            <wp:docPr id="4" name="图片 4" descr="mpgs_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pgs__1"/>
                    <pic:cNvPicPr>
                      <a:picLocks noChangeAspect="1"/>
                    </pic:cNvPicPr>
                  </pic:nvPicPr>
                  <pic:blipFill>
                    <a:blip r:embed="rId6"/>
                    <a:stretch>
                      <a:fillRect/>
                    </a:stretch>
                  </pic:blipFill>
                  <pic:spPr>
                    <a:xfrm>
                      <a:off x="0" y="0"/>
                      <a:ext cx="6188075" cy="291274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sz w:val="21"/>
          <w:szCs w:val="21"/>
          <w:lang w:val="en-US" w:eastAsia="zh-CN"/>
        </w:rPr>
        <w:t>（3）在车场管理-区域管理中新增立体车库为“车库区域”，将车库区域与其所有的车位建立关联（点击车库区域的“详情”可查看该区域所带的车位信息）；车库区域编号为QY-GARAGE。</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847340"/>
            <wp:effectExtent l="0" t="0" r="9525" b="10160"/>
            <wp:docPr id="5" name="图片 5" descr="mpgs_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pgs__2"/>
                    <pic:cNvPicPr>
                      <a:picLocks noChangeAspect="1"/>
                    </pic:cNvPicPr>
                  </pic:nvPicPr>
                  <pic:blipFill>
                    <a:blip r:embed="rId7"/>
                    <a:stretch>
                      <a:fillRect/>
                    </a:stretch>
                  </pic:blipFill>
                  <pic:spPr>
                    <a:xfrm>
                      <a:off x="0" y="0"/>
                      <a:ext cx="6188075" cy="284734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5" w:name="_Toc30868"/>
      <w:bookmarkStart w:id="66" w:name="_Toc27690"/>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65"/>
      <w:bookmarkEnd w:id="6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7" w:name="_Toc28692"/>
      <w:bookmarkStart w:id="68" w:name="_Toc27426"/>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67"/>
      <w:bookmarkEnd w:id="6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9" w:name="_Toc30928"/>
      <w:bookmarkStart w:id="70" w:name="_Toc10793"/>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9"/>
      <w:bookmarkEnd w:id="7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71" w:name="_Toc27746"/>
      <w:r>
        <w:rPr>
          <w:rFonts w:hint="eastAsia" w:ascii="黑体" w:hAnsi="黑体" w:eastAsia="黑体" w:cs="黑体"/>
          <w:sz w:val="30"/>
          <w:szCs w:val="30"/>
          <w:lang w:val="en-US" w:eastAsia="zh-CN"/>
        </w:rPr>
        <w:t>3.2.2立体车库的引导及反向寻车-地图编辑器</w:t>
      </w:r>
      <w:bookmarkEnd w:id="7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18125"/>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7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立体车库逻辑：</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（1）每个立体车库存在5个车位5个红外和3个探头（底层），通过红外来确认车位状态，当5个车位全占满时三个灯均为红灯，当5个车位存在空闲车位时三个灯均为绿灯。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（2）三个探头可以当成一个整体，为同个控灯逻辑。</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（3）将每个立体车库都当作一个“车库区域”来看，实现立体车库的反向寻车即可相当于实现车库区域的反向寻车，通过找到车辆所在的车库区域实现反向寻车。</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3" w:name="_Toc15576"/>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7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（1）新增红外和超声波的设备图标，图标以UI设计稿为准；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（2）绘制区域时区域类型的选择新增车库区域（与引导区域、统计区域逻辑一致），用户在车库区域内创建的车位需与车库区域进行关联（从属关系）。</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894965"/>
            <wp:effectExtent l="0" t="0" r="9525" b="635"/>
            <wp:docPr id="8" name="图片 8" descr="地图编辑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地图编辑器1"/>
                    <pic:cNvPicPr>
                      <a:picLocks noChangeAspect="1"/>
                    </pic:cNvPicPr>
                  </pic:nvPicPr>
                  <pic:blipFill>
                    <a:blip r:embed="rId8"/>
                    <a:stretch>
                      <a:fillRect/>
                    </a:stretch>
                  </pic:blipFill>
                  <pic:spPr>
                    <a:xfrm>
                      <a:off x="0" y="0"/>
                      <a:ext cx="6188075" cy="28949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sz w:val="21"/>
          <w:szCs w:val="21"/>
          <w:lang w:val="en-US" w:eastAsia="zh-CN"/>
        </w:rPr>
        <w:t>（3）新增车位-添加关联元素时可添加车位与红外探测器的关联。</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911475"/>
            <wp:effectExtent l="0" t="0" r="9525" b="9525"/>
            <wp:docPr id="10" name="图片 10" descr="地图编辑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地图编辑器2"/>
                    <pic:cNvPicPr>
                      <a:picLocks noChangeAspect="1"/>
                    </pic:cNvPicPr>
                  </pic:nvPicPr>
                  <pic:blipFill>
                    <a:blip r:embed="rId9"/>
                    <a:stretch>
                      <a:fillRect/>
                    </a:stretch>
                  </pic:blipFill>
                  <pic:spPr>
                    <a:xfrm>
                      <a:off x="0" y="0"/>
                      <a:ext cx="6188075" cy="291147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sz w:val="21"/>
          <w:szCs w:val="21"/>
          <w:lang w:val="en-US" w:eastAsia="zh-CN"/>
        </w:rPr>
        <w:t>（4）视频管理器绑定车位前，属于车库区域的车位必须检查车位是否已关联探测器，若已关联探测器可进行绑定操作，若无关联探测器，则提示用户车位未添加探测器，无法绑定，需关联探测器后再进行绑定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852420"/>
            <wp:effectExtent l="0" t="0" r="9525" b="5080"/>
            <wp:docPr id="9" name="图片 9" descr="地图编辑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地图编辑器3"/>
                    <pic:cNvPicPr>
                      <a:picLocks noChangeAspect="1"/>
                    </pic:cNvPicPr>
                  </pic:nvPicPr>
                  <pic:blipFill>
                    <a:blip r:embed="rId10"/>
                    <a:stretch>
                      <a:fillRect/>
                    </a:stretch>
                  </pic:blipFill>
                  <pic:spPr>
                    <a:xfrm>
                      <a:off x="0" y="0"/>
                      <a:ext cx="6188075" cy="285242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4" w:name="_Toc7365"/>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7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5" w:name="_Toc264"/>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7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6" w:name="_Toc10642"/>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7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77" w:name="_Toc19370"/>
      <w:r>
        <w:rPr>
          <w:rFonts w:hint="eastAsia" w:ascii="黑体" w:hAnsi="黑体" w:eastAsia="黑体" w:cs="黑体"/>
          <w:sz w:val="30"/>
          <w:szCs w:val="30"/>
          <w:lang w:val="en-US" w:eastAsia="zh-CN"/>
        </w:rPr>
        <w:t>3.2.3设备支持超声波和红外</w:t>
      </w:r>
      <w:bookmarkEnd w:id="7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8" w:name="_Toc32558"/>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7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（1）MPGS后台需要接收红外和超声波数据；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（2）地图编辑器新增红外和超声波图标（图标参见UI设计稿）。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（3）系统管理-地图配置中建立红外、超声波的系统和地图对应状态属性关系</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4203"/>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drawing>
          <wp:inline distT="0" distB="0" distL="114300" distR="114300">
            <wp:extent cx="3378200" cy="149860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1"/>
                    <a:stretch>
                      <a:fillRect/>
                    </a:stretch>
                  </pic:blipFill>
                  <pic:spPr>
                    <a:xfrm>
                      <a:off x="0" y="0"/>
                      <a:ext cx="3378200" cy="149860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0" w:name="_Toc11716"/>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8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1" w:name="_Toc9527"/>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8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2" w:name="_Toc18520"/>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8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83" w:name="_Toc6845"/>
      <w:r>
        <w:rPr>
          <w:rFonts w:hint="eastAsia" w:ascii="黑体" w:hAnsi="黑体" w:eastAsia="黑体" w:cs="黑体"/>
          <w:sz w:val="30"/>
          <w:szCs w:val="30"/>
          <w:lang w:val="en-US" w:eastAsia="zh-CN"/>
        </w:rPr>
        <w:t>3.2.4对绑定和未绑定区域的引导屏进行区分</w:t>
      </w:r>
      <w:bookmarkEnd w:id="8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4" w:name="_Toc10152"/>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8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85" w:name="_Toc3654"/>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8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对未绑定区域和已绑定区域的引导屏在引导屏的元素编号背景色上做区分；未绑定区域的元素编号背景为透明的，已绑定区域的元素编号背景色为红色。已绑定区域：不区分方向，不限制是否绑全，只要绑定了一个区域，即默认用元素编号背景色（红色）标记为是已绑定区域的引导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360" cy="2879725"/>
            <wp:effectExtent l="0" t="0" r="2540" b="3175"/>
            <wp:docPr id="16" name="图片 16" descr="对绑定和未绑定区域的引导屏进行区分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对绑定和未绑定区域的引导屏进行区分1"/>
                    <pic:cNvPicPr>
                      <a:picLocks noChangeAspect="1"/>
                    </pic:cNvPicPr>
                  </pic:nvPicPr>
                  <pic:blipFill>
                    <a:blip r:embed="rId12"/>
                    <a:stretch>
                      <a:fillRect/>
                    </a:stretch>
                  </pic:blipFill>
                  <pic:spPr>
                    <a:xfrm>
                      <a:off x="0" y="0"/>
                      <a:ext cx="6182360" cy="287972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（2）增加引导屏每个方向都支持颜色的设置，刚生成屏元素时默认全屏为红色，用户可针对每个方向修改颜色(可设置红绿蓝三种颜色)，</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（3）若在后台设置了具体的条件设置颜色，则以后台设置为准，若后台无设置，则以地图编辑器的设置为准。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5740400" cy="2857500"/>
            <wp:effectExtent l="0" t="0" r="0" b="0"/>
            <wp:docPr id="17" name="图片 17" descr="E:\工作夹\AKE\2017\-产品\原型导出图片\MPGS\V2.5.0\对绑定和未绑定区域的引导屏进行区分.png对绑定和未绑定区域的引导屏进行区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工作夹\AKE\2017\-产品\原型导出图片\MPGS\V2.5.0\对绑定和未绑定区域的引导屏进行区分.png对绑定和未绑定区域的引导屏进行区分"/>
                    <pic:cNvPicPr>
                      <a:picLocks noChangeAspect="1"/>
                    </pic:cNvPicPr>
                  </pic:nvPicPr>
                  <pic:blipFill>
                    <a:blip r:embed="rId13"/>
                    <a:srcRect/>
                    <a:stretch>
                      <a:fillRect/>
                    </a:stretch>
                  </pic:blipFill>
                  <pic:spPr>
                    <a:xfrm>
                      <a:off x="0" y="0"/>
                      <a:ext cx="5740400" cy="285750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6" w:name="_Toc9533"/>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8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7" w:name="_Toc26390"/>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8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8" w:name="_Toc6075"/>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8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89" w:name="_Toc17387"/>
      <w:r>
        <w:rPr>
          <w:rFonts w:hint="eastAsia" w:ascii="黑体" w:hAnsi="黑体" w:eastAsia="黑体" w:cs="黑体"/>
          <w:sz w:val="30"/>
          <w:szCs w:val="30"/>
          <w:lang w:val="en-US" w:eastAsia="zh-CN"/>
        </w:rPr>
        <w:t>3.2.5增加车位时可批量填充车位编号</w:t>
      </w:r>
      <w:bookmarkEnd w:id="8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0" w:name="_Toc25328"/>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9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91" w:name="_Toc16724"/>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9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（1）添加车位弹窗增加“元素编号”和“递增”/“递减”两个单选按钮；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（2）用户填入元素编号默认按数字递增，即默认选中“递增”按钮。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（3）若用户未填入元素编号，则根据系统规则生成元素编号，生成多个车位元素时，元素编号默认按元素末尾数字递增。</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（4）当车位编号末位非数字时，随机生成元素编号。</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6805" cy="3984625"/>
            <wp:effectExtent l="0" t="0" r="10795" b="3175"/>
            <wp:docPr id="22" name="图片 22" descr="增加车位时可批量填充车位编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增加车位时可批量填充车位编号"/>
                    <pic:cNvPicPr>
                      <a:picLocks noChangeAspect="1"/>
                    </pic:cNvPicPr>
                  </pic:nvPicPr>
                  <pic:blipFill>
                    <a:blip r:embed="rId14"/>
                    <a:stretch>
                      <a:fillRect/>
                    </a:stretch>
                  </pic:blipFill>
                  <pic:spPr>
                    <a:xfrm>
                      <a:off x="0" y="0"/>
                      <a:ext cx="6186805" cy="398462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2" w:name="_Toc16700"/>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9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3" w:name="_Toc18429"/>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9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4" w:name="_Toc22844"/>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9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95" w:name="_Toc18981"/>
      <w:r>
        <w:rPr>
          <w:rFonts w:hint="eastAsia" w:ascii="黑体" w:hAnsi="黑体" w:eastAsia="黑体" w:cs="黑体"/>
          <w:sz w:val="30"/>
          <w:szCs w:val="30"/>
          <w:lang w:val="en-US" w:eastAsia="zh-CN"/>
        </w:rPr>
        <w:t>3.2.6查询机、电梯等编号可修改</w:t>
      </w:r>
      <w:bookmarkEnd w:id="9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6" w:name="_Toc2538"/>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9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97" w:name="_Toc20939"/>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9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（1）在背景制作中的路径图标（包括查询机、扶手梯、楼梯、升降电梯等）添加元素属性和样式小面板；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（2）选中元素可修改元素编号和元素样式；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（3）用户修改元素编号保存时需要检查同类型编号是否唯一，如有重复将无法保存并提示“已存在相同的元素编号！”，当元素编号唯一时提示“保存成功”。</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5535" cy="2838450"/>
            <wp:effectExtent l="0" t="0" r="12065" b="6350"/>
            <wp:docPr id="24" name="图片 24" descr="查询机、电梯等编号可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查询机、电梯等编号可修改"/>
                    <pic:cNvPicPr>
                      <a:picLocks noChangeAspect="1"/>
                    </pic:cNvPicPr>
                  </pic:nvPicPr>
                  <pic:blipFill>
                    <a:blip r:embed="rId15"/>
                    <a:stretch>
                      <a:fillRect/>
                    </a:stretch>
                  </pic:blipFill>
                  <pic:spPr>
                    <a:xfrm>
                      <a:off x="0" y="0"/>
                      <a:ext cx="6185535" cy="283845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8" w:name="_Toc26760"/>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9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9" w:name="_Toc3426"/>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9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0" w:name="_Toc1807"/>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10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01" w:name="_Toc14091"/>
      <w:r>
        <w:rPr>
          <w:rFonts w:hint="eastAsia" w:ascii="黑体" w:hAnsi="黑体" w:eastAsia="黑体" w:cs="黑体"/>
          <w:sz w:val="30"/>
          <w:szCs w:val="30"/>
          <w:lang w:val="en-US" w:eastAsia="zh-CN"/>
        </w:rPr>
        <w:t>3.2.7全屏监控中可选择是否显示离线设备</w:t>
      </w:r>
      <w:bookmarkEnd w:id="10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2" w:name="_Toc3838"/>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10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03" w:name="_Toc21151"/>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10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sz w:val="21"/>
          <w:szCs w:val="21"/>
          <w:lang w:val="en-US" w:eastAsia="zh-CN"/>
        </w:rPr>
      </w:pPr>
      <w:r>
        <w:rPr>
          <w:rFonts w:hint="eastAsia" w:ascii="黑体" w:hAnsi="黑体" w:eastAsia="黑体" w:cs="黑体"/>
          <w:b/>
          <w:bCs/>
          <w:sz w:val="21"/>
          <w:szCs w:val="21"/>
          <w:lang w:val="en-US" w:eastAsia="zh-CN"/>
        </w:rPr>
        <w:t xml:space="preserve">地图编辑器元素管理 </w:t>
      </w: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（1）将初始元素重新划分为车位元素、设备元素、标识元素和路径图标；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车位元素：车位、固定车位、租用车位、免费车位、预定车位、女性车位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设备元素：屏、车位屏、播报设备、视频探测器、视频管理器、PVD控制器、视频车位灯、地磁探测器、地磁管理器、区域枪、区域灯；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标识元素：卫生间、出口、入口、车流向（深）、车流向（浅）</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路径图标：查询机、扶手梯、楼梯、升降电梯。</w:t>
      </w:r>
    </w:p>
    <w:p>
      <w:pPr>
        <w:pageBreakBefore w:val="0"/>
        <w:widowControl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添加分类时，增加一个属性“分类所属”，此设置项主要设置元素显示在哪个页面上，可选“背景制作”和“内容制作”，默认显示背景制作。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5776595"/>
            <wp:effectExtent l="0" t="0" r="3810" b="1905"/>
            <wp:docPr id="27" name="图片 27" descr="全屏监控中可选择是否显示离线设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全屏监控中可选择是否显示离线设备1"/>
                    <pic:cNvPicPr>
                      <a:picLocks noChangeAspect="1"/>
                    </pic:cNvPicPr>
                  </pic:nvPicPr>
                  <pic:blipFill>
                    <a:blip r:embed="rId16"/>
                    <a:stretch>
                      <a:fillRect/>
                    </a:stretch>
                  </pic:blipFill>
                  <pic:spPr>
                    <a:xfrm>
                      <a:off x="0" y="0"/>
                      <a:ext cx="6181090" cy="577659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sz w:val="21"/>
          <w:szCs w:val="21"/>
          <w:lang w:val="en-US" w:eastAsia="zh-CN"/>
        </w:rPr>
      </w:pPr>
      <w:r>
        <w:rPr>
          <w:rFonts w:hint="eastAsia" w:ascii="黑体" w:hAnsi="黑体" w:eastAsia="黑体" w:cs="黑体"/>
          <w:b/>
          <w:bCs/>
          <w:sz w:val="21"/>
          <w:szCs w:val="21"/>
          <w:lang w:val="en-US" w:eastAsia="zh-CN"/>
        </w:rPr>
        <w:t xml:space="preserve">全屏监控中可选择是否显示离线设备 </w:t>
      </w: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（1）全屏监控-元素显示及隐藏设置按照树的形式做区分，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（2）第一级树为全部元素，勾选即默认选中全部元素，取消即取消全选。</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（3）第二级树分为车位、路径图标、标识（增加“地图背景”和“文字标识”两项）、在线设备和离线设备，勾选第二级树既默认全选该级包含的所有元素，取消勾选既取消该级全选。</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（4）区分在线设备和离线设备，用户勾选“离线设备”时，默认展示离线设备；取消勾选后，默认不展示离线设备；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（5）离线设备和在线设备在全屏监控上的显示应做醒目区分，如在线设备为彩色的图标，离线设备为灰色图标。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3500755"/>
            <wp:effectExtent l="0" t="0" r="3810" b="4445"/>
            <wp:docPr id="28" name="图片 28" descr="全屏监控中可选择是否显示离线设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全屏监控中可选择是否显示离线设备2"/>
                    <pic:cNvPicPr>
                      <a:picLocks noChangeAspect="1"/>
                    </pic:cNvPicPr>
                  </pic:nvPicPr>
                  <pic:blipFill>
                    <a:blip r:embed="rId17"/>
                    <a:stretch>
                      <a:fillRect/>
                    </a:stretch>
                  </pic:blipFill>
                  <pic:spPr>
                    <a:xfrm>
                      <a:off x="0" y="0"/>
                      <a:ext cx="6181090" cy="350075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4" w:name="_Toc23485"/>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10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5" w:name="_Toc24851"/>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10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6" w:name="_Toc22765"/>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10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07" w:name="_Toc23552"/>
      <w:r>
        <w:rPr>
          <w:rFonts w:hint="eastAsia" w:ascii="黑体" w:hAnsi="黑体" w:eastAsia="黑体" w:cs="黑体"/>
          <w:sz w:val="30"/>
          <w:szCs w:val="30"/>
          <w:lang w:val="en-US" w:eastAsia="zh-CN"/>
        </w:rPr>
        <w:t>3.2.8区域多边形终点吸附到起点的磁力功能</w:t>
      </w:r>
      <w:bookmarkEnd w:id="10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8" w:name="_Toc19544"/>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bookmarkEnd w:id="10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09" w:name="_Toc8780"/>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bookmarkEnd w:id="10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（1）当前的绘制多边形图形时，起点过小不好选择；</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（2）以起点为圆心一定距离为半径，在该半径距离内的点自动吸附到起点上，形成闭合多边形图形。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2840990"/>
            <wp:effectExtent l="0" t="0" r="3810" b="3810"/>
            <wp:docPr id="31" name="图片 31" descr="区域多边形终点吸附到起点的磁力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区域多边形终点吸附到起点的磁力功能"/>
                    <pic:cNvPicPr>
                      <a:picLocks noChangeAspect="1"/>
                    </pic:cNvPicPr>
                  </pic:nvPicPr>
                  <pic:blipFill>
                    <a:blip r:embed="rId18"/>
                    <a:stretch>
                      <a:fillRect/>
                    </a:stretch>
                  </pic:blipFill>
                  <pic:spPr>
                    <a:xfrm>
                      <a:off x="0" y="0"/>
                      <a:ext cx="6181090" cy="284099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0" w:name="_Toc1239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bookmarkEnd w:id="11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1" w:name="_Toc1870"/>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1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2" w:name="_Toc11092"/>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1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13" w:name="_Toc32739"/>
      <w:r>
        <w:rPr>
          <w:rFonts w:hint="eastAsia" w:ascii="黑体" w:hAnsi="黑体" w:eastAsia="黑体" w:cs="黑体"/>
          <w:sz w:val="30"/>
          <w:szCs w:val="30"/>
          <w:lang w:val="en-US" w:eastAsia="zh-CN"/>
        </w:rPr>
        <w:t>3.2.9保留初始化按钮，云端地图导入本地时点击“增量更新”按钮可执行初始化操作。</w:t>
      </w:r>
      <w:bookmarkEnd w:id="11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4" w:name="_Toc20542"/>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bookmarkEnd w:id="11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15" w:name="_Toc1353"/>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bookmarkEnd w:id="11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（1）保留初始化上传地图数据按钮；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（2）云端地图导入本地时，点击“增量更新地图数据”按钮也可执行初始化操作。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2846705"/>
            <wp:effectExtent l="0" t="0" r="3810" b="10795"/>
            <wp:docPr id="33" name="图片 33" descr="保留初始化按钮，云端地图导入本地时点击“增量更新”按钮可执行初始化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保留初始化按钮，云端地图导入本地时点击“增量更新”按钮可执行初始化操作"/>
                    <pic:cNvPicPr>
                      <a:picLocks noChangeAspect="1"/>
                    </pic:cNvPicPr>
                  </pic:nvPicPr>
                  <pic:blipFill>
                    <a:blip r:embed="rId19"/>
                    <a:stretch>
                      <a:fillRect/>
                    </a:stretch>
                  </pic:blipFill>
                  <pic:spPr>
                    <a:xfrm>
                      <a:off x="0" y="0"/>
                      <a:ext cx="6181090" cy="284670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6" w:name="_Toc832"/>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1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7" w:name="_Toc17345"/>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1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8" w:name="_Toc24061"/>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1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19" w:name="_Toc6976"/>
      <w:r>
        <w:rPr>
          <w:rFonts w:hint="eastAsia" w:ascii="黑体" w:hAnsi="黑体" w:eastAsia="黑体" w:cs="黑体"/>
          <w:sz w:val="30"/>
          <w:szCs w:val="30"/>
          <w:lang w:val="en-US" w:eastAsia="zh-CN"/>
        </w:rPr>
        <w:t>3.2.10增加屏与区域的绑定关系的删除按钮</w:t>
      </w:r>
      <w:bookmarkEnd w:id="11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0" w:name="_Toc8708"/>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bookmarkEnd w:id="12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21" w:name="_Toc27326"/>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bookmarkEnd w:id="12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（1）当区域编号过长时也需要适配屏幕</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（1）增加屏和区域绑定关系的删除按钮，点击X号可直接删除屏和区域的绑定关系。</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5535" cy="2856865"/>
            <wp:effectExtent l="0" t="0" r="12065" b="635"/>
            <wp:docPr id="35" name="图片 35" descr="增加屏与区域的绑定关系的删除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增加屏与区域的绑定关系的删除按钮"/>
                    <pic:cNvPicPr>
                      <a:picLocks noChangeAspect="1"/>
                    </pic:cNvPicPr>
                  </pic:nvPicPr>
                  <pic:blipFill>
                    <a:blip r:embed="rId20"/>
                    <a:stretch>
                      <a:fillRect/>
                    </a:stretch>
                  </pic:blipFill>
                  <pic:spPr>
                    <a:xfrm>
                      <a:off x="0" y="0"/>
                      <a:ext cx="6185535" cy="28568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2" w:name="_Toc28530"/>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2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3" w:name="_Toc8928"/>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2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4" w:name="_Toc26983"/>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2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25" w:name="_Toc17169"/>
      <w:r>
        <w:rPr>
          <w:rFonts w:hint="eastAsia" w:ascii="黑体" w:hAnsi="黑体" w:eastAsia="黑体" w:cs="黑体"/>
          <w:sz w:val="30"/>
          <w:szCs w:val="30"/>
          <w:lang w:val="en-US" w:eastAsia="zh-CN"/>
        </w:rPr>
        <w:t>3.2.11数据备份功能</w:t>
      </w:r>
      <w:bookmarkEnd w:id="12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6" w:name="_Toc32579"/>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bookmarkEnd w:id="12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（1）V2.5.0版本备份功能先不做界面；</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（2）由程序每天自动备份地图数据和报表数据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27" w:name="_Toc15434"/>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bookmarkEnd w:id="12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8" w:name="_Toc2260"/>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bookmarkEnd w:id="12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9" w:name="_Toc20235"/>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bookmarkEnd w:id="12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0" w:name="_Toc5329"/>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bookmarkEnd w:id="13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31" w:name="_Toc26216"/>
      <w:r>
        <w:rPr>
          <w:rFonts w:hint="eastAsia" w:ascii="黑体" w:hAnsi="黑体" w:eastAsia="黑体" w:cs="黑体"/>
          <w:sz w:val="30"/>
          <w:szCs w:val="30"/>
          <w:lang w:val="en-US" w:eastAsia="zh-CN"/>
        </w:rPr>
        <w:t>3.2.12 自动清理和强制清理机制</w:t>
      </w:r>
      <w:bookmarkEnd w:id="13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2" w:name="_Toc1117"/>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.1功能说明</w:t>
      </w:r>
      <w:bookmarkEnd w:id="13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（1）V2.5.0版本清理机制暂时不做界面；</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（2）由程序每3天自动清理图片和日志；</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（3）在场车辆的记录和图片不清理。</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33" w:name="_Toc16390"/>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.2原型界面</w:t>
      </w:r>
      <w:bookmarkEnd w:id="13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4" w:name="_Toc9057"/>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.3流程图</w:t>
      </w:r>
      <w:bookmarkEnd w:id="13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5" w:name="_Toc29056"/>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.4功能按钮说明</w:t>
      </w:r>
      <w:bookmarkEnd w:id="13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6" w:name="_Toc11520"/>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.5用例</w:t>
      </w:r>
      <w:bookmarkEnd w:id="13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37" w:name="_Toc7576"/>
      <w:r>
        <w:rPr>
          <w:rFonts w:hint="eastAsia" w:ascii="黑体" w:hAnsi="黑体" w:eastAsia="黑体" w:cs="黑体"/>
          <w:sz w:val="30"/>
          <w:szCs w:val="30"/>
          <w:lang w:val="en-US" w:eastAsia="zh-CN"/>
        </w:rPr>
        <w:t>3.2.13 剩余车位自动校正及人工干预功能</w:t>
      </w:r>
      <w:bookmarkEnd w:id="13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8" w:name="_Toc25722"/>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.1功能说明</w:t>
      </w:r>
      <w:bookmarkEnd w:id="13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39" w:name="_Toc9"/>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.2原型界面</w:t>
      </w:r>
      <w:bookmarkEnd w:id="13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（1）重新调整设置剩余车位数业务，可手动调整剩余车位数，也可设置某个时段某个时刻自动调整剩余车位数；</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（2）统计对象默认为停车场，下拉框可选区域</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（3）统计方法默认“统计以在场车位数据为准”，用户可选择统计x小时内在场剩余，默认24小时，可修改；</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（4）总车位数、临时车位、固定车位、租用车位、免费车位和预定车位分别展示总车位数和剩余车位数（原“统计剩余”），去掉“当前值”字段；</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（5）原“设置剩余”字段名改为“调整剩余车位”，用户输入剩余车位数确认设置后将更新“剩余车位”数据；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增加“自动调整剩余车位”设置，点击“自动调整剩余车位”按钮，弹出“自动调整剩余车位”弹窗“自动调整剩余车位”即提供了在某个时段某个时刻将剩余车位数调整为某个数值（常见为最高值、最低值）的途径。</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（7）“自动调整剩余车位数”弹窗包括设置剩余车位数的数值、自动调整的时刻（HH:mm时分格式）和自动调整的时段（每天、周一至周五和自定义，自定义可勾选周一至周日）</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（8）“自动调整剩余车位数”默认设置总车位的剩余车位数，不区分临时车位等车位分类。</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6805" cy="5512435"/>
            <wp:effectExtent l="0" t="0" r="10795" b="12065"/>
            <wp:docPr id="2" name="图片 2" descr="剩余车位自动校正及人工干预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剩余车位自动校正及人工干预功能"/>
                    <pic:cNvPicPr>
                      <a:picLocks noChangeAspect="1"/>
                    </pic:cNvPicPr>
                  </pic:nvPicPr>
                  <pic:blipFill>
                    <a:blip r:embed="rId21"/>
                    <a:stretch>
                      <a:fillRect/>
                    </a:stretch>
                  </pic:blipFill>
                  <pic:spPr>
                    <a:xfrm>
                      <a:off x="0" y="0"/>
                      <a:ext cx="6186805" cy="551243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0" w:name="_Toc28201"/>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.3流程图</w:t>
      </w:r>
      <w:bookmarkEnd w:id="14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1" w:name="_Toc27916"/>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.4功能按钮说明</w:t>
      </w:r>
      <w:bookmarkEnd w:id="14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2" w:name="_Toc12685"/>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.5用例</w:t>
      </w:r>
      <w:bookmarkEnd w:id="14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43" w:name="_Toc2494"/>
      <w:r>
        <w:rPr>
          <w:rFonts w:hint="eastAsia" w:ascii="黑体" w:hAnsi="黑体" w:eastAsia="黑体" w:cs="黑体"/>
          <w:sz w:val="30"/>
          <w:szCs w:val="30"/>
          <w:lang w:val="en-US" w:eastAsia="zh-CN"/>
        </w:rPr>
        <w:t>3.2.14 云端地图支持导入、本地地图支持导出</w:t>
      </w:r>
      <w:bookmarkEnd w:id="14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4" w:name="_Toc5241"/>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.1功能说明</w:t>
      </w:r>
      <w:bookmarkEnd w:id="14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45" w:name="_Toc27922"/>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.2原型界面</w:t>
      </w:r>
      <w:bookmarkEnd w:id="14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（1）云端地图支持导入，本地地图支持导出；</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（2）本地地图首页增加导出按钮，可以导出地图项目文件；导出的地图项目文件为.zip格式的压缩包文件。</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995" cy="2664460"/>
            <wp:effectExtent l="0" t="0" r="1905" b="2540"/>
            <wp:docPr id="39" name="图片 39" descr="云端地图支持导入、本地地图支持导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云端地图支持导入、本地地图支持导出1"/>
                    <pic:cNvPicPr>
                      <a:picLocks noChangeAspect="1"/>
                    </pic:cNvPicPr>
                  </pic:nvPicPr>
                  <pic:blipFill>
                    <a:blip r:embed="rId22"/>
                    <a:stretch>
                      <a:fillRect/>
                    </a:stretch>
                  </pic:blipFill>
                  <pic:spPr>
                    <a:xfrm>
                      <a:off x="0" y="0"/>
                      <a:ext cx="6182995" cy="2664460"/>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numPr>
          <w:ilvl w:val="0"/>
          <w:numId w:val="10"/>
        </w:numPr>
        <w:tabs>
          <w:tab w:val="left" w:pos="2245"/>
        </w:tabs>
        <w:kinsoku/>
        <w:wordWrap/>
        <w:overflowPunct/>
        <w:topLinePunct w:val="0"/>
        <w:autoSpaceDE/>
        <w:autoSpaceDN/>
        <w:bidi w:val="0"/>
        <w:adjustRightInd/>
        <w:snapToGrid/>
        <w:spacing w:line="360" w:lineRule="auto"/>
        <w:ind w:left="0" w:leftChars="0"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云端地图增加“导入本地地图”按钮，点击弹出“导入本地地图”的弹窗，选择并上传本地地图文件后即可在云端地图中导入本地地图。导入的地图项目文件为.zip格式的压缩包文件。</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995" cy="2845435"/>
            <wp:effectExtent l="0" t="0" r="1905" b="12065"/>
            <wp:docPr id="40" name="图片 40" descr="云端地图支持导入、本地地图支持导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云端地图支持导入、本地地图支持导出2"/>
                    <pic:cNvPicPr>
                      <a:picLocks noChangeAspect="1"/>
                    </pic:cNvPicPr>
                  </pic:nvPicPr>
                  <pic:blipFill>
                    <a:blip r:embed="rId23"/>
                    <a:stretch>
                      <a:fillRect/>
                    </a:stretch>
                  </pic:blipFill>
                  <pic:spPr>
                    <a:xfrm>
                      <a:off x="0" y="0"/>
                      <a:ext cx="6182995" cy="2845435"/>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6" w:name="_Toc8412"/>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.3流程图</w:t>
      </w:r>
      <w:bookmarkEnd w:id="14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7" w:name="_Toc5362"/>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.4功能按钮说明</w:t>
      </w:r>
      <w:bookmarkEnd w:id="14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8" w:name="_Toc29126"/>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.5用例</w:t>
      </w:r>
      <w:bookmarkEnd w:id="14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49" w:name="_Toc14773"/>
      <w:bookmarkStart w:id="150" w:name="OLE_LINK1"/>
      <w:bookmarkStart w:id="151" w:name="OLE_LINK2"/>
      <w:r>
        <w:rPr>
          <w:rFonts w:hint="eastAsia" w:ascii="黑体" w:hAnsi="黑体" w:eastAsia="黑体" w:cs="黑体"/>
          <w:sz w:val="30"/>
          <w:szCs w:val="30"/>
          <w:lang w:val="en-US" w:eastAsia="zh-CN"/>
        </w:rPr>
        <w:t>3.2.15 蓝牙寻车页面起点显示楼层，增加文字标识</w:t>
      </w:r>
      <w:bookmarkEnd w:id="14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2" w:name="_Toc27028"/>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.1功能说明</w:t>
      </w:r>
      <w:bookmarkEnd w:id="15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53" w:name="_Toc6691"/>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bookmarkEnd w:id="15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寻车页面显示楼层区域：</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（1）“起点”改为“您的位置”，“终点”改为“车辆位置”，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（2）“您的位置”：显示楼层、PVD ID</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（3）“车辆位置”：显示楼层、区域、车位编号</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（4）原“输入”按钮改为“输入车位号”按钮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寻车页面增加文字标识：</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（1）在“车辆位置”后增加一个？号，点击弹出浮窗提示从起点到终点的文字说明；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（2）同层寻车提示“寻车路线：从您的位置前往车辆位置：x层x区xxxx车位”；</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（3）跨层寻车提示“寻车路线：您的位置在x层，经电梯去至x层后前往车辆位置：x层x区xxxx车位。</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4581525" cy="8950960"/>
            <wp:effectExtent l="0" t="0" r="3175" b="2540"/>
            <wp:docPr id="43" name="图片 43" descr="蓝牙寻车页面起点显示楼层，增加文字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蓝牙寻车页面起点显示楼层，增加文字标识"/>
                    <pic:cNvPicPr>
                      <a:picLocks noChangeAspect="1"/>
                    </pic:cNvPicPr>
                  </pic:nvPicPr>
                  <pic:blipFill>
                    <a:blip r:embed="rId24"/>
                    <a:stretch>
                      <a:fillRect/>
                    </a:stretch>
                  </pic:blipFill>
                  <pic:spPr>
                    <a:xfrm>
                      <a:off x="0" y="0"/>
                      <a:ext cx="4581525" cy="8950960"/>
                    </a:xfrm>
                    <a:prstGeom prst="rect">
                      <a:avLst/>
                    </a:prstGeom>
                  </pic:spPr>
                </pic:pic>
              </a:graphicData>
            </a:graphic>
          </wp:inline>
        </w:drawing>
      </w:r>
      <w:bookmarkEnd w:id="15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4" w:name="_Toc611"/>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.3流程图</w:t>
      </w:r>
      <w:bookmarkEnd w:id="15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5" w:name="_Toc27790"/>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.4功能按钮说明</w:t>
      </w:r>
      <w:bookmarkEnd w:id="15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6" w:name="_Toc21308"/>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.5用例</w:t>
      </w:r>
      <w:bookmarkEnd w:id="15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bookmarkEnd w:id="151"/>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57" w:name="_Toc17873"/>
      <w:r>
        <w:rPr>
          <w:rFonts w:hint="eastAsia" w:ascii="黑体" w:hAnsi="黑体" w:eastAsia="黑体" w:cs="黑体"/>
          <w:sz w:val="30"/>
          <w:szCs w:val="30"/>
          <w:lang w:val="en-US" w:eastAsia="zh-CN"/>
        </w:rPr>
        <w:t>3.2.16 监控模式单击显示元素内容</w:t>
      </w:r>
      <w:bookmarkEnd w:id="15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8" w:name="_Toc30625"/>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.1功能说明</w:t>
      </w:r>
      <w:bookmarkEnd w:id="15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59" w:name="_Toc3383"/>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.2原型界面</w:t>
      </w:r>
      <w:bookmarkEnd w:id="15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（1）监控模式下，单击元素即弹出显示元素的实时数据（原为双击弹出，改为单击弹出）；</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（2）PVD控制器增加显示蓝牙设备ID、UUID、major、minor等信息。</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5535" cy="2875915"/>
            <wp:effectExtent l="0" t="0" r="12065" b="6985"/>
            <wp:docPr id="7" name="图片 7" descr="监控模式单击显示元素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监控模式单击显示元素内容"/>
                    <pic:cNvPicPr>
                      <a:picLocks noChangeAspect="1"/>
                    </pic:cNvPicPr>
                  </pic:nvPicPr>
                  <pic:blipFill>
                    <a:blip r:embed="rId25"/>
                    <a:stretch>
                      <a:fillRect/>
                    </a:stretch>
                  </pic:blipFill>
                  <pic:spPr>
                    <a:xfrm>
                      <a:off x="0" y="0"/>
                      <a:ext cx="6185535" cy="2875915"/>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0" w:name="_Toc13395"/>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.3流程图</w:t>
      </w:r>
      <w:bookmarkEnd w:id="16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1" w:name="_Toc3216"/>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.4功能按钮说明</w:t>
      </w:r>
      <w:bookmarkEnd w:id="16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2" w:name="_Toc19349"/>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.5用例</w:t>
      </w:r>
      <w:bookmarkEnd w:id="16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63" w:name="_Toc16257"/>
      <w:bookmarkStart w:id="164" w:name="_Toc26115"/>
      <w:bookmarkStart w:id="165" w:name="_Toc5080"/>
      <w:r>
        <w:rPr>
          <w:rFonts w:hint="eastAsia" w:ascii="黑体" w:hAnsi="黑体" w:eastAsia="黑体" w:cs="黑体"/>
          <w:szCs w:val="22"/>
          <w:lang w:val="en-US" w:eastAsia="zh-CN"/>
        </w:rPr>
        <w:t>4.非功能性需求</w:t>
      </w:r>
      <w:bookmarkEnd w:id="163"/>
      <w:bookmarkEnd w:id="164"/>
      <w:bookmarkEnd w:id="165"/>
    </w:p>
    <w:tbl>
      <w:tblPr>
        <w:tblStyle w:val="13"/>
        <w:tblW w:w="9500" w:type="dxa"/>
        <w:jc w:val="center"/>
        <w:tblInd w:w="-1495"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46"/>
        <w:gridCol w:w="6348"/>
        <w:gridCol w:w="1306"/>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9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vAlign w:val="center"/>
          </w:tcPr>
          <w:p>
            <w:pPr>
              <w:pageBreakBefore w:val="0"/>
              <w:widowControl/>
              <w:kinsoku/>
              <w:wordWrap/>
              <w:overflowPunct/>
              <w:topLinePunct w:val="0"/>
              <w:autoSpaceDE/>
              <w:autoSpaceDN/>
              <w:bidi w:val="0"/>
              <w:adjustRightInd/>
              <w:snapToGrid/>
              <w:spacing w:line="360" w:lineRule="auto"/>
              <w:ind w:left="0" w:right="0" w:rightChars="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val="en-US"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bookmarkStart w:id="166" w:name="_Toc7429177"/>
            <w:bookmarkEnd w:id="166"/>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bl>
    <w:p>
      <w:pPr>
        <w:pageBreakBefore w:val="0"/>
        <w:kinsoku/>
        <w:wordWrap/>
        <w:overflowPunct/>
        <w:topLinePunct w:val="0"/>
        <w:autoSpaceDE/>
        <w:autoSpaceDN/>
        <w:bidi w:val="0"/>
        <w:adjustRightInd/>
        <w:snapToGrid/>
        <w:spacing w:line="360" w:lineRule="auto"/>
        <w:ind w:right="0" w:rightChars="0"/>
        <w:textAlignment w:val="auto"/>
        <w:rPr>
          <w:rFonts w:hint="eastAsia"/>
          <w:lang w:val="en-US" w:eastAsia="zh-CN"/>
        </w:rPr>
      </w:pPr>
      <w:bookmarkStart w:id="167" w:name="_Toc31005"/>
      <w:bookmarkEnd w:id="167"/>
      <w:bookmarkStart w:id="168" w:name="_Toc16300"/>
      <w:bookmarkEnd w:id="168"/>
      <w:bookmarkStart w:id="169" w:name="_Toc20296"/>
      <w:bookmarkEnd w:id="169"/>
      <w:bookmarkStart w:id="170"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71" w:name="_Toc10698"/>
      <w:bookmarkStart w:id="172" w:name="_Toc17461"/>
      <w:bookmarkStart w:id="173" w:name="_Toc8453"/>
      <w:r>
        <w:rPr>
          <w:rFonts w:hint="eastAsia" w:ascii="黑体" w:hAnsi="黑体" w:eastAsia="黑体" w:cs="黑体"/>
          <w:szCs w:val="22"/>
          <w:lang w:val="en-US" w:eastAsia="zh-CN"/>
        </w:rPr>
        <w:t>5.外部接口说明</w:t>
      </w:r>
      <w:bookmarkEnd w:id="170"/>
      <w:bookmarkEnd w:id="171"/>
      <w:bookmarkEnd w:id="172"/>
      <w:bookmarkEnd w:id="17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74" w:name="_Toc4050"/>
      <w:bookmarkEnd w:id="174"/>
      <w:bookmarkStart w:id="175" w:name="_Toc2018"/>
      <w:bookmarkEnd w:id="175"/>
      <w:bookmarkStart w:id="176" w:name="_Toc1804"/>
      <w:bookmarkStart w:id="177" w:name="_Toc28063"/>
      <w:bookmarkStart w:id="178" w:name="_Toc17757"/>
      <w:bookmarkStart w:id="179" w:name="_Toc2226"/>
      <w:r>
        <w:rPr>
          <w:rFonts w:hint="eastAsia" w:ascii="黑体" w:hAnsi="黑体" w:eastAsia="黑体" w:cs="黑体"/>
          <w:szCs w:val="22"/>
          <w:lang w:val="en-US" w:eastAsia="zh-CN"/>
        </w:rPr>
        <w:t>6.附件</w:t>
      </w:r>
      <w:bookmarkEnd w:id="176"/>
      <w:bookmarkEnd w:id="177"/>
      <w:bookmarkEnd w:id="178"/>
      <w:bookmarkEnd w:id="17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80" w:name="_Toc12766"/>
      <w:bookmarkEnd w:id="180"/>
      <w:bookmarkStart w:id="181" w:name="_Toc8307"/>
      <w:bookmarkEnd w:id="181"/>
      <w:bookmarkStart w:id="182" w:name="_Toc7732"/>
      <w:bookmarkEnd w:id="182"/>
      <w:bookmarkStart w:id="183" w:name="_Toc10731"/>
      <w:bookmarkStart w:id="184" w:name="_Toc19341"/>
      <w:bookmarkStart w:id="185" w:name="_Toc21233"/>
      <w:bookmarkStart w:id="186" w:name="_Toc16924"/>
      <w:r>
        <w:rPr>
          <w:rFonts w:hint="eastAsia" w:ascii="黑体" w:hAnsi="黑体" w:eastAsia="黑体" w:cs="黑体"/>
          <w:szCs w:val="22"/>
          <w:lang w:val="en-US" w:eastAsia="zh-CN"/>
        </w:rPr>
        <w:t>7.附录</w:t>
      </w:r>
      <w:bookmarkEnd w:id="183"/>
      <w:bookmarkEnd w:id="184"/>
      <w:bookmarkEnd w:id="185"/>
      <w:bookmarkEnd w:id="186"/>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7" w:name="_Toc20160"/>
      <w:bookmarkEnd w:id="187"/>
      <w:bookmarkStart w:id="188" w:name="_Toc25562"/>
      <w:bookmarkEnd w:id="188"/>
      <w:bookmarkStart w:id="189" w:name="_Toc10464"/>
      <w:bookmarkStart w:id="190" w:name="_Toc17965"/>
      <w:bookmarkStart w:id="191" w:name="_Toc1710"/>
      <w:bookmarkStart w:id="192" w:name="_Toc4332"/>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189"/>
      <w:bookmarkEnd w:id="190"/>
      <w:bookmarkEnd w:id="191"/>
      <w:bookmarkEnd w:id="192"/>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tc>
        <w:tc>
          <w:tcPr>
            <w:tcW w:w="345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eastAsia="zh-CN"/>
              </w:rPr>
            </w:pPr>
          </w:p>
        </w:tc>
        <w:tc>
          <w:tcPr>
            <w:tcW w:w="381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eastAsia="zh-CN"/>
              </w:rPr>
            </w:pPr>
          </w:p>
        </w:tc>
      </w:tr>
    </w:tbl>
    <w:p>
      <w:pPr>
        <w:pageBreakBefore w:val="0"/>
        <w:kinsoku/>
        <w:wordWrap/>
        <w:overflowPunct/>
        <w:topLinePunct w:val="0"/>
        <w:autoSpaceDE/>
        <w:autoSpaceDN/>
        <w:bidi w:val="0"/>
        <w:adjustRightInd/>
        <w:snapToGrid/>
        <w:spacing w:line="360" w:lineRule="auto"/>
        <w:ind w:right="0" w:rightChars="0"/>
        <w:textAlignment w:val="auto"/>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93" w:name="_Toc32744"/>
      <w:bookmarkEnd w:id="193"/>
      <w:bookmarkStart w:id="194" w:name="_Toc1779"/>
      <w:bookmarkEnd w:id="194"/>
      <w:bookmarkStart w:id="195" w:name="_Toc5003"/>
      <w:bookmarkStart w:id="196" w:name="_Toc9981"/>
      <w:bookmarkStart w:id="197" w:name="_Toc17471"/>
      <w:bookmarkStart w:id="198" w:name="_Toc14509"/>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195"/>
      <w:bookmarkEnd w:id="196"/>
      <w:bookmarkEnd w:id="197"/>
      <w:bookmarkEnd w:id="19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16A0F7"/>
    <w:multiLevelType w:val="singleLevel"/>
    <w:tmpl w:val="5116A0F7"/>
    <w:lvl w:ilvl="0" w:tentative="0">
      <w:start w:val="2"/>
      <w:numFmt w:val="decimal"/>
      <w:suff w:val="nothing"/>
      <w:lvlText w:val="（%1）"/>
      <w:lvlJc w:val="left"/>
    </w:lvl>
  </w:abstractNum>
  <w:abstractNum w:abstractNumId="1">
    <w:nsid w:val="55F9768D"/>
    <w:multiLevelType w:val="singleLevel"/>
    <w:tmpl w:val="55F9768D"/>
    <w:lvl w:ilvl="0" w:tentative="0">
      <w:start w:val="1"/>
      <w:numFmt w:val="decimal"/>
      <w:suff w:val="nothing"/>
      <w:lvlText w:val="%1、"/>
      <w:lvlJc w:val="left"/>
    </w:lvl>
  </w:abstractNum>
  <w:abstractNum w:abstractNumId="2">
    <w:nsid w:val="55F97F5F"/>
    <w:multiLevelType w:val="singleLevel"/>
    <w:tmpl w:val="55F97F5F"/>
    <w:lvl w:ilvl="0" w:tentative="0">
      <w:start w:val="1"/>
      <w:numFmt w:val="decimal"/>
      <w:suff w:val="nothing"/>
      <w:lvlText w:val="%1、"/>
      <w:lvlJc w:val="left"/>
    </w:lvl>
  </w:abstractNum>
  <w:abstractNum w:abstractNumId="3">
    <w:nsid w:val="55F998A4"/>
    <w:multiLevelType w:val="singleLevel"/>
    <w:tmpl w:val="55F998A4"/>
    <w:lvl w:ilvl="0" w:tentative="0">
      <w:start w:val="1"/>
      <w:numFmt w:val="decimal"/>
      <w:suff w:val="nothing"/>
      <w:lvlText w:val="%1、"/>
      <w:lvlJc w:val="left"/>
    </w:lvl>
  </w:abstractNum>
  <w:abstractNum w:abstractNumId="4">
    <w:nsid w:val="55F9993B"/>
    <w:multiLevelType w:val="singleLevel"/>
    <w:tmpl w:val="55F9993B"/>
    <w:lvl w:ilvl="0" w:tentative="0">
      <w:start w:val="1"/>
      <w:numFmt w:val="decimal"/>
      <w:suff w:val="nothing"/>
      <w:lvlText w:val="%1、"/>
      <w:lvlJc w:val="left"/>
    </w:lvl>
  </w:abstractNum>
  <w:abstractNum w:abstractNumId="5">
    <w:nsid w:val="55FCFACF"/>
    <w:multiLevelType w:val="singleLevel"/>
    <w:tmpl w:val="55FCFACF"/>
    <w:lvl w:ilvl="0" w:tentative="0">
      <w:start w:val="1"/>
      <w:numFmt w:val="decimal"/>
      <w:suff w:val="nothing"/>
      <w:lvlText w:val="%1、"/>
      <w:lvlJc w:val="left"/>
    </w:lvl>
  </w:abstractNum>
  <w:abstractNum w:abstractNumId="6">
    <w:nsid w:val="56AD97C3"/>
    <w:multiLevelType w:val="singleLevel"/>
    <w:tmpl w:val="56AD97C3"/>
    <w:lvl w:ilvl="0" w:tentative="0">
      <w:start w:val="1"/>
      <w:numFmt w:val="decimal"/>
      <w:suff w:val="nothing"/>
      <w:lvlText w:val="%1、"/>
      <w:lvlJc w:val="left"/>
    </w:lvl>
  </w:abstractNum>
  <w:abstractNum w:abstractNumId="7">
    <w:nsid w:val="56AD982D"/>
    <w:multiLevelType w:val="singleLevel"/>
    <w:tmpl w:val="56AD982D"/>
    <w:lvl w:ilvl="0" w:tentative="0">
      <w:start w:val="1"/>
      <w:numFmt w:val="decimal"/>
      <w:suff w:val="nothing"/>
      <w:lvlText w:val="%1、"/>
      <w:lvlJc w:val="left"/>
    </w:lvl>
  </w:abstractNum>
  <w:abstractNum w:abstractNumId="8">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9">
    <w:nsid w:val="59FF3EF2"/>
    <w:multiLevelType w:val="singleLevel"/>
    <w:tmpl w:val="59FF3EF2"/>
    <w:lvl w:ilvl="0" w:tentative="0">
      <w:start w:val="9"/>
      <w:numFmt w:val="decimal"/>
      <w:suff w:val="nothing"/>
      <w:lvlText w:val="%1、"/>
      <w:lvlJc w:val="left"/>
    </w:lvl>
  </w:abstractNum>
  <w:num w:numId="1">
    <w:abstractNumId w:val="8"/>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B249F4"/>
    <w:rsid w:val="0094485F"/>
    <w:rsid w:val="00D15CBC"/>
    <w:rsid w:val="011C72A0"/>
    <w:rsid w:val="02AD06BD"/>
    <w:rsid w:val="03BC78EA"/>
    <w:rsid w:val="051C04A3"/>
    <w:rsid w:val="070C5C0B"/>
    <w:rsid w:val="07B907DA"/>
    <w:rsid w:val="07C86B2A"/>
    <w:rsid w:val="08EC27C4"/>
    <w:rsid w:val="0ABB05F2"/>
    <w:rsid w:val="0B710479"/>
    <w:rsid w:val="0F697AB2"/>
    <w:rsid w:val="12146530"/>
    <w:rsid w:val="155E18A4"/>
    <w:rsid w:val="17C47C06"/>
    <w:rsid w:val="18BF6A47"/>
    <w:rsid w:val="1A303C37"/>
    <w:rsid w:val="1A8719D0"/>
    <w:rsid w:val="1BD373DA"/>
    <w:rsid w:val="1E315DA8"/>
    <w:rsid w:val="1F1B68A6"/>
    <w:rsid w:val="205C290C"/>
    <w:rsid w:val="213C3D0A"/>
    <w:rsid w:val="21612090"/>
    <w:rsid w:val="22BD16B9"/>
    <w:rsid w:val="23336F66"/>
    <w:rsid w:val="23BB2BD3"/>
    <w:rsid w:val="284F2F68"/>
    <w:rsid w:val="29845AD4"/>
    <w:rsid w:val="29B055E8"/>
    <w:rsid w:val="2B903C0B"/>
    <w:rsid w:val="2D321248"/>
    <w:rsid w:val="2D58754B"/>
    <w:rsid w:val="2E8F2E3E"/>
    <w:rsid w:val="2F4E05D2"/>
    <w:rsid w:val="348C0F76"/>
    <w:rsid w:val="352203EB"/>
    <w:rsid w:val="35376FBE"/>
    <w:rsid w:val="363B5BFE"/>
    <w:rsid w:val="366D29D7"/>
    <w:rsid w:val="3722512C"/>
    <w:rsid w:val="381B3CA0"/>
    <w:rsid w:val="39C64889"/>
    <w:rsid w:val="3E306CCD"/>
    <w:rsid w:val="3FF84358"/>
    <w:rsid w:val="447622A6"/>
    <w:rsid w:val="45E56EA8"/>
    <w:rsid w:val="460853AB"/>
    <w:rsid w:val="47665903"/>
    <w:rsid w:val="4D6C276F"/>
    <w:rsid w:val="4D983C86"/>
    <w:rsid w:val="4DB22ECE"/>
    <w:rsid w:val="51821A60"/>
    <w:rsid w:val="529F09BE"/>
    <w:rsid w:val="536039A6"/>
    <w:rsid w:val="54114912"/>
    <w:rsid w:val="561C4CE5"/>
    <w:rsid w:val="582427C8"/>
    <w:rsid w:val="59223D5C"/>
    <w:rsid w:val="59BE22FD"/>
    <w:rsid w:val="5A3A2F95"/>
    <w:rsid w:val="5B331694"/>
    <w:rsid w:val="5B4A067E"/>
    <w:rsid w:val="5E7C6F0B"/>
    <w:rsid w:val="5E9D6E25"/>
    <w:rsid w:val="60974395"/>
    <w:rsid w:val="615327D0"/>
    <w:rsid w:val="64ED69E7"/>
    <w:rsid w:val="68AF56C8"/>
    <w:rsid w:val="6A2B5FCE"/>
    <w:rsid w:val="6C2125CD"/>
    <w:rsid w:val="6C56171F"/>
    <w:rsid w:val="6CC961A5"/>
    <w:rsid w:val="6CE15785"/>
    <w:rsid w:val="6D535020"/>
    <w:rsid w:val="6D653EB0"/>
    <w:rsid w:val="70405C63"/>
    <w:rsid w:val="72841DFA"/>
    <w:rsid w:val="729A5E13"/>
    <w:rsid w:val="731A1DE1"/>
    <w:rsid w:val="73542A0A"/>
    <w:rsid w:val="73AC2383"/>
    <w:rsid w:val="73D31C6E"/>
    <w:rsid w:val="77B46E6E"/>
    <w:rsid w:val="79195F09"/>
    <w:rsid w:val="7B6D50BF"/>
    <w:rsid w:val="7BA26169"/>
    <w:rsid w:val="7DB249F4"/>
    <w:rsid w:val="7EF136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semiHidden/>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uiPriority w:val="0"/>
    <w:tblPr>
      <w:tblLayout w:type="fixed"/>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uiPriority w:val="0"/>
  </w:style>
  <w:style w:type="paragraph" w:styleId="9">
    <w:name w:val="toc 4"/>
    <w:basedOn w:val="1"/>
    <w:next w:val="1"/>
    <w:qFormat/>
    <w:uiPriority w:val="0"/>
    <w:pPr>
      <w:ind w:left="1260" w:leftChars="600"/>
    </w:pPr>
  </w:style>
  <w:style w:type="paragraph" w:styleId="10">
    <w:name w:val="toc 2"/>
    <w:basedOn w:val="1"/>
    <w:next w:val="1"/>
    <w:uiPriority w:val="0"/>
    <w:pPr>
      <w:ind w:left="420" w:leftChars="200"/>
    </w:pPr>
  </w:style>
  <w:style w:type="paragraph" w:styleId="11">
    <w:name w:val="Normal (Web)"/>
    <w:basedOn w:val="1"/>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框架内容"/>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ian_\AppData\Roaming\Kingsoft\wps\addons\pool\win-i386\knewfileres_1.0.0.1\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2018-04-26T10:24:00Z</dcterms:created>
  <dc:creator>北北</dc:creator>
  <cp:lastModifiedBy>北北</cp:lastModifiedBy>
  <dcterms:modified xsi:type="dcterms:W3CDTF">2018-05-04T07:47:23Z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