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23B03D22" w:rsidR="00C9416B" w:rsidRPr="00C9416B" w:rsidRDefault="00C9416B" w:rsidP="00C9416B">
      <w:pPr>
        <w:pStyle w:val="Title"/>
        <w:jc w:val="center"/>
        <w:rPr>
          <w:lang w:bidi="ar-EG"/>
        </w:rPr>
      </w:pPr>
      <w:r>
        <w:rPr>
          <w:rFonts w:hint="eastAsia"/>
          <w:lang w:bidi="ar-EG"/>
        </w:rPr>
        <w:t xml:space="preserve">Reflection Sheet: Class </w:t>
      </w:r>
      <w:r w:rsidR="0011341D">
        <w:rPr>
          <w:lang w:bidi="ar-EG"/>
        </w:rPr>
        <w:t>5</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7C378AA9" w:rsidR="00C9416B" w:rsidRDefault="008D0079" w:rsidP="00C9416B">
            <w:pPr>
              <w:rPr>
                <w:lang w:eastAsia="ja-JP"/>
              </w:rPr>
            </w:pPr>
            <w:r>
              <w:rPr>
                <w:lang w:eastAsia="ja-JP"/>
              </w:rPr>
              <w:t>08</w:t>
            </w:r>
            <w:r w:rsidR="00C9416B">
              <w:rPr>
                <w:lang w:eastAsia="ja-JP"/>
              </w:rPr>
              <w:t>/</w:t>
            </w:r>
            <w:r>
              <w:rPr>
                <w:lang w:eastAsia="ja-JP"/>
              </w:rPr>
              <w:t>01</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34E57207" w:rsidR="00C9416B" w:rsidRDefault="00C9416B" w:rsidP="009843AF">
            <w:pPr>
              <w:rPr>
                <w:lang w:eastAsia="ja-JP"/>
              </w:rPr>
            </w:pPr>
            <w:r w:rsidRPr="00C9416B">
              <w:t xml:space="preserve">Class </w:t>
            </w:r>
            <w:r w:rsidR="008D0079">
              <w:t>5</w:t>
            </w:r>
          </w:p>
        </w:tc>
      </w:tr>
    </w:tbl>
    <w:p w14:paraId="45D4A43B" w14:textId="77777777" w:rsidR="007A49EA" w:rsidRPr="00876D4C" w:rsidRDefault="007A49EA" w:rsidP="003255C5">
      <w:pPr>
        <w:rPr>
          <w:lang w:bidi="ar-EG"/>
        </w:rPr>
      </w:pPr>
    </w:p>
    <w:sdt>
      <w:sdtPr>
        <w:rPr>
          <w:rFonts w:asciiTheme="minorHAnsi" w:eastAsiaTheme="minorEastAsia" w:hAnsiTheme="minorHAnsi" w:cstheme="minorBidi"/>
          <w:color w:val="000000" w:themeColor="text1"/>
          <w:kern w:val="2"/>
          <w:sz w:val="24"/>
          <w:szCs w:val="24"/>
          <w:lang w:eastAsia="ja-JP"/>
          <w14:ligatures w14:val="standardContextual"/>
        </w:rPr>
        <w:id w:val="-1921254051"/>
        <w:docPartObj>
          <w:docPartGallery w:val="Table of Contents"/>
          <w:docPartUnique/>
        </w:docPartObj>
      </w:sdtPr>
      <w:sdtEndPr>
        <w:rPr>
          <w:noProof/>
          <w:color w:val="auto"/>
        </w:rPr>
      </w:sdtEndPr>
      <w:sdtContent>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340"/>
          </w:tblGrid>
          <w:tr w:rsidR="007A49EA" w:rsidRPr="007A49EA" w14:paraId="08E376B8" w14:textId="77777777" w:rsidTr="0041653D">
            <w:trPr>
              <w:trHeight w:val="403"/>
            </w:trPr>
            <w:tc>
              <w:tcPr>
                <w:tcW w:w="9340" w:type="dxa"/>
                <w:shd w:val="clear" w:color="auto" w:fill="124F1A" w:themeFill="accent3" w:themeFillShade="BF"/>
              </w:tcPr>
              <w:p w14:paraId="65DDCBE1" w14:textId="7D301BB2" w:rsidR="007A49EA" w:rsidRPr="007A49EA" w:rsidRDefault="007A49EA" w:rsidP="00A7544A">
                <w:pPr>
                  <w:pStyle w:val="TOCHeading"/>
                  <w:spacing w:before="0" w:line="240" w:lineRule="auto"/>
                  <w:rPr>
                    <w:color w:val="FFFFFF" w:themeColor="background1"/>
                  </w:rPr>
                </w:pPr>
                <w:r w:rsidRPr="007A49EA">
                  <w:rPr>
                    <w:color w:val="FFFFFF" w:themeColor="background1"/>
                  </w:rPr>
                  <w:t>Contents</w:t>
                </w:r>
              </w:p>
            </w:tc>
          </w:tr>
        </w:tbl>
        <w:p w14:paraId="27E9CE3C" w14:textId="2AD4BE40" w:rsidR="00100217" w:rsidRDefault="00F60191">
          <w:pPr>
            <w:pStyle w:val="TOC1"/>
            <w:tabs>
              <w:tab w:val="left" w:pos="480"/>
              <w:tab w:val="right" w:leader="dot" w:pos="10070"/>
            </w:tabs>
            <w:rPr>
              <w:noProof/>
            </w:rPr>
          </w:pPr>
          <w:r w:rsidRPr="00A7544A">
            <w:rPr>
              <w:sz w:val="22"/>
              <w:szCs w:val="22"/>
            </w:rPr>
            <w:fldChar w:fldCharType="begin"/>
          </w:r>
          <w:r w:rsidRPr="00A7544A">
            <w:rPr>
              <w:sz w:val="22"/>
              <w:szCs w:val="22"/>
            </w:rPr>
            <w:instrText xml:space="preserve"> TOC \o "1-3" \h \z \u </w:instrText>
          </w:r>
          <w:r w:rsidRPr="00A7544A">
            <w:rPr>
              <w:sz w:val="22"/>
              <w:szCs w:val="22"/>
            </w:rPr>
            <w:fldChar w:fldCharType="separate"/>
          </w:r>
          <w:hyperlink w:anchor="_Toc187271016" w:history="1">
            <w:r w:rsidR="00100217" w:rsidRPr="004F1C3B">
              <w:rPr>
                <w:rStyle w:val="Hyperlink"/>
                <w:noProof/>
              </w:rPr>
              <w:t>I.</w:t>
            </w:r>
            <w:r w:rsidR="00100217">
              <w:rPr>
                <w:noProof/>
              </w:rPr>
              <w:tab/>
            </w:r>
            <w:r w:rsidR="00100217" w:rsidRPr="004F1C3B">
              <w:rPr>
                <w:rStyle w:val="Hyperlink"/>
                <w:noProof/>
              </w:rPr>
              <w:t>Introduction</w:t>
            </w:r>
            <w:r w:rsidR="00100217">
              <w:rPr>
                <w:noProof/>
                <w:webHidden/>
              </w:rPr>
              <w:tab/>
            </w:r>
            <w:r w:rsidR="00100217">
              <w:rPr>
                <w:noProof/>
                <w:webHidden/>
              </w:rPr>
              <w:fldChar w:fldCharType="begin"/>
            </w:r>
            <w:r w:rsidR="00100217">
              <w:rPr>
                <w:noProof/>
                <w:webHidden/>
              </w:rPr>
              <w:instrText xml:space="preserve"> PAGEREF _Toc187271016 \h </w:instrText>
            </w:r>
            <w:r w:rsidR="00100217">
              <w:rPr>
                <w:noProof/>
                <w:webHidden/>
              </w:rPr>
            </w:r>
            <w:r w:rsidR="00100217">
              <w:rPr>
                <w:noProof/>
                <w:webHidden/>
              </w:rPr>
              <w:fldChar w:fldCharType="separate"/>
            </w:r>
            <w:r w:rsidR="00100217">
              <w:rPr>
                <w:noProof/>
                <w:webHidden/>
              </w:rPr>
              <w:t>1</w:t>
            </w:r>
            <w:r w:rsidR="00100217">
              <w:rPr>
                <w:noProof/>
                <w:webHidden/>
              </w:rPr>
              <w:fldChar w:fldCharType="end"/>
            </w:r>
          </w:hyperlink>
        </w:p>
        <w:p w14:paraId="4F999D4D" w14:textId="33E2124D" w:rsidR="00100217" w:rsidRDefault="00100217">
          <w:pPr>
            <w:pStyle w:val="TOC2"/>
            <w:tabs>
              <w:tab w:val="right" w:leader="dot" w:pos="10070"/>
            </w:tabs>
            <w:rPr>
              <w:noProof/>
            </w:rPr>
          </w:pPr>
          <w:hyperlink w:anchor="_Toc187271017" w:history="1">
            <w:r w:rsidRPr="004F1C3B">
              <w:rPr>
                <w:rStyle w:val="Hyperlink"/>
                <w:noProof/>
              </w:rPr>
              <w:t>Identity Formation in Classrooms</w:t>
            </w:r>
            <w:r>
              <w:rPr>
                <w:noProof/>
                <w:webHidden/>
              </w:rPr>
              <w:tab/>
            </w:r>
            <w:r>
              <w:rPr>
                <w:noProof/>
                <w:webHidden/>
              </w:rPr>
              <w:fldChar w:fldCharType="begin"/>
            </w:r>
            <w:r>
              <w:rPr>
                <w:noProof/>
                <w:webHidden/>
              </w:rPr>
              <w:instrText xml:space="preserve"> PAGEREF _Toc187271017 \h </w:instrText>
            </w:r>
            <w:r>
              <w:rPr>
                <w:noProof/>
                <w:webHidden/>
              </w:rPr>
            </w:r>
            <w:r>
              <w:rPr>
                <w:noProof/>
                <w:webHidden/>
              </w:rPr>
              <w:fldChar w:fldCharType="separate"/>
            </w:r>
            <w:r>
              <w:rPr>
                <w:noProof/>
                <w:webHidden/>
              </w:rPr>
              <w:t>2</w:t>
            </w:r>
            <w:r>
              <w:rPr>
                <w:noProof/>
                <w:webHidden/>
              </w:rPr>
              <w:fldChar w:fldCharType="end"/>
            </w:r>
          </w:hyperlink>
        </w:p>
        <w:p w14:paraId="53347414" w14:textId="434B7701" w:rsidR="00100217" w:rsidRDefault="00100217">
          <w:pPr>
            <w:pStyle w:val="TOC2"/>
            <w:tabs>
              <w:tab w:val="right" w:leader="dot" w:pos="10070"/>
            </w:tabs>
            <w:rPr>
              <w:noProof/>
            </w:rPr>
          </w:pPr>
          <w:hyperlink w:anchor="_Toc187271018" w:history="1">
            <w:r w:rsidRPr="004F1C3B">
              <w:rPr>
                <w:rStyle w:val="Hyperlink"/>
                <w:noProof/>
              </w:rPr>
              <w:t>Moral Orders and Positioning</w:t>
            </w:r>
            <w:r>
              <w:rPr>
                <w:noProof/>
                <w:webHidden/>
              </w:rPr>
              <w:tab/>
            </w:r>
            <w:r>
              <w:rPr>
                <w:noProof/>
                <w:webHidden/>
              </w:rPr>
              <w:fldChar w:fldCharType="begin"/>
            </w:r>
            <w:r>
              <w:rPr>
                <w:noProof/>
                <w:webHidden/>
              </w:rPr>
              <w:instrText xml:space="preserve"> PAGEREF _Toc187271018 \h </w:instrText>
            </w:r>
            <w:r>
              <w:rPr>
                <w:noProof/>
                <w:webHidden/>
              </w:rPr>
            </w:r>
            <w:r>
              <w:rPr>
                <w:noProof/>
                <w:webHidden/>
              </w:rPr>
              <w:fldChar w:fldCharType="separate"/>
            </w:r>
            <w:r>
              <w:rPr>
                <w:noProof/>
                <w:webHidden/>
              </w:rPr>
              <w:t>2</w:t>
            </w:r>
            <w:r>
              <w:rPr>
                <w:noProof/>
                <w:webHidden/>
              </w:rPr>
              <w:fldChar w:fldCharType="end"/>
            </w:r>
          </w:hyperlink>
        </w:p>
        <w:p w14:paraId="1E560CB1" w14:textId="0F83CD3B" w:rsidR="00100217" w:rsidRDefault="00100217">
          <w:pPr>
            <w:pStyle w:val="TOC1"/>
            <w:tabs>
              <w:tab w:val="left" w:pos="720"/>
              <w:tab w:val="right" w:leader="dot" w:pos="10070"/>
            </w:tabs>
            <w:rPr>
              <w:noProof/>
            </w:rPr>
          </w:pPr>
          <w:hyperlink w:anchor="_Toc187271019" w:history="1">
            <w:r w:rsidRPr="004F1C3B">
              <w:rPr>
                <w:rStyle w:val="Hyperlink"/>
                <w:noProof/>
              </w:rPr>
              <w:t>III.</w:t>
            </w:r>
            <w:r>
              <w:rPr>
                <w:noProof/>
              </w:rPr>
              <w:tab/>
            </w:r>
            <w:r w:rsidRPr="004F1C3B">
              <w:rPr>
                <w:rStyle w:val="Hyperlink"/>
                <w:noProof/>
              </w:rPr>
              <w:t>Power and Resistance</w:t>
            </w:r>
            <w:r>
              <w:rPr>
                <w:noProof/>
                <w:webHidden/>
              </w:rPr>
              <w:tab/>
            </w:r>
            <w:r>
              <w:rPr>
                <w:noProof/>
                <w:webHidden/>
              </w:rPr>
              <w:fldChar w:fldCharType="begin"/>
            </w:r>
            <w:r>
              <w:rPr>
                <w:noProof/>
                <w:webHidden/>
              </w:rPr>
              <w:instrText xml:space="preserve"> PAGEREF _Toc187271019 \h </w:instrText>
            </w:r>
            <w:r>
              <w:rPr>
                <w:noProof/>
                <w:webHidden/>
              </w:rPr>
            </w:r>
            <w:r>
              <w:rPr>
                <w:noProof/>
                <w:webHidden/>
              </w:rPr>
              <w:fldChar w:fldCharType="separate"/>
            </w:r>
            <w:r>
              <w:rPr>
                <w:noProof/>
                <w:webHidden/>
              </w:rPr>
              <w:t>2</w:t>
            </w:r>
            <w:r>
              <w:rPr>
                <w:noProof/>
                <w:webHidden/>
              </w:rPr>
              <w:fldChar w:fldCharType="end"/>
            </w:r>
          </w:hyperlink>
        </w:p>
        <w:p w14:paraId="6631AB94" w14:textId="6704D958" w:rsidR="00100217" w:rsidRDefault="00100217">
          <w:pPr>
            <w:pStyle w:val="TOC2"/>
            <w:tabs>
              <w:tab w:val="right" w:leader="dot" w:pos="10070"/>
            </w:tabs>
            <w:rPr>
              <w:noProof/>
            </w:rPr>
          </w:pPr>
          <w:hyperlink w:anchor="_Toc187271020" w:history="1">
            <w:r w:rsidRPr="004F1C3B">
              <w:rPr>
                <w:rStyle w:val="Hyperlink"/>
                <w:noProof/>
              </w:rPr>
              <w:t>Multiple Positioning in Interactions</w:t>
            </w:r>
            <w:r>
              <w:rPr>
                <w:noProof/>
                <w:webHidden/>
              </w:rPr>
              <w:tab/>
            </w:r>
            <w:r>
              <w:rPr>
                <w:noProof/>
                <w:webHidden/>
              </w:rPr>
              <w:fldChar w:fldCharType="begin"/>
            </w:r>
            <w:r>
              <w:rPr>
                <w:noProof/>
                <w:webHidden/>
              </w:rPr>
              <w:instrText xml:space="preserve"> PAGEREF _Toc187271020 \h </w:instrText>
            </w:r>
            <w:r>
              <w:rPr>
                <w:noProof/>
                <w:webHidden/>
              </w:rPr>
            </w:r>
            <w:r>
              <w:rPr>
                <w:noProof/>
                <w:webHidden/>
              </w:rPr>
              <w:fldChar w:fldCharType="separate"/>
            </w:r>
            <w:r>
              <w:rPr>
                <w:noProof/>
                <w:webHidden/>
              </w:rPr>
              <w:t>3</w:t>
            </w:r>
            <w:r>
              <w:rPr>
                <w:noProof/>
                <w:webHidden/>
              </w:rPr>
              <w:fldChar w:fldCharType="end"/>
            </w:r>
          </w:hyperlink>
        </w:p>
        <w:p w14:paraId="1A903F55" w14:textId="7B860705" w:rsidR="00100217" w:rsidRDefault="00100217">
          <w:pPr>
            <w:pStyle w:val="TOC2"/>
            <w:tabs>
              <w:tab w:val="right" w:leader="dot" w:pos="10070"/>
            </w:tabs>
            <w:rPr>
              <w:noProof/>
            </w:rPr>
          </w:pPr>
          <w:hyperlink w:anchor="_Toc187271021" w:history="1">
            <w:r w:rsidRPr="004F1C3B">
              <w:rPr>
                <w:rStyle w:val="Hyperlink"/>
                <w:noProof/>
              </w:rPr>
              <w:t>Insights from Kayi-Aydar’s Study</w:t>
            </w:r>
            <w:r>
              <w:rPr>
                <w:noProof/>
                <w:webHidden/>
              </w:rPr>
              <w:tab/>
            </w:r>
            <w:r>
              <w:rPr>
                <w:noProof/>
                <w:webHidden/>
              </w:rPr>
              <w:fldChar w:fldCharType="begin"/>
            </w:r>
            <w:r>
              <w:rPr>
                <w:noProof/>
                <w:webHidden/>
              </w:rPr>
              <w:instrText xml:space="preserve"> PAGEREF _Toc187271021 \h </w:instrText>
            </w:r>
            <w:r>
              <w:rPr>
                <w:noProof/>
                <w:webHidden/>
              </w:rPr>
            </w:r>
            <w:r>
              <w:rPr>
                <w:noProof/>
                <w:webHidden/>
              </w:rPr>
              <w:fldChar w:fldCharType="separate"/>
            </w:r>
            <w:r>
              <w:rPr>
                <w:noProof/>
                <w:webHidden/>
              </w:rPr>
              <w:t>3</w:t>
            </w:r>
            <w:r>
              <w:rPr>
                <w:noProof/>
                <w:webHidden/>
              </w:rPr>
              <w:fldChar w:fldCharType="end"/>
            </w:r>
          </w:hyperlink>
        </w:p>
        <w:p w14:paraId="2ADA6F4E" w14:textId="34CE20A9" w:rsidR="00100217" w:rsidRDefault="00100217">
          <w:pPr>
            <w:pStyle w:val="TOC1"/>
            <w:tabs>
              <w:tab w:val="left" w:pos="480"/>
              <w:tab w:val="right" w:leader="dot" w:pos="10070"/>
            </w:tabs>
            <w:rPr>
              <w:noProof/>
            </w:rPr>
          </w:pPr>
          <w:hyperlink w:anchor="_Toc187271022" w:history="1">
            <w:r w:rsidRPr="004F1C3B">
              <w:rPr>
                <w:rStyle w:val="Hyperlink"/>
                <w:noProof/>
              </w:rPr>
              <w:t>IV.</w:t>
            </w:r>
            <w:r>
              <w:rPr>
                <w:noProof/>
              </w:rPr>
              <w:tab/>
            </w:r>
            <w:r w:rsidRPr="004F1C3B">
              <w:rPr>
                <w:rStyle w:val="Hyperlink"/>
                <w:noProof/>
              </w:rPr>
              <w:t>Conclusion</w:t>
            </w:r>
            <w:r>
              <w:rPr>
                <w:noProof/>
                <w:webHidden/>
              </w:rPr>
              <w:tab/>
            </w:r>
            <w:r>
              <w:rPr>
                <w:noProof/>
                <w:webHidden/>
              </w:rPr>
              <w:fldChar w:fldCharType="begin"/>
            </w:r>
            <w:r>
              <w:rPr>
                <w:noProof/>
                <w:webHidden/>
              </w:rPr>
              <w:instrText xml:space="preserve"> PAGEREF _Toc187271022 \h </w:instrText>
            </w:r>
            <w:r>
              <w:rPr>
                <w:noProof/>
                <w:webHidden/>
              </w:rPr>
            </w:r>
            <w:r>
              <w:rPr>
                <w:noProof/>
                <w:webHidden/>
              </w:rPr>
              <w:fldChar w:fldCharType="separate"/>
            </w:r>
            <w:r>
              <w:rPr>
                <w:noProof/>
                <w:webHidden/>
              </w:rPr>
              <w:t>3</w:t>
            </w:r>
            <w:r>
              <w:rPr>
                <w:noProof/>
                <w:webHidden/>
              </w:rPr>
              <w:fldChar w:fldCharType="end"/>
            </w:r>
          </w:hyperlink>
        </w:p>
        <w:p w14:paraId="75F43DF2" w14:textId="18ECCB7F" w:rsidR="000F3787" w:rsidRDefault="00F60191" w:rsidP="00100217">
          <w:pPr>
            <w:spacing w:after="0" w:line="360" w:lineRule="auto"/>
            <w:rPr>
              <w:rStyle w:val="Heading1Char"/>
            </w:rPr>
          </w:pPr>
          <w:r w:rsidRPr="00A7544A">
            <w:rPr>
              <w:noProof/>
              <w:sz w:val="22"/>
              <w:szCs w:val="22"/>
            </w:rPr>
            <w:fldChar w:fldCharType="end"/>
          </w:r>
        </w:p>
      </w:sdtContent>
    </w:sdt>
    <w:p w14:paraId="5FA9305D" w14:textId="77777777" w:rsidR="00100217" w:rsidRDefault="00100217">
      <w:pPr>
        <w:rPr>
          <w:rStyle w:val="Heading1Char"/>
        </w:rPr>
      </w:pPr>
      <w:bookmarkStart w:id="0" w:name="_Toc187271016"/>
      <w:r>
        <w:rPr>
          <w:rStyle w:val="Heading1Char"/>
        </w:rPr>
        <w:br w:type="page"/>
      </w:r>
    </w:p>
    <w:p w14:paraId="7F74AEDC" w14:textId="69EDB798" w:rsidR="00A7544A" w:rsidRDefault="00A7544A" w:rsidP="00A7544A">
      <w:pPr>
        <w:pStyle w:val="NoSpacing"/>
        <w:numPr>
          <w:ilvl w:val="0"/>
          <w:numId w:val="7"/>
        </w:numPr>
        <w:pBdr>
          <w:bottom w:val="single" w:sz="6" w:space="1" w:color="auto"/>
        </w:pBdr>
        <w:rPr>
          <w:rStyle w:val="Heading1Char"/>
        </w:rPr>
      </w:pPr>
      <w:r w:rsidRPr="00A7544A">
        <w:rPr>
          <w:rStyle w:val="Heading1Char"/>
          <w:rFonts w:hint="eastAsia"/>
        </w:rPr>
        <w:lastRenderedPageBreak/>
        <w:t>Introduction</w:t>
      </w:r>
      <w:bookmarkEnd w:id="0"/>
    </w:p>
    <w:p w14:paraId="21C81BBB" w14:textId="5D2851F5" w:rsidR="00DA2EBA" w:rsidRPr="00DD1A23" w:rsidRDefault="00100217" w:rsidP="00100217">
      <w:pPr>
        <w:spacing w:before="240" w:line="360" w:lineRule="auto"/>
        <w:ind w:firstLine="720"/>
        <w:rPr>
          <w:b/>
          <w:bCs/>
        </w:rPr>
      </w:pPr>
      <w:r w:rsidRPr="00100217">
        <w:t>This session explored how positional identity shapes classroom dynamics, particularly in second language (L2) learning environments. It examined how learners’ seating choices, group formation, and participation reflect their personal and social identities. The session referenced theories such as Hecht’s Communication Theory of Identity (CTI) and social positioning in English as a Second Language (ESL) classrooms to explain how societal norms, rules, and individual decisions influence behavior in classroom settings.</w:t>
      </w:r>
    </w:p>
    <w:p w14:paraId="36FD2511" w14:textId="5049E07E" w:rsidR="00A13807" w:rsidRPr="002947B1" w:rsidRDefault="00DE0A8F" w:rsidP="002947B1">
      <w:pPr>
        <w:pStyle w:val="NoSpacing"/>
        <w:numPr>
          <w:ilvl w:val="0"/>
          <w:numId w:val="7"/>
        </w:numPr>
        <w:pBdr>
          <w:bottom w:val="single" w:sz="6" w:space="1" w:color="auto"/>
        </w:pBdr>
        <w:rPr>
          <w:rStyle w:val="Heading1Char"/>
          <w:rFonts w:eastAsiaTheme="minorEastAsia" w:cstheme="minorBidi"/>
        </w:rPr>
      </w:pPr>
      <w:r>
        <w:rPr>
          <w:rFonts w:asciiTheme="majorHAnsi" w:hAnsiTheme="majorHAnsi"/>
          <w:b/>
          <w:bCs/>
          <w:color w:val="000000" w:themeColor="text1"/>
          <w:sz w:val="36"/>
          <w:szCs w:val="36"/>
        </w:rPr>
        <w:t>Classroom Identity</w:t>
      </w:r>
    </w:p>
    <w:p w14:paraId="265A5128" w14:textId="7BB172C3" w:rsidR="00100217" w:rsidRDefault="00100217" w:rsidP="00100217">
      <w:pPr>
        <w:pStyle w:val="Heading2"/>
      </w:pPr>
      <w:bookmarkStart w:id="1" w:name="_Toc187271017"/>
      <w:r w:rsidRPr="00100217">
        <w:t>Identity Formation in Classrooms</w:t>
      </w:r>
      <w:bookmarkEnd w:id="1"/>
    </w:p>
    <w:p w14:paraId="5487031C" w14:textId="07C186BA" w:rsidR="0004622E" w:rsidRDefault="00100217" w:rsidP="00100217">
      <w:pPr>
        <w:spacing w:before="240" w:line="360" w:lineRule="auto"/>
        <w:ind w:left="45" w:firstLine="675"/>
      </w:pPr>
      <w:r w:rsidRPr="00100217">
        <w:t>According to Hecht’s CTI, identity is expressed and developed through communication. Personal identity highlights individuality, while social identity emphasizes group belonging. In classrooms, students build their social identities by interacting with peers, following rules, and participating in activities. Their words, actions, and even seating choices play a role in this identity construction.</w:t>
      </w:r>
    </w:p>
    <w:p w14:paraId="308FE32D" w14:textId="730A3E6C" w:rsidR="0004622E" w:rsidRDefault="0004622E" w:rsidP="0004622E">
      <w:pPr>
        <w:pStyle w:val="Heading2"/>
      </w:pPr>
      <w:bookmarkStart w:id="2" w:name="_Toc187271018"/>
      <w:r>
        <w:t xml:space="preserve">Moral Orders </w:t>
      </w:r>
      <w:r w:rsidR="00100217">
        <w:t xml:space="preserve">and </w:t>
      </w:r>
      <w:r>
        <w:t>Positioning</w:t>
      </w:r>
      <w:bookmarkEnd w:id="2"/>
    </w:p>
    <w:p w14:paraId="678383D3" w14:textId="3BF58BD5" w:rsidR="00A07648" w:rsidRPr="00100217" w:rsidRDefault="00100217" w:rsidP="00100217">
      <w:pPr>
        <w:spacing w:before="240" w:line="360" w:lineRule="auto"/>
        <w:ind w:left="45" w:firstLine="675"/>
      </w:pPr>
      <w:r w:rsidRPr="00100217">
        <w:t xml:space="preserve">Where students sit in the classroom can signal how they see themselves or how others perceive them. For instance, sitting in the front may show confidence or engagement, while sitting at the back might suggest shyness or a desire to avoid attention. Other practical reasons, like access to outlets for charging devices, may also influence seating choices, though these are often tied to broader norms. These decisions are shaped by cultural, group, and institutional norms, which establish the expected </w:t>
      </w:r>
      <w:r>
        <w:t xml:space="preserve">“acceptable” </w:t>
      </w:r>
      <w:r w:rsidRPr="00100217">
        <w:t>behaviors for students. For example, in Japanese classrooms, students’ adherence to native-speaker norms reflects societal and educational ideologies, reinforcing hierarchical positioning.</w:t>
      </w:r>
    </w:p>
    <w:p w14:paraId="616CA495" w14:textId="46122310" w:rsidR="00655D0A" w:rsidRDefault="0004622E" w:rsidP="0004622E">
      <w:pPr>
        <w:pStyle w:val="Heading1"/>
        <w:numPr>
          <w:ilvl w:val="0"/>
          <w:numId w:val="7"/>
        </w:numPr>
        <w:pBdr>
          <w:bottom w:val="single" w:sz="6" w:space="1" w:color="auto"/>
        </w:pBdr>
      </w:pPr>
      <w:bookmarkStart w:id="3" w:name="_Toc187271019"/>
      <w:r>
        <w:lastRenderedPageBreak/>
        <w:t>Power and Resistance</w:t>
      </w:r>
      <w:bookmarkEnd w:id="3"/>
    </w:p>
    <w:p w14:paraId="3E4F4F75" w14:textId="6146E0C8" w:rsidR="00D4215E" w:rsidRDefault="00100217" w:rsidP="00100217">
      <w:pPr>
        <w:spacing w:before="240" w:line="360" w:lineRule="auto"/>
        <w:ind w:left="45" w:firstLine="675"/>
      </w:pPr>
      <w:r w:rsidRPr="00100217">
        <w:t xml:space="preserve">The way students position themselves in classrooms varies greatly. This positioning often reflects their comfort level and confidence in engaging with the L2. Some learners use their first language (L1) as a coping mechanism or form of passive resistance. This choice often signifies a struggle with classroom power dynamics and the roles assigned to them. For example, native speakerism can make non-native speakers feel less capable, prompting them to resist these perceptions by relying on their L1 as a way to assert </w:t>
      </w:r>
      <w:r>
        <w:t xml:space="preserve">themselves </w:t>
      </w:r>
      <w:r w:rsidRPr="00100217">
        <w:t>and reclaim confidence.</w:t>
      </w:r>
    </w:p>
    <w:p w14:paraId="3082F5C3" w14:textId="086F08BA" w:rsidR="00A07648" w:rsidRDefault="00A07648" w:rsidP="00A07648">
      <w:pPr>
        <w:pStyle w:val="Heading2"/>
      </w:pPr>
      <w:bookmarkStart w:id="4" w:name="_Toc187271020"/>
      <w:r>
        <w:t>Multiple Positioning</w:t>
      </w:r>
      <w:r w:rsidR="00100217">
        <w:t xml:space="preserve"> in Interactions</w:t>
      </w:r>
      <w:bookmarkEnd w:id="4"/>
    </w:p>
    <w:p w14:paraId="20962C96" w14:textId="5D2B2B08" w:rsidR="00A07648" w:rsidRDefault="00100217" w:rsidP="00100217">
      <w:pPr>
        <w:spacing w:before="240" w:line="360" w:lineRule="auto"/>
        <w:ind w:left="45" w:firstLine="675"/>
      </w:pPr>
      <w:r w:rsidRPr="00100217">
        <w:t xml:space="preserve">Students’ positioning also depends on who they interact with, </w:t>
      </w:r>
      <w:r>
        <w:t xml:space="preserve">through </w:t>
      </w:r>
      <w:r w:rsidRPr="00100217">
        <w:t>"multiple positioning." Some students confidently assert their abilities, while others may shy away from interactions, reflecting struggles with knowledge and self-assurance. These dynamics highlight how power circulates in classroom interactions, influencing relationships and learning opportunities. Teachers play a key role in managing these dynamics to create a fair and inclusive environment where all students feel supported.</w:t>
      </w:r>
    </w:p>
    <w:p w14:paraId="390FAB7A" w14:textId="0797F5CE" w:rsidR="00A07648" w:rsidRDefault="00A07648" w:rsidP="00A07648">
      <w:pPr>
        <w:pStyle w:val="Heading2"/>
      </w:pPr>
      <w:bookmarkStart w:id="5" w:name="_Toc187271021"/>
      <w:r w:rsidRPr="00A07648">
        <w:t>Insights from Kayi-Aydar’s Study</w:t>
      </w:r>
      <w:bookmarkEnd w:id="5"/>
    </w:p>
    <w:p w14:paraId="6A237860" w14:textId="6EA56A2C" w:rsidR="00A07648" w:rsidRDefault="00A07648" w:rsidP="00A07648">
      <w:pPr>
        <w:spacing w:before="240" w:line="360" w:lineRule="auto"/>
        <w:ind w:left="45" w:firstLine="675"/>
      </w:pPr>
      <w:r w:rsidRPr="00A07648">
        <w:t>Building on this idea, Kayi-Aydar’s study examined how social positioning impacts L2 learning through the experiences of two talkative ESL students, Ahmad and Tarek. Though both were outspoken, they had opposite social outcomes. Tarek gained peer acceptance by adapting his behavior and using humor, while Ahmad became isolated due to perceptions of arrogance. This highlighted how classroom dynamics, influenced by both teacher responses and peer perceptions, shape learning opportunities.</w:t>
      </w:r>
    </w:p>
    <w:p w14:paraId="420DC005" w14:textId="77777777" w:rsidR="00100217" w:rsidRDefault="00100217">
      <w:pPr>
        <w:rPr>
          <w:rFonts w:asciiTheme="majorHAnsi" w:eastAsiaTheme="majorEastAsia" w:hAnsiTheme="majorHAnsi" w:cstheme="majorBidi"/>
          <w:b/>
          <w:bCs/>
          <w:color w:val="000000" w:themeColor="text1"/>
          <w:sz w:val="36"/>
          <w:szCs w:val="36"/>
        </w:rPr>
      </w:pPr>
      <w:bookmarkStart w:id="6" w:name="_Toc187271022"/>
      <w:r>
        <w:br w:type="page"/>
      </w:r>
    </w:p>
    <w:p w14:paraId="7108A4BB" w14:textId="78B13A12" w:rsidR="00D4215E" w:rsidRPr="00D4215E" w:rsidRDefault="00D4215E" w:rsidP="00D4215E">
      <w:pPr>
        <w:pStyle w:val="Heading1"/>
        <w:numPr>
          <w:ilvl w:val="0"/>
          <w:numId w:val="7"/>
        </w:numPr>
      </w:pPr>
      <w:r>
        <w:lastRenderedPageBreak/>
        <w:t>Conclusion</w:t>
      </w:r>
      <w:bookmarkEnd w:id="6"/>
    </w:p>
    <w:p w14:paraId="13473CCB" w14:textId="3BDF7CBF" w:rsidR="0028165F" w:rsidRPr="0028165F" w:rsidRDefault="00100217" w:rsidP="00100217">
      <w:pPr>
        <w:spacing w:before="240" w:line="360" w:lineRule="auto"/>
        <w:ind w:left="45" w:firstLine="675"/>
      </w:pPr>
      <w:r w:rsidRPr="00100217">
        <w:t>This session underscored that classroom identity is dynamic, shaped by interactions, norms, and power structures. Successful ESL learning in L2 classrooms goes beyond language acquisition</w:t>
      </w:r>
      <w:r>
        <w:t xml:space="preserve">, as </w:t>
      </w:r>
      <w:r w:rsidRPr="00100217">
        <w:t xml:space="preserve">it involves addressing inequalities, encouraging inclusive participation, and creating an environment where every student feels valued. </w:t>
      </w:r>
      <w:r>
        <w:t>As such, t</w:t>
      </w:r>
      <w:r w:rsidRPr="00100217">
        <w:t xml:space="preserve">eachers hold a </w:t>
      </w:r>
      <w:r>
        <w:t xml:space="preserve">critical </w:t>
      </w:r>
      <w:r w:rsidRPr="00100217">
        <w:t xml:space="preserve">role in guiding these interactions, </w:t>
      </w:r>
      <w:r>
        <w:t>ensuring</w:t>
      </w:r>
      <w:r w:rsidRPr="00100217">
        <w:t xml:space="preserve"> fairness, and </w:t>
      </w:r>
      <w:r>
        <w:t>that</w:t>
      </w:r>
      <w:r w:rsidRPr="00100217">
        <w:t xml:space="preserve"> all students have the opportunity to </w:t>
      </w:r>
      <w:r>
        <w:t>achieve their learning goals.</w:t>
      </w:r>
    </w:p>
    <w:sectPr w:rsidR="0028165F" w:rsidRPr="0028165F"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5DA03" w14:textId="77777777" w:rsidR="00FA1A1D" w:rsidRDefault="00FA1A1D" w:rsidP="00F60191">
      <w:pPr>
        <w:spacing w:after="0" w:line="240" w:lineRule="auto"/>
      </w:pPr>
      <w:r>
        <w:separator/>
      </w:r>
    </w:p>
  </w:endnote>
  <w:endnote w:type="continuationSeparator" w:id="0">
    <w:p w14:paraId="4A084B72" w14:textId="77777777" w:rsidR="00FA1A1D" w:rsidRDefault="00FA1A1D"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5A846" w14:textId="77777777" w:rsidR="00FA1A1D" w:rsidRDefault="00FA1A1D" w:rsidP="00F60191">
      <w:pPr>
        <w:spacing w:after="0" w:line="240" w:lineRule="auto"/>
      </w:pPr>
      <w:r>
        <w:separator/>
      </w:r>
    </w:p>
  </w:footnote>
  <w:footnote w:type="continuationSeparator" w:id="0">
    <w:p w14:paraId="5D3E96E0" w14:textId="77777777" w:rsidR="00FA1A1D" w:rsidRDefault="00FA1A1D"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E10B2"/>
    <w:multiLevelType w:val="hybridMultilevel"/>
    <w:tmpl w:val="72B8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077"/>
    <w:multiLevelType w:val="hybridMultilevel"/>
    <w:tmpl w:val="F30CD6C2"/>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44D31"/>
    <w:multiLevelType w:val="hybridMultilevel"/>
    <w:tmpl w:val="02A49DB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F5A39"/>
    <w:multiLevelType w:val="hybridMultilevel"/>
    <w:tmpl w:val="4410664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20"/>
  </w:num>
  <w:num w:numId="2" w16cid:durableId="1316954002">
    <w:abstractNumId w:val="26"/>
  </w:num>
  <w:num w:numId="3" w16cid:durableId="1388532620">
    <w:abstractNumId w:val="24"/>
  </w:num>
  <w:num w:numId="4" w16cid:durableId="54859093">
    <w:abstractNumId w:val="0"/>
  </w:num>
  <w:num w:numId="5" w16cid:durableId="435096538">
    <w:abstractNumId w:val="25"/>
  </w:num>
  <w:num w:numId="6" w16cid:durableId="2013951580">
    <w:abstractNumId w:val="28"/>
  </w:num>
  <w:num w:numId="7" w16cid:durableId="262495142">
    <w:abstractNumId w:val="10"/>
  </w:num>
  <w:num w:numId="8" w16cid:durableId="1666854726">
    <w:abstractNumId w:val="15"/>
  </w:num>
  <w:num w:numId="9" w16cid:durableId="1703246094">
    <w:abstractNumId w:val="27"/>
  </w:num>
  <w:num w:numId="10" w16cid:durableId="1919828180">
    <w:abstractNumId w:val="19"/>
  </w:num>
  <w:num w:numId="11" w16cid:durableId="787428887">
    <w:abstractNumId w:val="21"/>
  </w:num>
  <w:num w:numId="12" w16cid:durableId="1461804946">
    <w:abstractNumId w:val="9"/>
  </w:num>
  <w:num w:numId="13" w16cid:durableId="550767992">
    <w:abstractNumId w:val="33"/>
  </w:num>
  <w:num w:numId="14" w16cid:durableId="655646190">
    <w:abstractNumId w:val="16"/>
  </w:num>
  <w:num w:numId="15" w16cid:durableId="1311060774">
    <w:abstractNumId w:val="29"/>
  </w:num>
  <w:num w:numId="16" w16cid:durableId="259678729">
    <w:abstractNumId w:val="12"/>
  </w:num>
  <w:num w:numId="17" w16cid:durableId="252129082">
    <w:abstractNumId w:val="4"/>
  </w:num>
  <w:num w:numId="18" w16cid:durableId="936911236">
    <w:abstractNumId w:val="34"/>
  </w:num>
  <w:num w:numId="19" w16cid:durableId="1593514724">
    <w:abstractNumId w:val="32"/>
  </w:num>
  <w:num w:numId="20" w16cid:durableId="765465854">
    <w:abstractNumId w:val="2"/>
  </w:num>
  <w:num w:numId="21" w16cid:durableId="775714711">
    <w:abstractNumId w:val="11"/>
  </w:num>
  <w:num w:numId="22" w16cid:durableId="1814058882">
    <w:abstractNumId w:val="30"/>
  </w:num>
  <w:num w:numId="23" w16cid:durableId="1012758666">
    <w:abstractNumId w:val="3"/>
  </w:num>
  <w:num w:numId="24" w16cid:durableId="578368650">
    <w:abstractNumId w:val="13"/>
  </w:num>
  <w:num w:numId="25" w16cid:durableId="1323894073">
    <w:abstractNumId w:val="17"/>
  </w:num>
  <w:num w:numId="26" w16cid:durableId="2022316894">
    <w:abstractNumId w:val="6"/>
  </w:num>
  <w:num w:numId="27" w16cid:durableId="399135636">
    <w:abstractNumId w:val="7"/>
  </w:num>
  <w:num w:numId="28" w16cid:durableId="750589902">
    <w:abstractNumId w:val="1"/>
  </w:num>
  <w:num w:numId="29" w16cid:durableId="86731757">
    <w:abstractNumId w:val="14"/>
  </w:num>
  <w:num w:numId="30" w16cid:durableId="798188907">
    <w:abstractNumId w:val="31"/>
  </w:num>
  <w:num w:numId="31" w16cid:durableId="250161002">
    <w:abstractNumId w:val="22"/>
  </w:num>
  <w:num w:numId="32" w16cid:durableId="421612759">
    <w:abstractNumId w:val="5"/>
  </w:num>
  <w:num w:numId="33" w16cid:durableId="1335568366">
    <w:abstractNumId w:val="8"/>
  </w:num>
  <w:num w:numId="34" w16cid:durableId="569999044">
    <w:abstractNumId w:val="18"/>
  </w:num>
  <w:num w:numId="35" w16cid:durableId="21020971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4622E"/>
    <w:rsid w:val="00056E4F"/>
    <w:rsid w:val="0006528C"/>
    <w:rsid w:val="000830D8"/>
    <w:rsid w:val="00092083"/>
    <w:rsid w:val="000A2B2B"/>
    <w:rsid w:val="000A7A7C"/>
    <w:rsid w:val="000F2845"/>
    <w:rsid w:val="000F3787"/>
    <w:rsid w:val="00100217"/>
    <w:rsid w:val="0011341D"/>
    <w:rsid w:val="00136911"/>
    <w:rsid w:val="00144A54"/>
    <w:rsid w:val="0016015F"/>
    <w:rsid w:val="001627A1"/>
    <w:rsid w:val="0016778A"/>
    <w:rsid w:val="00175282"/>
    <w:rsid w:val="00177DBD"/>
    <w:rsid w:val="00177F5E"/>
    <w:rsid w:val="001A5978"/>
    <w:rsid w:val="001F359D"/>
    <w:rsid w:val="00214FFA"/>
    <w:rsid w:val="002371C6"/>
    <w:rsid w:val="00253202"/>
    <w:rsid w:val="00262544"/>
    <w:rsid w:val="0028165F"/>
    <w:rsid w:val="002919EB"/>
    <w:rsid w:val="002947B1"/>
    <w:rsid w:val="00294EEF"/>
    <w:rsid w:val="002965C2"/>
    <w:rsid w:val="002B1AE5"/>
    <w:rsid w:val="002D5BBA"/>
    <w:rsid w:val="003043EB"/>
    <w:rsid w:val="003255C5"/>
    <w:rsid w:val="00332365"/>
    <w:rsid w:val="0033659A"/>
    <w:rsid w:val="003734A1"/>
    <w:rsid w:val="003C1643"/>
    <w:rsid w:val="003D0899"/>
    <w:rsid w:val="003D3CF4"/>
    <w:rsid w:val="00405465"/>
    <w:rsid w:val="0041653D"/>
    <w:rsid w:val="00424FF0"/>
    <w:rsid w:val="00431107"/>
    <w:rsid w:val="00475F0F"/>
    <w:rsid w:val="004E1755"/>
    <w:rsid w:val="004E7093"/>
    <w:rsid w:val="004F34FA"/>
    <w:rsid w:val="00510EB0"/>
    <w:rsid w:val="00523621"/>
    <w:rsid w:val="00547CA2"/>
    <w:rsid w:val="005610AC"/>
    <w:rsid w:val="00596374"/>
    <w:rsid w:val="005970DE"/>
    <w:rsid w:val="005C10DB"/>
    <w:rsid w:val="00622330"/>
    <w:rsid w:val="00630C77"/>
    <w:rsid w:val="00630E59"/>
    <w:rsid w:val="00655D0A"/>
    <w:rsid w:val="0067049F"/>
    <w:rsid w:val="00685C38"/>
    <w:rsid w:val="0069389C"/>
    <w:rsid w:val="006A2073"/>
    <w:rsid w:val="006C159E"/>
    <w:rsid w:val="006E6868"/>
    <w:rsid w:val="007350C2"/>
    <w:rsid w:val="007564C8"/>
    <w:rsid w:val="00764F3D"/>
    <w:rsid w:val="00773671"/>
    <w:rsid w:val="007A49EA"/>
    <w:rsid w:val="007E740B"/>
    <w:rsid w:val="007E7BD8"/>
    <w:rsid w:val="007F244A"/>
    <w:rsid w:val="00805533"/>
    <w:rsid w:val="008367AB"/>
    <w:rsid w:val="00840AC0"/>
    <w:rsid w:val="008B076A"/>
    <w:rsid w:val="008C0816"/>
    <w:rsid w:val="008D0079"/>
    <w:rsid w:val="008E2F87"/>
    <w:rsid w:val="008F331E"/>
    <w:rsid w:val="00920BF9"/>
    <w:rsid w:val="009327F8"/>
    <w:rsid w:val="00952CA8"/>
    <w:rsid w:val="00970279"/>
    <w:rsid w:val="00975D29"/>
    <w:rsid w:val="00980732"/>
    <w:rsid w:val="009843AF"/>
    <w:rsid w:val="009A0DB2"/>
    <w:rsid w:val="009C0AB8"/>
    <w:rsid w:val="009C250E"/>
    <w:rsid w:val="009D39F7"/>
    <w:rsid w:val="009E6F80"/>
    <w:rsid w:val="009F4822"/>
    <w:rsid w:val="00A014FD"/>
    <w:rsid w:val="00A07648"/>
    <w:rsid w:val="00A13807"/>
    <w:rsid w:val="00A24C9A"/>
    <w:rsid w:val="00A4599B"/>
    <w:rsid w:val="00A7544A"/>
    <w:rsid w:val="00AB267B"/>
    <w:rsid w:val="00AB4C06"/>
    <w:rsid w:val="00AB7BA0"/>
    <w:rsid w:val="00AC3056"/>
    <w:rsid w:val="00AD1C78"/>
    <w:rsid w:val="00AF316B"/>
    <w:rsid w:val="00B1322F"/>
    <w:rsid w:val="00B27355"/>
    <w:rsid w:val="00B350DD"/>
    <w:rsid w:val="00B37C15"/>
    <w:rsid w:val="00B51D1F"/>
    <w:rsid w:val="00B7600E"/>
    <w:rsid w:val="00B76452"/>
    <w:rsid w:val="00BB53C6"/>
    <w:rsid w:val="00BD7438"/>
    <w:rsid w:val="00BE2D29"/>
    <w:rsid w:val="00BF137A"/>
    <w:rsid w:val="00C20BBC"/>
    <w:rsid w:val="00C24144"/>
    <w:rsid w:val="00C40754"/>
    <w:rsid w:val="00C759A6"/>
    <w:rsid w:val="00C9416B"/>
    <w:rsid w:val="00CD495D"/>
    <w:rsid w:val="00D066A1"/>
    <w:rsid w:val="00D418E2"/>
    <w:rsid w:val="00D4215E"/>
    <w:rsid w:val="00DA2EBA"/>
    <w:rsid w:val="00DB24E4"/>
    <w:rsid w:val="00DD1A23"/>
    <w:rsid w:val="00DE0A8F"/>
    <w:rsid w:val="00DF2461"/>
    <w:rsid w:val="00E059E4"/>
    <w:rsid w:val="00E05CC1"/>
    <w:rsid w:val="00E17C0B"/>
    <w:rsid w:val="00E2178A"/>
    <w:rsid w:val="00E21AC2"/>
    <w:rsid w:val="00E22EBA"/>
    <w:rsid w:val="00E2581A"/>
    <w:rsid w:val="00E304A4"/>
    <w:rsid w:val="00E57199"/>
    <w:rsid w:val="00E8341B"/>
    <w:rsid w:val="00F43A2A"/>
    <w:rsid w:val="00F60191"/>
    <w:rsid w:val="00F67F7D"/>
    <w:rsid w:val="00FA1A1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4</cp:revision>
  <cp:lastPrinted>2024-10-08T11:05:00Z</cp:lastPrinted>
  <dcterms:created xsi:type="dcterms:W3CDTF">2025-01-08T13:26:00Z</dcterms:created>
  <dcterms:modified xsi:type="dcterms:W3CDTF">2025-01-08T14:24:00Z</dcterms:modified>
</cp:coreProperties>
</file>