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宋体" w:cs="Times New Roman"/>
          <w:b/>
          <w:color w:val="0B2545"/>
          <w:sz w:val="30"/>
        </w:rPr>
        <w:t>Supplementary Material: Data, Feature Selection, Single-Omics and Multi-Omics Modeling Results</w:t>
      </w:r>
    </w:p>
    <w:p>
      <w:pPr>
        <w:spacing w:after="200"/>
        <w:jc w:val="center"/>
      </w:pPr>
      <w:r>
        <w:rPr>
          <w:rFonts w:ascii="Times New Roman" w:hAnsi="Times New Roman" w:eastAsia="宋体" w:cs="Times New Roman"/>
          <w:b/>
          <w:color w:val="1F4D78"/>
          <w:sz w:val="24"/>
        </w:rPr>
        <w:t>补充材料：数据、特征筛选、单组学与多组学建模完整结果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S1. 数据来源与样本清单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数据来自 TCGA-BRCA 的公开平台 GDC 与 UCSC Xena[S1,S2]。mRNA 采用 HiSeqV2 基因表达矩阵；CNV 采用 GISTIC2 基因级阈值化拷贝数[S3]；miRNA 采用 miRNA 表达矩阵。样本优先选择原发肿瘤，按 TCGA barcode 对齐。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S1. Sample sizes by omics and intersections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373"/>
        <w:gridCol w:w="998"/>
        <w:gridCol w:w="998"/>
        <w:gridCol w:w="998"/>
        <w:gridCol w:w="1248"/>
        <w:gridCol w:w="1248"/>
        <w:gridCol w:w="1248"/>
        <w:gridCol w:w="1249"/>
      </w:tblGrid>
      <w:tr>
        <w:trPr/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mRNA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CNV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miRNA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Triple intersection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mRNA∩CNV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mRNA∩miRNA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CNV∩miRNA</w:t>
            </w:r>
          </w:p>
        </w:tc>
      </w:tr>
      <w:tr>
        <w:trPr/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833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818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497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493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818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497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493</w:t>
            </w:r>
          </w:p>
        </w:tc>
      </w:tr>
      <w:tr>
        <w:trPr/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1073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1057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739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731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1055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737</w:t>
            </w:r>
          </w:p>
        </w:tc>
        <w:tc>
          <w:tcPr>
            <w:tcW w:type="dxa" w:w="12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733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表 S1 仅给出样本数量。完整的样本级 provenance（case ID、sample type、mRNA/CNV/miRNA sample ID、PAM50 亚型、vital status、OS time/event 及各组学可用性）见 data/sample_level_provenance.tsv（共 1,098 例）。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S2. 特征提取算法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本研究比较了 4 种基础特征筛选方法及其两两组合[S4]。低方差过滤（V）移除近常数特征；F 值（ANOVA F）衡量连续特征与分类标签的线性判别能力；L1/LASSO 通过线性 SVM 的稀疏系数进行嵌入式选择[S5]；JSD 基于类别间分箱直方图的 Jensen–Shannon divergence。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JSD 公式：D_JSD(P||Q)=0.5 Σ_x [P(x) log2(2P(x)/(P(x)+Q(x))) + Q(x) log2(2Q(x)/(P(x)+Q(x)))]。实际计算时 P、Q 为加 ε 后归一化的类别直方图；二分类直接计算两类间 JSD。PAM50 mRNA 和生存数据使用平均 pairwise JSD，PAM50 CNV 使用 one-vs-rest max JSD，PAM50 miRNA 先使用 pairwise JSD 粗筛、再以 L1 精筛。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组合方式包括 V、V_F、V_L1、V_JSD、V_F_L1、V_F_JSD、V_L1_F、V_L1_JSD、V_JSD_F、V_JSD_L1，其中 V 表示低方差预过滤，下划线后的顺序表示先粗筛后精筛或先粗筛后嵌入选择。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S2. Feature-selection algorithm combinations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2259"/>
        <w:gridCol w:w="7101"/>
      </w:tblGrid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Method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Description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filter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V_F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+ ANOVA F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V_L1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+ L1/LASSO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V_JSD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+ JSD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V_F_L1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+ F coarse + L1 fine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V_F_JSD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+ F coarse + JSD fine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V_L1_F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+ L1 coarse + F fine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V_L1_JSD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+ L1 coarse + JSD fine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V_JSD_F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+ JSD coarse + F fine</w:t>
            </w:r>
          </w:p>
        </w:tc>
      </w:tr>
      <w:tr>
        <w:trPr/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V_JSD_L1</w:t>
            </w:r>
          </w:p>
        </w:tc>
        <w:tc>
          <w:tcPr>
            <w:tcW w:type="dxa" w:w="7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Low-variance + JSD coarse + L1 fine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S3. 最终特征数量与数据集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PAM50 最终特征数：mRNA 400、CNV 50、miRNA 600。生存最终特征数：mRNA 200、CNV 150、miRNA 600。特征名全部保留，数据文件见 data/final_datasets/。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S3. Final feature counts and JSD image sizes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671"/>
        <w:gridCol w:w="1337"/>
        <w:gridCol w:w="1504"/>
        <w:gridCol w:w="1839"/>
        <w:gridCol w:w="1671"/>
        <w:gridCol w:w="1338"/>
      </w:tblGrid>
      <w:tr>
        <w:trPr/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Omics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Final features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Image size</w:t>
            </w:r>
          </w:p>
        </w:tc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Grid capacity</w:t>
            </w:r>
          </w:p>
        </w:tc>
        <w:tc>
          <w:tcPr>
            <w:tcW w:type="dxa" w:w="1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Zero-padded</w:t>
            </w:r>
          </w:p>
        </w:tc>
      </w:tr>
      <w:tr>
        <w:trPr/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400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20×20</w:t>
            </w:r>
          </w:p>
        </w:tc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400</w:t>
            </w:r>
          </w:p>
        </w:tc>
        <w:tc>
          <w:tcPr>
            <w:tcW w:type="dxa" w:w="1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</w:tr>
      <w:tr>
        <w:trPr/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50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8×8</w:t>
            </w:r>
          </w:p>
        </w:tc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64</w:t>
            </w:r>
          </w:p>
        </w:tc>
        <w:tc>
          <w:tcPr>
            <w:tcW w:type="dxa" w:w="1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14</w:t>
            </w:r>
          </w:p>
        </w:tc>
      </w:tr>
      <w:tr>
        <w:trPr/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600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25×25</w:t>
            </w:r>
          </w:p>
        </w:tc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625</w:t>
            </w:r>
          </w:p>
        </w:tc>
        <w:tc>
          <w:tcPr>
            <w:tcW w:type="dxa" w:w="1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25</w:t>
            </w:r>
          </w:p>
        </w:tc>
      </w:tr>
      <w:tr>
        <w:trPr/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200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15×15</w:t>
            </w:r>
          </w:p>
        </w:tc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225</w:t>
            </w:r>
          </w:p>
        </w:tc>
        <w:tc>
          <w:tcPr>
            <w:tcW w:type="dxa" w:w="1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25</w:t>
            </w:r>
          </w:p>
        </w:tc>
      </w:tr>
      <w:tr>
        <w:trPr/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150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13×13</w:t>
            </w:r>
          </w:p>
        </w:tc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169</w:t>
            </w:r>
          </w:p>
        </w:tc>
        <w:tc>
          <w:tcPr>
            <w:tcW w:type="dxa" w:w="1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19</w:t>
            </w:r>
          </w:p>
        </w:tc>
      </w:tr>
      <w:tr>
        <w:trPr/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600</w:t>
            </w:r>
          </w:p>
        </w:tc>
        <w:tc>
          <w:tcPr>
            <w:tcW w:type="dxa" w:w="18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25×25</w:t>
            </w:r>
          </w:p>
        </w:tc>
        <w:tc>
          <w:tcPr>
            <w:tcW w:type="dxa" w:w="1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625</w:t>
            </w:r>
          </w:p>
        </w:tc>
        <w:tc>
          <w:tcPr>
            <w:tcW w:type="dxa" w:w="1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25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S4. 单组学全部模型结果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Table S4 reports full-sample single-omics 5-fold CV results based on final features selected within each training fold.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S4. Single-omics full-sample 5-fold CV results (mean±SD;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376"/>
        <w:gridCol w:w="1514"/>
        <w:gridCol w:w="2478"/>
        <w:gridCol w:w="1789"/>
        <w:gridCol w:w="1101"/>
        <w:gridCol w:w="1102"/>
      </w:tblGrid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omics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model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0.9628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0.9575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0.0199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0.9056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0.9219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0.9124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0.9580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0.0197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0.9527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0.8763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0.0230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0.8617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0.9183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0.9023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0.0199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0.0071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0.0097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0.7140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0.6657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0.0482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0.6736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0.6180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0.7164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0.0429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0.6613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0.0604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0.6981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0.6444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0.0424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0.6834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0.5982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0.0298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0.7213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0.0156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0.6694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0.7164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0.6727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0.8410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0.0120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0.8256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0.0069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0.7786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0.0504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0.6685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0.0645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0.7927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0.0604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0.7455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0.0693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0.8330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0.0187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0.8164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0.6922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0.5582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0.8350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0.0148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0.8230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0.7785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0.6192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0.6390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0.0681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0.5896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0.0295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0.6181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0.6013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0.6317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0.0417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0.6161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0.6297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0.0696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0.5994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0.0385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0.6249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0.6590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0.6916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0.6768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0.7125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0.6636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0.0604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0.6979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0.6977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0.7007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0.6127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0.6481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0.6118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0.6187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0.0450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0.6529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0.0419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0.6652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0.5346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0.0644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0.5490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0.0714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0.6217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0.6083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0.6244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0.0428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0.6199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0.0591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0.6949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0.7109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0.6126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0.0508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0.5665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0.6016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0.5863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0.5740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0.0625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0.5686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0.0671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0.5982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0.5509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0.5448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0.5307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0.6020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0.0532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0.5781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0.0773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0.6301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0.0401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0.6067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0.0703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0.5538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0.0735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0.5751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0.0573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S5. 交集单组学基线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为与多组学融合公平比较，在统一交集样本上重新计算单组学基线。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S5. Single-omics baselines on triple-omics intersection samples (mean±SD;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376"/>
        <w:gridCol w:w="1514"/>
        <w:gridCol w:w="2478"/>
        <w:gridCol w:w="1789"/>
        <w:gridCol w:w="1101"/>
        <w:gridCol w:w="1102"/>
      </w:tblGrid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omics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model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0.9270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0.9184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0.9066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0.0441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0.8817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0.0773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0.8865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0.8629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0.9269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0.9136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0.0413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0.8519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0.8277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0.0562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0.9026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0.8801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0.9047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0.0360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0.8854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0.7202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0.6538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0.7059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0.6397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0.7040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0.0452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0.6236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0.6998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0.0488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0.6359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0.0703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0.6715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0.0419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0.5557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0.0634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0.7324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0.6685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0.0673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0.7283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0.6726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0.0584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0.8418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0.0139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0.8223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0.0186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0.7850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0.6349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0.0360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0.8012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0.0535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0.7525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0.0765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0.8357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0.0038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0.8141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0.6896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0.0192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0.5444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0.8276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0.0146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0.7797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0.7972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0.7652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0.6535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0.0696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0.6201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0.0829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0.6136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0.0586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0.6626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0.0819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0.5999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0.0446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0.6091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0.0535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0.6314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0.0680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0.5891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0.0953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0.5943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0.0815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0.6352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0.0450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0.7258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0.0690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0.7362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0.0756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0.7246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0.0656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0.7448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0.0705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0.6649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0.0681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0.6954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0.0867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0.6953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0.6907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0.0575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0.6421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0.0568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0.6278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0.6688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0.6402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0.0693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0.6731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0.0458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0.6643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0.0747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0.5826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0.5708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0.6261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0.0116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0.5999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0.6337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0.6074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0.6822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0.0480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0.6933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0.6110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0.0580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0.5871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0.0547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0.5960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0.0879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0.5915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0.0738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0.5779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0.0788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GradientBoosting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0.5740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0.0655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0.6072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0.0583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SVC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0.5771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0.0484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0.5374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0.0565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0.5452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0.0631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0.6338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0.0568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0.6174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0.0461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0.6325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0.0532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0.6162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0.0474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0.5818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0.0529</w:t>
            </w:r>
          </w:p>
        </w:tc>
      </w:tr>
      <w:tr>
        <w:trPr/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CoxPH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0.6279</w:t>
            </w:r>
          </w:p>
        </w:tc>
        <w:tc>
          <w:tcPr>
            <w:tcW w:type="dxa" w:w="1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0.0409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S6. 三组学融合结果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S6. Triple-omics fusion 5-fold CV results (mean±SD;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3069"/>
        <w:gridCol w:w="1841"/>
        <w:gridCol w:w="1995"/>
        <w:gridCol w:w="1228"/>
        <w:gridCol w:w="1227"/>
      </w:tblGrid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scheme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0.9108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0.9008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0.0274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0.8965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0.8621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0.0584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0.8865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0.8564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0.9168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0.0120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0.9125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0.7951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0.0221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0.7439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0.0513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0.8764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0.0446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0.8686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0.0327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CNN_TripleConcat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0.8945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CNN_TripleConcat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0.8849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0.0599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CNN_TripleGated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0.9046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0.0154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CNN_TripleGated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0.8955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0.0338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0.8925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0.0292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0.8793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0.0470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0.6765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0.0563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0.6657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0.0411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0.6144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0.0898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0.6329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0.0860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0.5801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0.0618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0.5915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0.0493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0.6439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0.0530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0.6330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0.5453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0.0481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0.5711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0.0643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0.7528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0.0683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0.7588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CNN_TripleConcat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0.7161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0.0566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CNN_TripleConcat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0.6972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0.0464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CNN_TripleGated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0.7096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0.0473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CNN_TripleGated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0.7021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0.0712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0.7591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0.7503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0.0525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S7. 两两组学融合结果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S7. Pairwise-omics fusion 5-fold CV results (mean±SD;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622"/>
        <w:gridCol w:w="2621"/>
        <w:gridCol w:w="1498"/>
        <w:gridCol w:w="1622"/>
        <w:gridCol w:w="998"/>
        <w:gridCol w:w="999"/>
      </w:tblGrid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pair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scheme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0.9633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0.0039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0.9610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0.0104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0.9242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0.9170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0.9218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0.0070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0.9110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0.0096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0.9535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0.0132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0.9458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0.8692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0.0123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0.8597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0.0155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0.9144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0.0239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0.9061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0.9181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0.9133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0.0239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0.9168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0.9075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0.0265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0.8888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0.8706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0.0752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0.9095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0.0109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0.9020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0.0176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0.8954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0.0165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0.8754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0.8774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0.0276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0.8525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0.0298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0.9034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0.8908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0.7968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0.7449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0.8933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0.0190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0.8778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0.0159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0.8933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0.0153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0.8730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0.0364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0.8733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0.8532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0.8893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0.0143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0.8642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0.8438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0.0443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0.8379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0.7808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0.0443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0.6348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0.0390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0.8113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0.7619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0.0808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0.8376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0.0300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0.8290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0.0407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0.7059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0.0145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0.5941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0.8378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0.8116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0.0638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0.8337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0.8056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0.0606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0.8316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0.7875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0.0591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0.8195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0.7850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0.6721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0.0485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0.6916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0.6210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0.0315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0.6720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0.6142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0.6401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0.0725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0.6511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0.6673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0.0443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0.5467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0.0256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0.5916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0.7155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0.7451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0.0458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0.6714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0.6857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0.0478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0.6575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0.6572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0.0496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0.7269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0.0205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mRNA+CNV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0.7353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0.0292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0.6417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0.0564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0.6232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0.0797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0.5986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0.5980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0.5569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0.0320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0.5701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0.6153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0.0507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0.5976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0.0834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0.5816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0.0409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0.5529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0.0501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0.7207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0.0657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0.7337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0.0770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0.7001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0.7070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0.0428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0.6691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0.0404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0.6734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0.0598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0.6880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0.0534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0.6712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0.0761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0.6673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0.0624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Concat_LogisticRegression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0.6402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0.0476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0.6223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0.0651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Concat_RandomForest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0.6226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0.0651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0.5823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0.0389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Concat_GradientBoosting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0.5684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0.0328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0.6360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0.0703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Concat_SVC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0.6141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0.0621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0.5477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0.0422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Concat_KNN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0.5530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0.0577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0.7226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0.0654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0.6922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0.0434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0.6898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0.0471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CNN_TwoConcat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0.6538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0.0409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0.6484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0.0430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CNN_TwoGated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0.6171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0.0699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0.7464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0.0420</w:t>
            </w:r>
          </w:p>
        </w:tc>
      </w:tr>
      <w:tr>
        <w:trPr/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CNV+miRNA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CNN_LateAvg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6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0.7216</w:t>
            </w:r>
          </w:p>
        </w:tc>
        <w:tc>
          <w:tcPr>
            <w:tcW w:type="dxa" w:w="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0.0436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S8. 9 模型 Stacking 与复杂方法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S8. Nine-model Stacking and base-model results (mean±SD;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2383"/>
        <w:gridCol w:w="2042"/>
        <w:gridCol w:w="2212"/>
        <w:gridCol w:w="1361"/>
        <w:gridCol w:w="1362"/>
      </w:tblGrid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model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0.9270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0.0217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0.9184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0.0316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0.9026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0.0220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0.8801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0.0490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0.9128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0.0151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0.8808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0.0521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0.7202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0.0377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0.6538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0.0347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0.7324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0.0390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0.6685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0.0673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0.7242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0.0398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0.6667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0.0614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0.8418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0.0139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0.8223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0.0186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0.8276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0.0146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0.7797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0.0268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0.8094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0.0287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0.7805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0.0432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Stacking_9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0.9229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0.0378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Stacking_9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0.9108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0.0548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0.6535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0.0696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0.6201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0.0829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0.7258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0.0690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0.7362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0.0756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0.7122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0.0674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0.7334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0.0645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0.6953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0.0305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0.6907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0.0575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0.6261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0.0116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0.5999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0.0510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0.6840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0.0357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0.6695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0.0569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0.6110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0.0580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miRNA_ML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0.5871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0.0547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0.6338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0.0568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0.6174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0.0461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0.6459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0.0258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miRNA_CNN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0.6221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0.0631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Stacking_9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0.7469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0.0386</w:t>
            </w:r>
          </w:p>
        </w:tc>
      </w:tr>
      <w:tr>
        <w:trPr/>
        <w:tc>
          <w:tcPr>
            <w:tcW w:type="dxa" w:w="23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Stacking_9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0.7321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0.0548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S9. Complex integration-method results (mean±SD;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2627"/>
        <w:gridCol w:w="1971"/>
        <w:gridCol w:w="2135"/>
        <w:gridCol w:w="1314"/>
        <w:gridCol w:w="1313"/>
      </w:tblGrid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method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Multi-task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0.8683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0.0322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Multi-task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0.8522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0.0461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Multi-task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0.6992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0.0626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Multi-task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0.6519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0.1053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DeepSurv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0.7074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0.0535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DeepSurv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0.6534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0.0460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Transformer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0.9270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0.0132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Transformer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0.9288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0.0128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Transformer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0.6996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0.0611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Transformer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0.6938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0.0521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Low-rank bilinear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0.7221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0.0248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Low-rank bilinear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0.6726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0.0173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Low-rank bilinear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0.6150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0.0590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Low-rank bilinear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0.6304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0.0269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GNN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0.8702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0.0245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GNN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0.8635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0.0177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GNN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0.6771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0.0603</w:t>
            </w:r>
          </w:p>
        </w:tc>
      </w:tr>
      <w:tr>
        <w:trPr/>
        <w:tc>
          <w:tcPr>
            <w:tcW w:type="dxa" w:w="26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GNN</w:t>
            </w:r>
          </w:p>
        </w:tc>
        <w:tc>
          <w:tcPr>
            <w:tcW w:type="dxa" w:w="1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0.6493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0.0360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S9. 配对检验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S10. Paired tests between best fusion and best single-omics (5-fold CV, 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826"/>
        <w:gridCol w:w="918"/>
        <w:gridCol w:w="1101"/>
        <w:gridCol w:w="734"/>
        <w:gridCol w:w="734"/>
        <w:gridCol w:w="1193"/>
        <w:gridCol w:w="734"/>
        <w:gridCol w:w="734"/>
        <w:gridCol w:w="918"/>
        <w:gridCol w:w="734"/>
        <w:gridCol w:w="734"/>
      </w:tblGrid>
      <w:tr>
        <w:trPr/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Best fusion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Fusion mean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Fusion std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Best single-omics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Single mean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Single std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Fusion−single difference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Paired t p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Wilcoxon p</w:t>
            </w:r>
          </w:p>
        </w:tc>
      </w:tr>
      <w:tr>
        <w:trPr/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Transformer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0.9270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0.0132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 LogisticRegression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0.9270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0.0217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0.9979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0.8750</w:t>
            </w:r>
          </w:p>
        </w:tc>
      </w:tr>
      <w:tr>
        <w:trPr/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Transformer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0.9288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0.0128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 LogisticRegression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0.9184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0.0316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0.0104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0.6125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</w:tr>
      <w:tr>
        <w:trPr/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CNN LateAvg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0.7591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0.0619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 MLP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0.7258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0.0690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0.0333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0.0930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0.1250</w:t>
            </w:r>
          </w:p>
        </w:tc>
      </w:tr>
      <w:tr>
        <w:trPr/>
        <w:tc>
          <w:tcPr>
            <w:tcW w:type="dxa" w:w="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 MLP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0.7588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0.0492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 FullSizeCNN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0.7448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0.0705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0.0140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0.5480</w:t>
            </w:r>
          </w:p>
        </w:tc>
        <w:tc>
          <w:tcPr>
            <w:tcW w:type="dxa" w:w="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0.4375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S10. 图像化消融与结构对比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不同排序方案的 FullSizeCNN 结果、经典全尺寸卷积结构和 WGAN-GP 数据增强结果如下。WGAN-GP 数据增强基于 GAN、Wasserstein GAN 和梯度惩罚训练策略实现[S6-S8]。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S11. JSD spiral ordering vs functional-reordering schemes (PAM50; 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3069"/>
        <w:gridCol w:w="1841"/>
        <w:gridCol w:w="1995"/>
        <w:gridCol w:w="1228"/>
        <w:gridCol w:w="1227"/>
      </w:tblGrid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variant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original_jsd_spiral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0.9316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0.0071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original_jsd_spiral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0.0097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scheme1_function_block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0.9292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0.0206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scheme1_function_block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0.9210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0.0216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scheme2_function_center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0.9304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0.0188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scheme2_function_center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0.9243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scheme3_expression_cluster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0.9196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scheme3_expression_cluster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0.9062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0.0216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S12. Classical full-size convolutional structures (mean±SD;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3069"/>
        <w:gridCol w:w="1841"/>
        <w:gridCol w:w="1995"/>
        <w:gridCol w:w="1228"/>
        <w:gridCol w:w="1227"/>
      </w:tblGrid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variant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0.9316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0.0071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0.0097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GroupNorm_Mish_FullSizeCNN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0.9183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0.0274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GroupNorm_Mish_FullSizeCNN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0.9047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0.0301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FCN_FullSize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0.9100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FCN_FullSize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0.9081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0.0254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ResNet_FullSize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0.9207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0.0345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ResNet_FullSize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0.9010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0.0484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MultiBranch_SE_FullSize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0.9064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MultiBranch_SE_FullSize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0.8936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0.0260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0.6768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0.7125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0.0303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GroupNorm_Mish_FullSizeCNN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0.6424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0.0658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GroupNorm_Mish_FullSizeCNN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0.6844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0.0397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FCN_FullSize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0.6340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FCN_FullSize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0.6630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ResNet_FullSize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0.6897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0.0455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ResNet_FullSize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0.7250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0.0259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MultiBranch_SE_FullSize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0.6774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0.0616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MultiBranch_SE_FullSize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0.6991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0.0666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S13. WGAN-GP augmentation (baseline vs 1x/5x/10x) with FullSizeCNN across mRNA, CNV, and miRNA (5-fold CV, 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614"/>
        <w:gridCol w:w="1775"/>
        <w:gridCol w:w="1775"/>
        <w:gridCol w:w="1614"/>
        <w:gridCol w:w="1291"/>
        <w:gridCol w:w="1291"/>
      </w:tblGrid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omics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variant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0.9316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0.0071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0.9205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0.0097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0.9195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0.0204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0.9120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0.0248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0.9352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0.0259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0.9209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0.0355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0.9208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0.0175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0.8989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0.0174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0.7164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0.0246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0.6727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0.0352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0.7201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0.0210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0.6806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0.0317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0.7103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0.0330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0.6589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0.0385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0.7079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0.0209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0.6560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0.0250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0.8230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0.0227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0.7785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0.0338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0.8451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0.0259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0.8178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0.0475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0.7987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0.0391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0.7822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0.0259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0.8129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0.0216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0.7704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0.0343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0.6768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0.0549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0.7125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0.0303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0.6758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0.0510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0.7132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0.0288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0.6769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0.0529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0.7082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0.0438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0.6814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0.0553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0.7128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0.0521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0.6244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0.0428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0.6199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0.0591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0.6111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0.0287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0.6027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0.0671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0.6026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0.0235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0.6070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0.0519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0.5754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0.0371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0.5738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0.0650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0.6301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0.0401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0.6067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0.0703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0.6389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0.0576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0.6084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0.0726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0.6328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0.0436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aug_5x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0.6084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0.0704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0.6461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0.0482</w:t>
            </w:r>
          </w:p>
        </w:tc>
      </w:tr>
      <w:tr>
        <w:trPr/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7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aug_10x</w:t>
            </w:r>
          </w:p>
        </w:tc>
        <w:tc>
          <w:tcPr>
            <w:tcW w:type="dxa" w:w="1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0.6139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0.0718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68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assic_struc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S1. Classical full-size convolutional structures. Accuracy/Macro-F1 and ROC AUC/C-index are compared for FullSizeCNN, GroupNorm+Mish, FCN, ResNet, and multi-branch SE; error bars show 5-fold CV SD.</w:t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19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ugmen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S2. WGAN-GP augmentation for single-omics prediction. Comparisons include no augmentation, 1x, 5x, and 10x for mRNA, CNV, and miRNA; error bars show 5-fold CV SD.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为检验二维空间结构是否带来额外增益，训练了与 FullSizeCNN 首层参数量一致的 Dense 等价基线（Flatten→Dense(32)→Dense(64)→输出）。Dense 等价基线与 FullSizeCNN 的逐组学、逐任务、逐指标比较见 Table S14 与 Figure S3。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S14. Dense-equivalent baseline vs FullSizeCNN (5-fold CV, 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486"/>
        <w:gridCol w:w="1634"/>
        <w:gridCol w:w="1486"/>
        <w:gridCol w:w="2377"/>
        <w:gridCol w:w="2377"/>
      </w:tblGrid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Omics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Dense-equivalent mean±SD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FullSizeCNN mean±SD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0.9568±0.0184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0.9316±0.0071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0.9521±0.0211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0.9205±0.0097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0.6596±0.0555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0.6768±0.0549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0.6802±0.0739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0.7125±0.0303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0.7238±0.0270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0.7164±0.0246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0.6703±0.0329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0.6727±0.0352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0.6434±0.0421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0.6244±0.0428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0.6563±0.0631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0.6199±0.0591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0.8370±0.0073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0.8230±0.0227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0.8104±0.0148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0.7785±0.0338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0.6471±0.0481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0.6301±0.0401</w:t>
            </w:r>
          </w:p>
        </w:tc>
      </w:tr>
      <w:tr>
        <w:trPr/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4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0.5961±0.0486</w:t>
            </w:r>
          </w:p>
        </w:tc>
        <w:tc>
          <w:tcPr>
            <w:tcW w:type="dxa" w:w="23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0.6067±0.0703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02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nse_equival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S3. Dense-equivalent baseline vs FullSizeCNN. A: PAM50 Accuracy; B: Survival C-index. The dense network with an identical first-layer parameter count performs comparably to, or better than, FullSizeCNN, indicating that the 2-D spatial arrangement does not itself provide a consistent predictive gain; error bars show 5-fold CV SD.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为检验 JSD 螺旋排序是否优于随机排序，对 mRNA 生成 20 次随机基因排列，并加入均值表达排序作为确定性对照。随机排列的分布、均值表达排序与 JSD 螺旋排序的对比见 Table S15 与 Figure S4；经验 p 值为 20 次随机排列中不低于 JSD 结果的占比。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S15. Random-permutation ordering control for mRNA (5-fold CV; JSD spiral vs 20 random orders vs mean-expression ordering)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040"/>
        <w:gridCol w:w="1156"/>
        <w:gridCol w:w="1040"/>
        <w:gridCol w:w="1156"/>
        <w:gridCol w:w="1040"/>
        <w:gridCol w:w="924"/>
        <w:gridCol w:w="924"/>
        <w:gridCol w:w="924"/>
        <w:gridCol w:w="1156"/>
      </w:tblGrid>
      <w:tr>
        <w:trPr/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JSD spiral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 expression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Random mean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Random std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Random min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Random max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p(random ≥ JSD)</w:t>
            </w:r>
          </w:p>
        </w:tc>
      </w:tr>
      <w:tr>
        <w:trPr/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0.9316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0.9316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0.9267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0.0075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0.9112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0.9400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0.2500</w:t>
            </w:r>
          </w:p>
        </w:tc>
      </w:tr>
      <w:tr>
        <w:trPr/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0.9205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0.9232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0.9168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0.0076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0.9004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0.9298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0.4000</w:t>
            </w:r>
          </w:p>
        </w:tc>
      </w:tr>
      <w:tr>
        <w:trPr/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0.6768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0.6604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0.6698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0.0124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0.6393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0.6853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0.3500</w:t>
            </w:r>
          </w:p>
        </w:tc>
      </w:tr>
      <w:tr>
        <w:trPr/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0.7125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0.6914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0.7055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0.0124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0.6796</w:t>
            </w:r>
          </w:p>
        </w:tc>
        <w:tc>
          <w:tcPr>
            <w:tcW w:type="dxa" w:w="9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0.7237</w:t>
            </w:r>
          </w:p>
        </w:tc>
        <w:tc>
          <w:tcPr>
            <w:tcW w:type="dxa" w:w="11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0.3500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300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ndom_permut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S4. Random-permutation ordering control. A: PAM50 Accuracy; B: PAM50 Macro-F1; C: Survival ROC AUC; D: Survival C-index. Histograms show the distribution over 20 random gene orders; the JSD spiral and mean-expression orderings fall within the null, so the spatial ordering does not itself improve prediction.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S11. 可解释性补充图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SHAP、梯度 saliency 与 Grad-CAM 分别用于全局特征归因、单样本像素/基因重要性解释和卷积梯度定位[S9-S11]。</w:t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77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7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S5. Top-20 SHAP genes for mRNA PAM50 LogisticRegression. The x-axis is mean absolute SHAP contribution; the y-axis is gene name.</w:t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87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nn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8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S6. Top-20 CNN saliency genes for mRNA PAM50. Gradient-based saliency ranks input pixels/genes and highlights the most attended image regions.</w:t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724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sensus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7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S7. Top-20 consensus genes between SHAP and CNN saliency.</w:t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820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rvival_h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8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S8. Top univariate Cox hazard ratios for survival genes. HR&lt;1 indicates association with better survival; HR&gt;1 indicates worse survival.</w:t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734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rich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S9. Pathway enrichment of consensus genes.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S12. 方案2功能类别遮盖实验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为解释功能模块对模型的贡献，在方案2图像上逐一遮盖各功能类别，比较 FullSizeCNN 的 PAM50 分类与生存风险建模性能。遮盖方式为将目标类别像素置零，其余类别保持不变。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S16. mRNA scheme-2 functional-category masking results (mean±SD;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841"/>
        <w:gridCol w:w="2455"/>
        <w:gridCol w:w="1381"/>
        <w:gridCol w:w="1534"/>
        <w:gridCol w:w="1074"/>
        <w:gridCol w:w="1075"/>
      </w:tblGrid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variant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category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0.9244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0.0124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0.9069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0.0133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 / Epithelium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0.9112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0.0087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 / Epithelium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0.9005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0.0097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 / Transport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0.9268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0.0254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 / Transport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0.9148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0.0334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 / Metabolism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0.9112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0.0348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 / Metabolism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0.8967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0.0412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 / Proliferation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0.9160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0.0166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 / Proliferation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0.8961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0.0130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0.9100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0.0135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0.8819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0.0210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0.6650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0.0784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0.6984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0.0756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 / Epithelium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0.6887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0.0421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 / Epithelium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0.7239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0.0349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 / Transport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0.6689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0.0666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 / Transport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0.7082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0.0433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 / Metabolism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0.6637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0.0706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 / Metabolism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0.6970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0.0509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 / Proliferation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0.6709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0.0537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 / Proliferation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0.7070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0.0543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0.6375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0.0764</w:t>
            </w:r>
          </w:p>
        </w:tc>
      </w:tr>
      <w:tr>
        <w:trPr/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0.6757</w:t>
            </w:r>
          </w:p>
        </w:tc>
        <w:tc>
          <w:tcPr>
            <w:tcW w:type="dxa" w:w="1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0.0715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23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heme2_masking_flow_en_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S10. Scheme-2 functional-category masking workflow. A: before masking; B: functional category map; C: after masking Other.</w:t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70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heme2_category_mask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0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S11. mRNA scheme-2 functional-category masking performance. A: PAM50 Accuracy; B: Survival C-index; error bars show 5-fold CV SD.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S13. CNV 与 miRNA 功能类别遮盖实验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需要说明，CNV 与 miRNA 的功能分类均为启发式注释（heuristic annotation），而非互斥的生物学本体。CNV 通过基因符号的关键词规则归入六大类别；miRNA 先由 MIMAT 映射至 hsa-miR 名称，再按其家族/已知功能归入同一六大类别[S12]。该规则仅覆盖部分基因，大量特征被归入 Other，因此相关遮盖结果应视为方向性证据而非确定的生物学结论。完整的特征→类别注释映射见 data/omics_functional_category_annotation.tsv。两种组学均采用与 mRNA 相同的遮盖-重训练-评估流程。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S17. CNV and miRNA functional-category masking results (mean±SD;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203"/>
        <w:gridCol w:w="1203"/>
        <w:gridCol w:w="1872"/>
        <w:gridCol w:w="2139"/>
        <w:gridCol w:w="1070"/>
        <w:gridCol w:w="936"/>
        <w:gridCol w:w="937"/>
      </w:tblGrid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omics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variant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category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0.7176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0.0202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0.6659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0.0319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Development/Epithelium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0.7091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0.0239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Development/Epithelium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0.6616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Signaling/Transport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0.7128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0.0240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Signaling/Transport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0.6589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0.0391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Hormone/Metabolism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0.7164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0.0256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Hormone/Metabolism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0.6617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0.0332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mask_category_3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Immune/Inflammation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0.7164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0.0193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mask_category_3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Immune/Inflammation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0.6641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0.0225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cycle/Proliferation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0.7152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0.0215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cycle/Proliferation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0.6651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0.0309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0.6737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0.0436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0.5904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0.0645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0.6642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0.6679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0.0471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Development/Epithelium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0.6653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0.0247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Development/Epithelium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0.6642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0.0479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Signaling/Transport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0.6694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0.0343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Signaling/Transport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0.6718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0.0601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Hormone/Metabolism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0.6620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0.0213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Hormone/Metabolism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0.6692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0.0508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mask_category_3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Immune/Inflammation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0.6604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0.0292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mask_category_3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Immune/Inflammation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0.6572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0.0520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cycle/Proliferation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0.6631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0.0226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cycle/Proliferation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0.6717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0.0488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0.5799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0.0814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0.5688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0.0633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0.8088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0.0230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0.7783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0.0441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Development/Epithelium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0.8028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Development/Epithelium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0.7659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0.0570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Signaling/Transport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0.8028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0.0138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Signaling/Transport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0.7670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0.0251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Hormone/Metabolism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0.8129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0.0267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Hormone/Metabolism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0.7752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0.0315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mask_category_3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Immune/Inflammation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0.8048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0.0263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mask_category_3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Immune/Inflammation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0.7685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0.0384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cycle/Proliferation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0.8008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cycle/Proliferation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0.7540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0.7264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0.0194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0.5314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0.0365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0.6056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0.0588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0.5807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0.0768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Development/Epithelium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0.6051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0.0615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Development/Epithelium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0.5737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0.0825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Signaling/Transport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0.5994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0.0722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Signaling/Transport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0.5752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0.0848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Hormone/Metabolism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0.5985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0.0442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Hormone/Metabolism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0.5824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0.0633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mask_category_3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Immune/Inflammation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0.6005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0.0518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mask_category_3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Immune/Inflammation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0.5684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0.0811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cycle/Proliferation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0.6041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0.0629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cycle/Proliferation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0.5685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0.0795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0.5218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0.0553</w:t>
            </w:r>
          </w:p>
        </w:tc>
      </w:tr>
      <w:tr>
        <w:trPr/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miRNA</w:t>
            </w:r>
          </w:p>
        </w:tc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0.5640</w:t>
            </w:r>
          </w:p>
        </w:tc>
        <w:tc>
          <w:tcPr>
            <w:tcW w:type="dxa" w:w="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0.0649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ther_omics_category_masking_v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S12. CNV and miRNA functional-category masking performance. A-D: CNV PAM50, CNV Survival, miRNA PAM50, and miRNA Survival.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S14. 等量随机遮盖对照与统计检验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为控制特征数量和区域大小效应，对 mRNA 每个功能类别生成同数量随机基因遮盖对照。折级指标见补充文件，配对 t 检验与 Wilcoxon 检验结果见下表。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S18. Fold-level metrics for mRNA equal-size random masking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560"/>
        <w:gridCol w:w="1170"/>
        <w:gridCol w:w="3120"/>
        <w:gridCol w:w="1950"/>
        <w:gridCol w:w="1560"/>
      </w:tblGrid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fold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variant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value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0.8982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0.8814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0.9341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0.9032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0.9162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0.8925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0.9162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0.8938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0.9102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0.8870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0.9162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0.8944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0.9162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0.8820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0.8982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0.8693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0.9102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0.8981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0.9042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0.8805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0.8982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0.8820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0.9521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0.9476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0.9521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0.9457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0.9401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0.9701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0.9661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0.9401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0.9329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0.9521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0.9385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0.9341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0.9224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0.9401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0.9329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0.9581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0.9484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0.9281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0.9140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0.9581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0.9466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0.8443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0.8436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0.8982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0.8933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0.8683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0.8894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0.8802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0.8754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0.9102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0.8954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0.8563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0.8687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0.8563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0.8679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0.8563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0.8579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0.8743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0.8655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0.8503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0.8489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0.8743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0.8796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0.8795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0.8536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0.8795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0.8639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0.8614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0.8344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0.8735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0.8379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0.8795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0.8674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0.8795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0.8536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0.8976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0.8780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0.9096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0.9053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0.8795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0.8784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0.9096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0.9102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0.8976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0.8891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0.9157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0.8957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0.9036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0.8818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0.8916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0.8514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0.9157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0.8872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0.9337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0.9175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0.9096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0.8899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0.8916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0.8769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0.9157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0.8872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0.9217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0.9019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0.9217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0.8884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0.9217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0.9177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0.6856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0.7502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0.6816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0.7077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0.6930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0.7522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0.6649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0.7366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0.6996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0.7375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0.6802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0.7346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0.6825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0.7581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0.6800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0.7498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0.6705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0.7248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0.6751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0.7033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0.7029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0.7463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0.5858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0.6177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0.6546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0.6855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0.6247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0.6865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0.6040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0.6532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0.6625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0.6758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0.6115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0.6655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0.5955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0.6310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0.6092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0.6358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0.6011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0.6268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0.5613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0.6003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0.6332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0.6574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0.6885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0.7147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0.7458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0.7726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0.6557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0.6866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0.6769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0.6996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0.6607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0.6944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0.6951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0.7270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0.6926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0.7311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0.6973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0.7335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0.6775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0.7112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0.6485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0.6979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0.7124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0.7675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0.6397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0.7521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0.6757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0.7541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0.6414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0.7541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0.6308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0.7441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0.6181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0.7231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0.6248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0.7341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0.6384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0.7451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0.6382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0.7566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0.6431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0.7501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0.6211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0.7336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0.6565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0.7426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0.7768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baseline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0.7343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0.7446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0.7488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0.8156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0.7616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0.7848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0.7308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0.7413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0.6873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0.7779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0.7153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0.7904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0.7388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0.7601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0.6980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0.7701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0.7267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0.7832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0.7602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0.7516</w:t>
            </w:r>
          </w:p>
        </w:tc>
      </w:tr>
      <w:tr>
        <w:trPr/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0.7028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S19. Paired tests between mRNA functional-category masks and baseline. P values are unadjusted and should be interpreted descriptively because of the small number of folds and multiple comparisons.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118"/>
        <w:gridCol w:w="1956"/>
        <w:gridCol w:w="1397"/>
        <w:gridCol w:w="1257"/>
        <w:gridCol w:w="1118"/>
        <w:gridCol w:w="1257"/>
        <w:gridCol w:w="1257"/>
      </w:tblGrid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variant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ttest_stat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ttest_p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wilcoxon_stat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wilcoxon_p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-1.2432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0.2817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0.5000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-1.2120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0.2922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0.4375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0.2498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0.8150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0.3035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0.7766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-1.7707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0.1513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0.2500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-0.8798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0.4287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0.4375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-1.2614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0.2757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1.5000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0.3750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-1.4369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0.2241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-1.0859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0.3386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0.5000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-0.7308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0.5054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0.6250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-0.1295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0.9032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-0.1022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0.9235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-0.8466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0.4449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1.5000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0.7500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-0.4913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0.6490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-2.0945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0.1043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0.1250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-3.0661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0.0374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-0.5634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0.6032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0.3750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-0.2724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0.7988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-2.2398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0.0886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0.1250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-2.3043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0.0826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0.1875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-1.3270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0.2552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mask_category_0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-0.9980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0.3748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-0.8080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0.4644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random_equal_0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-0.8884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0.4245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0.4375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0.4268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0.6915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0.6250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mask_category_1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0.1019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0.9238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0.6250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-0.0573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0.9571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random_equal_1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0.5659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0.6017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0.6250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-0.3880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0.7178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mask_category_2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-0.1146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0.9143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-1.4573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0.2188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random_equal_2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-1.7187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0.1608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0.1875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-0.2505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0.8146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mask_category_4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-0.0929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0.9304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0.5168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0.6326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random_equal_4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1.0499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0.3530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0.4375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2.2770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0.0851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0.1250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mask_category_5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1.2662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0.2741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0.4375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-1.3694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0.2427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0.4375</w:t>
            </w:r>
          </w:p>
        </w:tc>
      </w:tr>
      <w:tr>
        <w:trPr/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random_equal_5</w:t>
            </w:r>
          </w:p>
        </w:tc>
        <w:tc>
          <w:tcPr>
            <w:tcW w:type="dxa" w:w="13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-0.6021</w:t>
            </w:r>
          </w:p>
        </w:tc>
        <w:tc>
          <w:tcPr>
            <w:tcW w:type="dxa" w:w="1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0.5796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6.0000</w:t>
            </w:r>
          </w:p>
        </w:tc>
        <w:tc>
          <w:tcPr>
            <w:tcW w:type="dxa" w:w="12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0.8125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rna_equal_mask_contro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S13. mRNA functional-category masks vs equal-size random masks.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S15. Other 类二次富集与共识基因交叉验证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对 mRNA PAM50 的 Other 类基因重新进行 GO/KEGG/Reactome 富集，并与 SHAP/CNN saliency Top50 共识基因进行功能类别交叉验证[S13-S15]。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S20. Secondary functional enrichment of mRNA PAM50 Other genes (top 12)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024"/>
        <w:gridCol w:w="1609"/>
        <w:gridCol w:w="3802"/>
        <w:gridCol w:w="1462"/>
        <w:gridCol w:w="1463"/>
      </w:tblGrid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source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term_id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term_name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p_value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intersection_size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GO:0030855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epithelial cell differentiation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GO:0060429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epithelium development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28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GO:0009888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tissue development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36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KEGG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KEGG:04915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Estrogen signaling pathway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0.0002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9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GO:0009653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anatomical structure morphogenesis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0.0092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37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GO:0009913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epidermal cell differentiation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0.0103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GO:0032501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multicellular organismal process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0.0206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72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GO:0048856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anatomical structure development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0.0218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62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GO:0032502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developmental process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0.0266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66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GO:0008283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population proliferation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0.0309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29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GO:0030216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keratinocyte differentiation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0.0333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</w:tr>
      <w:tr>
        <w:trPr/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GO:BP</w:t>
            </w:r>
          </w:p>
        </w:tc>
        <w:tc>
          <w:tcPr>
            <w:tcW w:type="dxa" w:w="1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GO:0030154</w:t>
            </w:r>
          </w:p>
        </w:tc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differentiation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0.0346</w:t>
            </w:r>
          </w:p>
        </w:tc>
        <w:tc>
          <w:tcPr>
            <w:tcW w:type="dxa" w:w="14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50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S21. Overlap between SHAP/CNN saliency Top50 consensus genes and mRNA functional categories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2016"/>
        <w:gridCol w:w="1440"/>
        <w:gridCol w:w="1584"/>
        <w:gridCol w:w="4320"/>
      </w:tblGrid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category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category_size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consensus_overlap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overlap_genes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Development/Epithelium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156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MYBL2;TLX1;IL1RL2;SLC6A11;DSC3;KLK6;OGN;SLC15A1;GPR19;C10orf90;NAV3;PPP1R14C;MAPK4;SYT8;KCNH1;FSD1;FLJ45983;MIA;C1orf173;CCDC150;PTX3;FGFBP1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Signaling/Transport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38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KCNJ3;FABP7;FAM131C;AQP5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Hormone/Metabolism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OSR1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Cell cycle/Proliferation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36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STAC2;MAG;ZBTB16;MAPT;TPSG1;BIRC5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Other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166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17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ANKRD30A;CST9;TCAM1P;PLA2G10;KRT17;PGR;E2F8;ESR1;HSD17B2;CYP2B7P1;KRT6C;SMC1B;BPI;ATP10B;LCT;FOXC1;AMY1A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S16. 应激与适应性重编程通路分析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面向 Molecular Stress Responses and Adaptive Reprogramming 主题，在全转录组（TCGA-BRCA HiSeqV2，20,530 基因）上对 Hypoxia、ROS、OXPHOS、UPR、mTORC1、Glycolysis、EMT、DNA repair 八条通路进行了探索性分析。这些通路采用人工整理的紧凑型标志基因签名，用于代表经典应激/适应性重编程程序，而非完整的 MSigDB Hallmark 或 Reactome 基因集；基因依据文献中经典 marker 先验选择，未根据本研究 TCGA 结果进行事后筛选。完整 pathway–gene 清单见 `data/stress_pathway_gene_sets.tsv`，其中包含 evidence_source、database_ID 和 selection_rule 字段。以标志基因签名计算每样本通路评分，并用 Fisher 精确检验考察其在前 500 个 JSD 高重要性基因中的富集，用 Kruskal-Wallis 检验考察其与 PAM50 亚型的关联，用单变量 Cox 回归考察其与总生存的关联。所有 p 值均为原始未校正 p，同时报告 Benjamini–Hochberg FDR q-value。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S22. Stress / adaptive-reprogramming pathway analysis over the full mRNA transcriptome (Fisher enrichment in top-500 JSD genes; Kruskal-Wallis for PAM50; univariate Cox for overall survival). P values are raw and BH-FDR q-values are also shown.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875"/>
        <w:gridCol w:w="962"/>
        <w:gridCol w:w="787"/>
        <w:gridCol w:w="700"/>
        <w:gridCol w:w="612"/>
        <w:gridCol w:w="612"/>
        <w:gridCol w:w="962"/>
        <w:gridCol w:w="612"/>
        <w:gridCol w:w="612"/>
        <w:gridCol w:w="700"/>
        <w:gridCol w:w="700"/>
        <w:gridCol w:w="612"/>
        <w:gridCol w:w="614"/>
      </w:tblGrid>
      <w:tr>
        <w:trPr/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Pathway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Genes in transcriptome</w:t>
            </w:r>
          </w:p>
        </w:tc>
        <w:tc>
          <w:tcPr>
            <w:tcW w:type="dxa" w:w="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Genes in top-500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Enrichment OR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Fisher p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Fisher BH-q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PAM50 Kruskal-Wallis p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PAM50 BH-q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Survival HR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HR 95% lower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HR 95% upper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Cox p</w:t>
            </w:r>
          </w:p>
        </w:tc>
        <w:tc>
          <w:tcPr>
            <w:tcW w:type="dxa" w:w="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Cox BH-q</w:t>
            </w:r>
          </w:p>
        </w:tc>
      </w:tr>
      <w:tr>
        <w:trPr/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Hypoxia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21</w:t>
            </w:r>
          </w:p>
        </w:tc>
        <w:tc>
          <w:tcPr>
            <w:tcW w:type="dxa" w:w="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2.0050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0.4043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0.5391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1.0630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0.8350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1.3520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0.6201</w:t>
            </w:r>
          </w:p>
        </w:tc>
        <w:tc>
          <w:tcPr>
            <w:tcW w:type="dxa" w:w="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0.9427</w:t>
            </w:r>
          </w:p>
        </w:tc>
      </w:tr>
      <w:tr>
        <w:trPr/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ROS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18</w:t>
            </w:r>
          </w:p>
        </w:tc>
        <w:tc>
          <w:tcPr>
            <w:tcW w:type="dxa" w:w="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2.3590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0.3585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0.5391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0.9700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0.6670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1.4130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0.8751</w:t>
            </w:r>
          </w:p>
        </w:tc>
        <w:tc>
          <w:tcPr>
            <w:tcW w:type="dxa" w:w="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0.9427</w:t>
            </w:r>
          </w:p>
        </w:tc>
      </w:tr>
      <w:tr>
        <w:trPr/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OXPHOS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18</w:t>
            </w:r>
          </w:p>
        </w:tc>
        <w:tc>
          <w:tcPr>
            <w:tcW w:type="dxa" w:w="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0.9760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0.7780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1.2260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0.8373</w:t>
            </w:r>
          </w:p>
        </w:tc>
        <w:tc>
          <w:tcPr>
            <w:tcW w:type="dxa" w:w="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0.9427</w:t>
            </w:r>
          </w:p>
        </w:tc>
      </w:tr>
      <w:tr>
        <w:trPr/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UPR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17</w:t>
            </w:r>
          </w:p>
        </w:tc>
        <w:tc>
          <w:tcPr>
            <w:tcW w:type="dxa" w:w="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2.5070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0.3425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0.5391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0.9160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0.6830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1.2270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0.5547</w:t>
            </w:r>
          </w:p>
        </w:tc>
        <w:tc>
          <w:tcPr>
            <w:tcW w:type="dxa" w:w="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0.9427</w:t>
            </w:r>
          </w:p>
        </w:tc>
      </w:tr>
      <w:tr>
        <w:trPr/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mTORC1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17</w:t>
            </w:r>
          </w:p>
        </w:tc>
        <w:tc>
          <w:tcPr>
            <w:tcW w:type="dxa" w:w="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5.3590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0.0633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0.5061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0.9600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0.7140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1.2910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0.7862</w:t>
            </w:r>
          </w:p>
        </w:tc>
        <w:tc>
          <w:tcPr>
            <w:tcW w:type="dxa" w:w="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0.9427</w:t>
            </w:r>
          </w:p>
        </w:tc>
      </w:tr>
      <w:tr>
        <w:trPr/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Glycolysis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16</w:t>
            </w:r>
          </w:p>
        </w:tc>
        <w:tc>
          <w:tcPr>
            <w:tcW w:type="dxa" w:w="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2.6740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0.3261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0.5391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0.9910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0.7850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1.2520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0.9427</w:t>
            </w:r>
          </w:p>
        </w:tc>
        <w:tc>
          <w:tcPr>
            <w:tcW w:type="dxa" w:w="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0.9427</w:t>
            </w:r>
          </w:p>
        </w:tc>
      </w:tr>
      <w:tr>
        <w:trPr/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EMT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18</w:t>
            </w:r>
          </w:p>
        </w:tc>
        <w:tc>
          <w:tcPr>
            <w:tcW w:type="dxa" w:w="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1.0000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1.0230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0.8130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1.2870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0.8467</w:t>
            </w:r>
          </w:p>
        </w:tc>
        <w:tc>
          <w:tcPr>
            <w:tcW w:type="dxa" w:w="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0.9427</w:t>
            </w:r>
          </w:p>
        </w:tc>
      </w:tr>
      <w:tr>
        <w:trPr/>
        <w:tc>
          <w:tcPr>
            <w:tcW w:type="dxa" w:w="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DNA repair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21</w:t>
            </w:r>
          </w:p>
        </w:tc>
        <w:tc>
          <w:tcPr>
            <w:tcW w:type="dxa" w:w="7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2.0050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0.4043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0.5391</w:t>
            </w:r>
          </w:p>
        </w:tc>
        <w:tc>
          <w:tcPr>
            <w:tcW w:type="dxa" w:w="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0.7890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0.5920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1.0500</w:t>
            </w:r>
          </w:p>
        </w:tc>
        <w:tc>
          <w:tcPr>
            <w:tcW w:type="dxa" w:w="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0.1043</w:t>
            </w:r>
          </w:p>
        </w:tc>
        <w:tc>
          <w:tcPr>
            <w:tcW w:type="dxa" w:w="6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0.8344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110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ess_pathw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S14. Stress / adaptive-reprogramming pathway analysis. A: Fisher enrichment (-log10 p) of eight pathways among the top-500 JSD genes; B: univariate Cox hazard ratios for overall survival. No pathway is significantly enriched or prognostic; error bars show 95% confidence intervals.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S17. PAM50 50 基因剔除敏感性分析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为验证 mRNA PAM50 任务的判别信号是否主要来自经典 PAM50 50 基因面板，本研究在 mRNA PAM50 的最终 400 个 JSD 排序特征上进行了剔除敏感性分析。三种配置分别为：Full 400 genes（完整 400 特征）、Exclude PAM50 genes（从 400 特征中删除与 PAM50 50 基因重叠的 21 个基因，剩 379 特征）和 PAM50 genes only（仅保留重叠的 21 个基因）。对每种配置重新计算 JSD 排序并生成对应尺寸的灰度图，采用 LogisticRegression、MLP 和 FullSizeCNN 在统一 5 折分层交叉验证下评估 Accuracy 与 Macro-F1。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S23. PAM50 50-gene exclusion sensitivity analysis for mRNA PAM50 (5-fold CV, mean±SD; features selected within each training fold)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3019"/>
        <w:gridCol w:w="2114"/>
        <w:gridCol w:w="2114"/>
        <w:gridCol w:w="2113"/>
      </w:tblGrid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Configuration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Model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Accuracy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Macro-F1</w:t>
            </w:r>
          </w:p>
        </w:tc>
      </w:tr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 400 genes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0.9628±0.0167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0.9575±0.0199</w:t>
            </w:r>
          </w:p>
        </w:tc>
      </w:tr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 400 genes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0.9183±0.0179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0.9023±0.0199</w:t>
            </w:r>
          </w:p>
        </w:tc>
      </w:tr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 400 genes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0.9316±0.0071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0.9205±0.0097</w:t>
            </w:r>
          </w:p>
        </w:tc>
      </w:tr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Exclude PAM50 genes (379 genes)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0.9628±0.0138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0.9590±0.0185</w:t>
            </w:r>
          </w:p>
        </w:tc>
      </w:tr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Exclude PAM50 genes (379 genes)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0.9232±0.0292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0.9065±0.0332</w:t>
            </w:r>
          </w:p>
        </w:tc>
      </w:tr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Exclude PAM50 genes (379 genes)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0.9171±0.0177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0.9068±0.0153</w:t>
            </w:r>
          </w:p>
        </w:tc>
      </w:tr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 genes only (21 genes)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0.9220±0.0076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0.9134±0.0144</w:t>
            </w:r>
          </w:p>
        </w:tc>
      </w:tr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 genes only (21 genes)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0.8980±0.0173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0.8864±0.0243</w:t>
            </w:r>
          </w:p>
        </w:tc>
      </w:tr>
      <w:tr>
        <w:trPr/>
        <w:tc>
          <w:tcPr>
            <w:tcW w:type="dxa" w:w="3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 genes only (21 genes)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2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0.9003±0.0169</w:t>
            </w:r>
          </w:p>
        </w:tc>
        <w:tc>
          <w:tcPr>
            <w:tcW w:type="dxa" w:w="21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0.8861±0.0186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67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m50_gene_exclus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S15. PAM50 50-gene exclusion sensitivity analysis. A: Accuracy; B: Macro-F1. Removing the 21 PAM50-overlapping genes barely changes performance, whereas the 21 PAM50 genes alone underperform the full 400-gene signature; error bars show 5-fold CV SD.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S18. 无泄漏嵌套交叉验证与严格 PAM50 排除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为检验特征数量选择与最终评估共用同一 5 折交叉验证可能带来的选择偏倚，本研究对 mRNA PAM50 增加了无泄漏嵌套交叉验证：外层 5-fold × 5 repeats，内层 3-fold 用于从候选特征数 {200, 400} 中选择，特征选择采用 VarianceThreshold + LinearSVC(L1)（V_L1），并按 JSD 排序生成 FullSizeCNN 图像。LogisticRegression、FullSizeCNN 和 Dense 等价基线均在外层测试折上评估。结果见 Table S24。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S24. Nested 5×5 cross-validation for mRNA PAM50 (inner 3-fold feature-number selection with V_L1; outer 5-fold × 5 repeats; mean±SD)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3069"/>
        <w:gridCol w:w="1995"/>
        <w:gridCol w:w="1841"/>
        <w:gridCol w:w="1228"/>
        <w:gridCol w:w="1227"/>
      </w:tblGrid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experiment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model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nested_cv_PAM50_mRNA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0.8392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0.0288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nested_cv_PAM50_mRNA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0.8196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0.0374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nested_cv_PAM50_mRNA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0.8510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0.0282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nested_cv_PAM50_mRNA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0.8310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0.0344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nested_cv_PAM50_mRNA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Dense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0.8449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0.0326</w:t>
            </w:r>
          </w:p>
        </w:tc>
      </w:tr>
      <w:tr>
        <w:trPr/>
        <w:tc>
          <w:tcPr>
            <w:tcW w:type="dxa" w:w="30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nested_cv_PAM50_mRNA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Dense</w:t>
            </w:r>
          </w:p>
        </w:tc>
        <w:tc>
          <w:tcPr>
            <w:tcW w:type="dxa" w:w="1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0.8204</w:t>
            </w:r>
          </w:p>
        </w:tc>
        <w:tc>
          <w:tcPr>
            <w:tcW w:type="dxa" w:w="12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0.0383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S25. Strict PAM50 exclusion from the full transcriptome followed by fold-level feature selection (ANOVA F, k=400) and LogisticRegression (5-fold CV, mean±SD)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2808"/>
        <w:gridCol w:w="2496"/>
        <w:gridCol w:w="1560"/>
        <w:gridCol w:w="1248"/>
        <w:gridCol w:w="1248"/>
      </w:tblGrid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experiment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config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strict_PAM50_exclusion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full_transcriptome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0.8246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0.0163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strict_PAM50_exclusion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full_transcriptome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0.8045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0.0181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strict_PAM50_exclusion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exclude_pam50_genes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0.8161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0.0226</w:t>
            </w:r>
          </w:p>
        </w:tc>
      </w:tr>
      <w:tr>
        <w:trPr/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strict_PAM50_exclusion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exclude_pam50_genes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0.7931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0.0249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S19. FullSizeCNN-Cox 生存对照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为提供严格时间到事件版本的图像模型对照，在 mRNA Survival 图像上保持 FullSizeCNN 图像 backbone，将最后输出替换为 Cox negative partial log-likelihood，并在 5 折分层交叉验证下评估。结果见 Table S26。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S26. FullSizeCNN-Cox on mRNA Survival images (5-fold CV, mean±SD)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2956"/>
        <w:gridCol w:w="2135"/>
        <w:gridCol w:w="1642"/>
        <w:gridCol w:w="1314"/>
        <w:gridCol w:w="1313"/>
      </w:tblGrid>
      <w:tr>
        <w:trPr/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experiment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model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FullSizeCNN_Cox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FullSizeCNN_Cox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0.6611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0.0541</w:t>
            </w:r>
          </w:p>
        </w:tc>
      </w:tr>
      <w:tr>
        <w:trPr/>
        <w:tc>
          <w:tcPr>
            <w:tcW w:type="dxa" w:w="2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FullSizeCNN_Cox</w:t>
            </w:r>
          </w:p>
        </w:tc>
        <w:tc>
          <w:tcPr>
            <w:tcW w:type="dxa" w:w="2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FullSizeCNN_Cox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0.6818</w:t>
            </w:r>
          </w:p>
        </w:tc>
        <w:tc>
          <w:tcPr>
            <w:tcW w:type="dxa" w:w="13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0.0401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S20. 统计稳健性与已有方法比较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为帮助解释 5 折配对检验的统计证据强度，对最优融合与最优单组学之间的折级均值差计算了效应量（Cohen's d）与近似 95% 置信区间。由于仅基于 5 个折级分数，这些值应视为描述性比较而非严格的等价性检验。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S27. Fold-level effect sizes and approximate 95% CIs for best-fusion vs best-single comparisons (n=5 folds; descriptive only)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996"/>
        <w:gridCol w:w="1195"/>
        <w:gridCol w:w="1792"/>
        <w:gridCol w:w="996"/>
        <w:gridCol w:w="797"/>
        <w:gridCol w:w="797"/>
        <w:gridCol w:w="797"/>
        <w:gridCol w:w="1990"/>
      </w:tblGrid>
      <w:tr>
        <w:trPr/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comparison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mean_difference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ci_lower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ci_upper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cohens_d</w:t>
            </w:r>
          </w:p>
        </w:tc>
        <w:tc>
          <w:tcPr>
            <w:tcW w:type="dxa" w:w="1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interpretation</w:t>
            </w:r>
          </w:p>
        </w:tc>
      </w:tr>
      <w:tr>
        <w:trPr/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transformer vs mRNA_LR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-0.0223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0.0223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0.0000</w:t>
            </w:r>
          </w:p>
        </w:tc>
        <w:tc>
          <w:tcPr>
            <w:tcW w:type="dxa" w:w="1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non-significant; descriptive comparison only</w:t>
            </w:r>
          </w:p>
        </w:tc>
      </w:tr>
      <w:tr>
        <w:trPr/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transformer vs mRNA_LR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0.0104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-0.0195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0.0403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0.4310</w:t>
            </w:r>
          </w:p>
        </w:tc>
        <w:tc>
          <w:tcPr>
            <w:tcW w:type="dxa" w:w="1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non-significant; descriptive comparison only</w:t>
            </w:r>
          </w:p>
        </w:tc>
      </w:tr>
      <w:tr>
        <w:trPr/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late_fusion_avg vs mRNA_MLP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0.0333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-0.0480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0.1146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0.5080</w:t>
            </w:r>
          </w:p>
        </w:tc>
        <w:tc>
          <w:tcPr>
            <w:tcW w:type="dxa" w:w="1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non-significant; descriptive comparison only</w:t>
            </w:r>
          </w:p>
        </w:tc>
      </w:tr>
      <w:tr>
        <w:trPr/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</w:t>
            </w:r>
          </w:p>
        </w:tc>
        <w:tc>
          <w:tcPr>
            <w:tcW w:type="dxa" w:w="11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concat_mlp vs mRNA_FullSizeCNN</w:t>
            </w:r>
          </w:p>
        </w:tc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0.0140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-0.0614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0.0894</w:t>
            </w:r>
          </w:p>
        </w:tc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0.2300</w:t>
            </w:r>
          </w:p>
        </w:tc>
        <w:tc>
          <w:tcPr>
            <w:tcW w:type="dxa" w:w="1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non-significant; descriptive comparison only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00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sted_cv_desig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S16. Nested repeated CV design. Outer 5-fold × 5 repeats are used for evaluation; inner 3-fold CV selects the feature number from {200, 400}. All preprocessing, feature selection, JSD ranking, and model fitting are performed only within the corresponding training partition.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S28. Comparison with representative omics-to-image and interpretable deep-learning methods. The current framework differs by supervised divergence-guided ordering, pixel-to-gene traceability, and systematic falsification controls.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390"/>
        <w:gridCol w:w="1390"/>
        <w:gridCol w:w="2039"/>
        <w:gridCol w:w="1575"/>
        <w:gridCol w:w="927"/>
        <w:gridCol w:w="1112"/>
        <w:gridCol w:w="927"/>
      </w:tblGrid>
      <w:tr>
        <w:trPr/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Method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Supervision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Ordering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Traceable attribution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Dense control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Random-order control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Nested CV</w:t>
            </w:r>
          </w:p>
        </w:tc>
      </w:tr>
      <w:tr>
        <w:trPr/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DeepInsight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Unsupervised (t-SNE)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Data-driven 2-D projection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Indirect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</w:tr>
      <w:tr>
        <w:trPr/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DeepInsight-3D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Unsupervised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3-D projection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Indirect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</w:tr>
      <w:tr>
        <w:trPr/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Yan et al. feature map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Task-related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Transcriptomic feature map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Partial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</w:tr>
      <w:tr>
        <w:trPr/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SurvConvMixer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Pathway-level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Pathway image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Partial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</w:tr>
      <w:tr>
        <w:trPr/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MoACNN-XGNet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Multi-omics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Interpretable multi-omics convolution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Partial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No</w:t>
            </w:r>
          </w:p>
        </w:tc>
      </w:tr>
      <w:tr>
        <w:trPr/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This study (JSD-FullSizeCNN)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Supervised JSD</w:t>
            </w:r>
          </w:p>
        </w:tc>
        <w:tc>
          <w:tcPr>
            <w:tcW w:type="dxa" w:w="20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Deterministic center-out spiral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Pixel-to-gene mapping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Yes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Yes</w:t>
            </w:r>
          </w:p>
        </w:tc>
        <w:tc>
          <w:tcPr>
            <w:tcW w:type="dxa" w:w="9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Yes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S21. METABRIC 外部单组学验证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为评估跨队列泛化能力，在无法获得完整 mRNA+CNV+miRNA 多组学外部队列的情况下，本研究使用 METABRIC 独立队列对 mRNA 和 CNV 单组学进行了外部验证。mRNA PAM50 模型保留中等判别能力，但生存风险排序能力较弱；CNV 单组学外部判别能力同样有限。结果见表 S29。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S29. METABRIC external single-omics validation for PAM50 and survival tasks (values are single external test-set estimates)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361"/>
        <w:gridCol w:w="2553"/>
        <w:gridCol w:w="2042"/>
        <w:gridCol w:w="2042"/>
        <w:gridCol w:w="1362"/>
      </w:tblGrid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omics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model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value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0.7861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0.7685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LinearSVC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0.7786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LinearSVC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0.7478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0.7792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0.7627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0.7985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0.7864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0.4404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balanced_accuracy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0.4960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0.4726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0.5090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0.4348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balanced_accuracy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0.5001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0.5222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0.5370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0.5303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balanced_accuracy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0.5303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0.5470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0.5421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0.5197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balanced_accuracy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0.5197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0.5205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mRNA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0.5235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0.5914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0.5363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LinearSVC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0.5634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LinearSVC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0.4945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0.5802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RandomForest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0.5204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0.5871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0.5434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0.4518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balanced_accuracy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0.5165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0.5344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0.5288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0.4604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balanced_accuracy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0.5206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0.4933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Survival_death_status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0.4810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0.4937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balanced_accuracy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0.4937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0.4994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LogisticRegression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0.4796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0.5159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balanced_accuracy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0.5159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roc_auc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0.5152</w:t>
            </w:r>
          </w:p>
        </w:tc>
      </w:tr>
      <w:tr>
        <w:trPr/>
        <w:tc>
          <w:tcPr>
            <w:tcW w:type="dxa" w:w="1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CNV</w:t>
            </w:r>
          </w:p>
        </w:tc>
        <w:tc>
          <w:tcPr>
            <w:tcW w:type="dxa" w:w="25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Survival_risk_level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MLP</w:t>
            </w:r>
          </w:p>
        </w:tc>
        <w:tc>
          <w:tcPr>
            <w:tcW w:type="dxa" w:w="20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c_index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0.5222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S22. 基因互作与网络重排分析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为考察基因互作关系是否能为图像化提供更贴近生物学的空间邻接，本研究在 PAM50 交集样本上构建了三类网络：mRNA 共表达网络、consensus-gene STRING PPI 网络，以及 miRNA–mRNA 负相关和 CNV–mRNA 相关的跨组学网络。根据共表达社区重新排列 mRNA 特征并生成 20×20 图像后，FullSizeCNN 的 Accuracy 为 0.8931，低于原始 JSD 螺旋排序，说明当前稀疏社区排序未带来预测增益，但可作为生物学邻接的补充表示。完整网络文件见 `data/gene_interaction/`。</w:t>
      </w:r>
    </w:p>
    <w:p>
      <w:pPr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617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ene_interaction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 w:cs="Times New Roman"/>
          <w:color w:val="555555"/>
          <w:sz w:val="18"/>
        </w:rPr>
        <w:t>Figure S17. Gene interaction analysis overview. A: consensus-gene STRING PPI; B: mRNA co-expression communities; C: top miRNA-mRNA negative correlations; D: top CNV-mRNA correlations. A larger version is shown as Figure 10 in the main text.</w:t>
      </w:r>
    </w:p>
    <w:p>
      <w:pPr>
        <w:spacing w:before="80" w:after="80"/>
        <w:jc w:val="center"/>
      </w:pPr>
      <w:r>
        <w:rPr>
          <w:rFonts w:ascii="Times New Roman" w:hAnsi="Times New Roman" w:eastAsia="宋体" w:cs="Times New Roman"/>
          <w:b/>
          <w:color w:val="1F4D78"/>
          <w:sz w:val="19"/>
        </w:rPr>
        <w:t>Table S30. Community-informed mRNA image ordering vs original JSD spiral ordering for FullSizeCNN PAM50 (5-fold CV, mean±SD)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2936"/>
        <w:gridCol w:w="1652"/>
        <w:gridCol w:w="1835"/>
        <w:gridCol w:w="1468"/>
        <w:gridCol w:w="1469"/>
      </w:tblGrid>
      <w:tr>
        <w:trPr/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variant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task</w:t>
            </w:r>
          </w:p>
        </w:tc>
        <w:tc>
          <w:tcPr>
            <w:tcW w:type="dxa" w:w="1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metric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mean</w:t>
            </w:r>
          </w:p>
        </w:tc>
        <w:tc>
          <w:tcPr>
            <w:tcW w:type="dxa" w:w="1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16" w:space="0" w:color="000000"/>
              <w:bottom w:val="single" w:sz="8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微软雅黑" w:cs="Times New Roman"/>
                <w:b/>
                <w:sz w:val="17"/>
              </w:rPr>
              <w:t>std</w:t>
            </w:r>
          </w:p>
        </w:tc>
      </w:tr>
      <w:tr>
        <w:trPr/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original_jsd_spiral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0.9316</w:t>
            </w:r>
          </w:p>
        </w:tc>
        <w:tc>
          <w:tcPr>
            <w:tcW w:type="dxa" w:w="1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0.0071</w:t>
            </w:r>
          </w:p>
        </w:tc>
      </w:tr>
      <w:tr>
        <w:trPr/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original_jsd_spiral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0.9205</w:t>
            </w:r>
          </w:p>
        </w:tc>
        <w:tc>
          <w:tcPr>
            <w:tcW w:type="dxa" w:w="1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0.0097</w:t>
            </w:r>
          </w:p>
        </w:tc>
      </w:tr>
      <w:tr>
        <w:trPr/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community_reorder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accuracy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0.8931</w:t>
            </w:r>
          </w:p>
        </w:tc>
        <w:tc>
          <w:tcPr>
            <w:tcW w:type="dxa" w:w="1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0.0351</w:t>
            </w:r>
          </w:p>
        </w:tc>
      </w:tr>
      <w:tr>
        <w:trPr/>
        <w:tc>
          <w:tcPr>
            <w:tcW w:type="dxa" w:w="2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community_reorder</w:t>
            </w:r>
          </w:p>
        </w:tc>
        <w:tc>
          <w:tcPr>
            <w:tcW w:type="dxa" w:w="16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PAM50</w:t>
            </w:r>
          </w:p>
        </w:tc>
        <w:tc>
          <w:tcPr>
            <w:tcW w:type="dxa" w:w="1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macro_f1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0.8758</w:t>
            </w:r>
          </w:p>
        </w:tc>
        <w:tc>
          <w:tcPr>
            <w:tcW w:type="dxa" w:w="14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none"/>
              <w:bottom w:val="single" w:sz="16" w:space="0" w:color="000000"/>
              <w:left w:val="none"/>
              <w:right w:val="none"/>
              <w:insideH w:val="none"/>
              <w:insideV w:val="none"/>
            </w:tcBorders>
          </w:tcPr>
          <w:p>
            <w:pPr>
              <w:spacing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0.0328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宋体" w:cs="Times New Roman"/>
          <w:sz w:val="4"/>
        </w:rPr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S23. 数据与脚本文件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data/final_datasets/PAM50/{mRNA,CNV,miRNA}_PAM50_final.tsv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data/final_datasets/Survival/{mRNA,CNV,miRNA}_Survival_final.tsv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data/images/PAM50/{mRNA,CNV,miRNA}/images.npy 及 order.tsv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data/images/Survival/{mRNA,CNV,miRNA}/images.npy 及 order.tsv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data/pam50_gene_exclusion_results.tsv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data/dense_equivalent_baseline_results.tsv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data/random_permutation_control_results.tsv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data/random_permutation_control_stats.tsv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data/stress_pathway_gene_sets.tsv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data/stress_pathway_analysis_results.tsv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data/omics_functional_category_annotation.tsv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data/sample_level_provenance.tsv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scripts/run_comprehensive_batch1_single_omics.py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scripts/run_comprehensive_triple_integration.py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scripts/run_comprehensive_pairwise_integration.py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scripts/run_final_9model_stacking.py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scripts/run_advanced_method*.py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scripts/run_interpretability_key_factors.py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scripts/run_scheme2_category_masking.py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scripts/run_other_omics_category_masking.py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scripts/run_mrna_equal_mask_control.py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scripts/supplement_masking_analyses.py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scripts/generate_jsd_images.py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scripts/adaptive_jsd.py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scripts/pam50_gene_exclusion_sensitivity.py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scripts/run_dense_baseline.py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scripts/run_random_permutation_control.py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scripts/run_stress_pathway_analysis.py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scripts/generate_annotation_mapping.py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scripts/generate_sample_provenance.py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data/nested_cv_pam50_mrna_results.tsv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data/fullsize_cnn_cox_survival_results.tsv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data/strict_pam50_exclusion_results.tsv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 w:cs="Times New Roman"/>
          <w:sz w:val="21"/>
        </w:rPr>
        <w:t>scripts/run_additional_validation_experiments.py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为避免把大量结果表全部嵌入 Word，本补充材料仅保留关键汇总表与图示；全部 `data/**/*.tsv` 结果表已转换为 CSV 并打包为 `data/supplementary_data/supplementary_data_tables.zip`。压缩包内含 `manifest.tsv`，逐行记录源 TSV 的相对路径、对应 CSV 文件名、行数、列数与转换状态，作为机器可读结果的权威清单。读者可从 GitHub 仓库下载该压缩包逐项复核。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软件与库版本：Python 3.11、scikit-learn、PyTorch、lifelines、pandas、NumPy 和 matplotlib。主要计算库引用为 scikit-learn[S16]、PyTorch[S17] 与 lifelines[S18]。</w:t>
      </w:r>
    </w:p>
    <w:p>
      <w:pPr>
        <w:spacing w:after="120" w:line="300" w:lineRule="auto"/>
        <w:ind w:firstLine="440"/>
        <w:jc w:val="both"/>
      </w:pPr>
      <w:r>
        <w:rPr>
          <w:rFonts w:ascii="Times New Roman" w:hAnsi="Times New Roman" w:eastAsia="宋体" w:cs="Times New Roman"/>
          <w:b w:val="0"/>
          <w:sz w:val="22"/>
        </w:rPr>
        <w:t>复现时建议固定随机种子 42；所有特征筛选、标准化、数据增强和模型拟合均在交叉验证训练折内完成，测试折不参与任何预处理与参数选择。</w:t>
      </w:r>
    </w:p>
    <w:p>
      <w:pPr>
        <w:pStyle w:val="Heading1"/>
        <w:spacing w:before="320" w:after="140"/>
        <w:jc w:val="left"/>
      </w:pPr>
      <w:r>
        <w:rPr>
          <w:rFonts w:ascii="Times New Roman" w:hAnsi="Times New Roman" w:eastAsia="微软雅黑" w:cs="Times New Roman"/>
          <w:b/>
          <w:color w:val="2E74B5"/>
          <w:sz w:val="32"/>
        </w:rPr>
        <w:t>S24. 补充材料参考文献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[S1] Grossman RL, Heath AP, Ferretti V, Varmus HE, Lowy DR, Kibbe WA, et al. Toward a Shared Vision for Cancer Genomic Data. N Engl J Med. 2016;375(12):1109-1112. doi:10.1056/NEJMp1607591. PMID:27653561.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[S2] Goldman MJ, Craft B, Hastie M, Repecka K, McDade F, Kamath A, et al. Visualizing and interpreting cancer genomics data via the Xena platform. Nat Biotechnol. 2020;38(6):675-678. doi:10.1038/s41587-020-0546-8. PMID:32444850.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[S3] Mermel CH, Schumacher SE, Hill B, Meyerson ML, Beroukhim R, Getz G. GISTIC2.0 facilitates sensitive and confident localization of the targets of focal somatic copy-number alteration in human cancers. Genome Biol. 2011;12(4):R41. doi:10.1186/gb-2011-12-4-r41. PMID:21527027.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[S4] Guyon I, Elisseeff A. An introduction to variable and feature selection. J Mach Learn Res. 2003;3:1157-1182.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[S5] Tibshirani R. Regression shrinkage and selection via the lasso. J R Stat Soc Series B Stat Methodol. 1996;58(1):267-288. doi:10.1111/j.2517-6161.1996.tb02080.x.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[S6] Goodfellow I, Pouget-Abadie J, Mirza M, Xu B, Warde-Farley D, Ozair S, et al. Generative adversarial nets. In: Advances in Neural Information Processing Systems. 2014;27:2672-2680. arXiv:1406.2661.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[S7] Arjovsky M, Chintala S, Bottou L. Wasserstein generative adversarial networks. In: Proceedings of the 34th International Conference on Machine Learning. PMLR. 2017;70:214-223.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[S8] Gulrajani I, Ahmed F, Arjovsky M, Dumoulin V, Courville A. Improved training of Wasserstein GANs. In: Advances in Neural Information Processing Systems. 2017:5767-5777. arXiv:1704.00028.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[S9] Simonyan K, Vedaldi A, Zisserman A. Deep inside convolutional networks: visualising image classification models and saliency maps. arXiv:1312.6034. 2014.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[S10] Selvaraju RR, Cogswell M, Das A, Vedantam R, Parikh D, Batra D. Grad-CAM: visual explanations from deep networks via gradient-based localization. In: Proceedings of the IEEE International Conference on Computer Vision. 2017:618-626. doi:10.1109/ICCV.2017.74.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[S11] Lundberg SM, Lee SI. A unified approach to interpreting model predictions. In: Advances in Neural Information Processing Systems. 2017;30:4765-4774. arXiv:1705.07874.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[S12] Kozomara A, Birgaoanu M, Griffiths-Jones S. miRBase: from microRNA sequences to function. Nucleic Acids Res. 2019;47(D1):D155-D162. doi:10.1093/nar/gky1141. PMID:30423142.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[S13] The Gene Ontology Consortium. The Gene Ontology knowledgebase in 2023. Genetics. 2023;224(1):iyad031. doi:10.1093/genetics/iyad031. PMID:36866529.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[S14] Kanehisa M, Furumichi M, Sato Y, Ishiguro-Watanabe M, Tanabe M. KEGG: integrating viruses and cellular organisms. Nucleic Acids Res. 2021;49(D1):D545-D551. doi:10.1093/nar/gkaa970. PMID:33125081.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[S15] Gillespie M, Jassal B, Stephan R, Milacic M, Rothfels K, Senff-Ribeiro A, et al. The reactome pathway knowledgebase 2022. Nucleic Acids Res. 2022;50(D1):D687-D692. doi:10.1093/nar/gkab1028. PMID:34788843.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[S16] Pedregosa F, Varoquaux G, Gramfort A, Michel V, Thirion B, Grisel O, et al. Scikit-learn: Machine Learning in Python. J Mach Learn Res. 2011;12:2825-2830.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[S17] Paszke A, Gross S, Massa F, Lerer A, Bradbury J, Chanan G, et al. PyTorch: an imperative style, high-performance deep learning library. In: Advances in Neural Information Processing Systems. 2019;32:8024-8035.</w:t>
      </w:r>
    </w:p>
    <w:p>
      <w:pPr>
        <w:spacing w:after="120" w:line="300" w:lineRule="auto"/>
        <w:jc w:val="both"/>
      </w:pPr>
      <w:r>
        <w:rPr>
          <w:rFonts w:ascii="Times New Roman" w:hAnsi="Times New Roman" w:eastAsia="宋体" w:cs="Times New Roman"/>
          <w:b w:val="0"/>
          <w:sz w:val="22"/>
        </w:rPr>
        <w:t>[S18] Davidson-Pilon C. lifelines: survival analysis in Python. J Open Source Softw. 2019;4(40):1317. doi:10.21105/joss.01317.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555555"/>
        <w:sz w:val="16"/>
      </w:rPr>
      <w:t xml:space="preserve">Distribution-divergence-guided omics imaging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cs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