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p≥0.093）。Dense-equivalent controls performed comparably to or better than FullSizeCNN, while JSD-guided spiral ordering did not significantly outperform random permutations, indicating that the principal value of imaging was interpretability rather than predictive gain。可解释分析识别出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