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026" w:type="dxa"/>
        <w:jc w:val="center"/>
        <w:tblInd w:w="0" w:type="dxa"/>
        <w:tblBorders>
          <w:top w:val="single" w:color="00000A" w:sz="12" w:space="0"/>
          <w:left w:val="single" w:color="00000A" w:sz="12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3339"/>
        <w:gridCol w:w="3011"/>
      </w:tblGrid>
      <w:tr>
        <w:trPr>
          <w:cantSplit/>
          <w:trHeight w:val="459" w:hRule="atLeast"/>
          <w:jc w:val="center"/>
        </w:trPr>
        <w:tc>
          <w:tcPr>
            <w:tcW w:w="2676" w:type="dxa"/>
            <w:tcBorders>
              <w:top w:val="single" w:color="00000A" w:sz="12" w:space="0"/>
              <w:left w:val="single" w:color="00000A" w:sz="12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  <w:shd w:val="clear" w:fill="FFFF00"/>
              </w:rPr>
            </w:pPr>
            <w:r>
              <w:rPr>
                <w:rFonts w:ascii="宋体" w:hAnsi="宋体"/>
                <w:bCs/>
                <w:szCs w:val="21"/>
              </w:rPr>
              <w:t>文件编号：</w:t>
            </w:r>
            <w:r>
              <w:rPr>
                <w:rFonts w:ascii="宋体" w:hAnsi="宋体"/>
                <w:bCs/>
                <w:szCs w:val="21"/>
                <w:shd w:val="clear" w:fill="FFFF00"/>
              </w:rPr>
              <w:t>SOP-XX-110</w:t>
            </w:r>
          </w:p>
        </w:tc>
        <w:tc>
          <w:tcPr>
            <w:tcW w:w="3339" w:type="dxa"/>
            <w:vMerge w:val="restart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/>
                <w:b/>
                <w:bCs/>
                <w:sz w:val="30"/>
                <w:szCs w:val="30"/>
              </w:rPr>
              <w:t>快速比对分析操作规范</w:t>
            </w:r>
          </w:p>
        </w:tc>
        <w:tc>
          <w:tcPr>
            <w:tcW w:w="3011" w:type="dxa"/>
            <w:tcBorders>
              <w:top w:val="single" w:color="00000A" w:sz="12" w:space="0"/>
              <w:left w:val="single" w:color="00000A" w:sz="6" w:space="0"/>
              <w:bottom w:val="single" w:color="00000A" w:sz="6" w:space="0"/>
              <w:right w:val="single" w:color="00000A" w:sz="12" w:space="0"/>
              <w:insideH w:val="single" w:sz="6" w:space="0"/>
              <w:insideV w:val="single" w:sz="12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拟制人： 马威锋</w:t>
            </w:r>
          </w:p>
        </w:tc>
      </w:tr>
      <w:tr>
        <w:trPr>
          <w:cantSplit/>
          <w:trHeight w:val="459" w:hRule="atLeast"/>
          <w:jc w:val="center"/>
        </w:trPr>
        <w:tc>
          <w:tcPr>
            <w:tcW w:w="2676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5"/>
              <w:spacing w:before="280" w:after="280" w:line="360" w:lineRule="exact"/>
              <w:jc w:val="both"/>
              <w:rPr>
                <w:sz w:val="21"/>
                <w:szCs w:val="21"/>
                <w:shd w:val="clear" w:fill="FFFF00"/>
              </w:rPr>
            </w:pPr>
            <w:r>
              <w:rPr>
                <w:sz w:val="21"/>
                <w:szCs w:val="21"/>
              </w:rPr>
              <w:t>生效日期： 2016</w:t>
            </w:r>
            <w:r>
              <w:rPr>
                <w:sz w:val="21"/>
                <w:szCs w:val="21"/>
                <w:shd w:val="clear" w:fill="FFFF00"/>
              </w:rPr>
              <w:t>.X.X</w:t>
            </w:r>
          </w:p>
        </w:tc>
        <w:tc>
          <w:tcPr>
            <w:tcW w:w="3339" w:type="dxa"/>
            <w:vMerge w:val="continue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01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  <w:insideH w:val="single" w:sz="6" w:space="0"/>
              <w:insideV w:val="single" w:sz="12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审核人：</w:t>
            </w:r>
          </w:p>
        </w:tc>
      </w:tr>
      <w:tr>
        <w:trPr>
          <w:cantSplit/>
          <w:trHeight w:val="459" w:hRule="atLeast"/>
          <w:jc w:val="center"/>
        </w:trPr>
        <w:tc>
          <w:tcPr>
            <w:tcW w:w="2676" w:type="dxa"/>
            <w:tcBorders>
              <w:top w:val="single" w:color="00000A" w:sz="6" w:space="0"/>
              <w:left w:val="single" w:color="00000A" w:sz="12" w:space="0"/>
              <w:bottom w:val="single" w:color="00000A" w:sz="12" w:space="0"/>
              <w:right w:val="single" w:color="00000A" w:sz="6" w:space="0"/>
              <w:insideH w:val="single" w:sz="12" w:space="0"/>
              <w:insideV w:val="single" w:sz="6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版    本：第一版</w:t>
            </w:r>
          </w:p>
        </w:tc>
        <w:tc>
          <w:tcPr>
            <w:tcW w:w="3339" w:type="dxa"/>
            <w:vMerge w:val="continue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6" w:space="0"/>
              <w:insideH w:val="single" w:sz="12" w:space="0"/>
              <w:insideV w:val="single" w:sz="6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011" w:type="dxa"/>
            <w:tcBorders>
              <w:top w:val="single" w:color="00000A" w:sz="6" w:space="0"/>
              <w:left w:val="single" w:color="00000A" w:sz="6" w:space="0"/>
              <w:bottom w:val="single" w:color="00000A" w:sz="12" w:space="0"/>
              <w:right w:val="single" w:color="00000A" w:sz="12" w:space="0"/>
              <w:insideH w:val="single" w:sz="12" w:space="0"/>
              <w:insideV w:val="single" w:sz="12" w:space="0"/>
            </w:tcBorders>
            <w:shd w:val="clear" w:color="auto" w:fill="auto"/>
            <w:tcMar>
              <w:left w:w="115" w:type="dxa"/>
            </w:tcMar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批准人：</w:t>
            </w:r>
          </w:p>
        </w:tc>
      </w:tr>
    </w:tbl>
    <w:p>
      <w:pPr>
        <w:pStyle w:val="9"/>
        <w:numPr>
          <w:ilvl w:val="0"/>
          <w:numId w:val="1"/>
        </w:numPr>
      </w:pPr>
      <w:r>
        <w:t>目的：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根据下机样本数据，在集群下分析，生成比对分析结果，结果统计样本数据的比对情况。</w:t>
      </w:r>
    </w:p>
    <w:p>
      <w:pPr>
        <w:pStyle w:val="9"/>
        <w:numPr>
          <w:ilvl w:val="0"/>
          <w:numId w:val="1"/>
        </w:numPr>
      </w:pPr>
      <w:r>
        <w:t>范围：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测序下机数据，用于产前检测等产品的数据分析和结果生成。</w:t>
      </w:r>
    </w:p>
    <w:p>
      <w:pPr>
        <w:pStyle w:val="9"/>
        <w:numPr>
          <w:ilvl w:val="0"/>
          <w:numId w:val="1"/>
        </w:numPr>
      </w:pPr>
      <w:r>
        <w:t>职责：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信息部。</w:t>
      </w:r>
    </w:p>
    <w:p>
      <w:pPr>
        <w:pStyle w:val="9"/>
        <w:numPr>
          <w:ilvl w:val="0"/>
          <w:numId w:val="1"/>
        </w:numPr>
      </w:pPr>
      <w:r>
        <w:t>操作步骤：</w:t>
      </w:r>
    </w:p>
    <w:p>
      <w:pPr>
        <w:pStyle w:val="10"/>
        <w:numPr>
          <w:ilvl w:val="1"/>
          <w:numId w:val="1"/>
        </w:numPr>
      </w:pPr>
      <w:r>
        <w:t>公共密钥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如果已经做过设置，则忽略公共密钥设置教程。</w:t>
      </w:r>
    </w:p>
    <w:p>
      <w:pPr>
        <w:pStyle w:val="11"/>
        <w:numPr>
          <w:ilvl w:val="2"/>
          <w:numId w:val="1"/>
        </w:numPr>
      </w:pPr>
      <w:r>
        <w:t>注意事项：</w:t>
      </w:r>
    </w:p>
    <w:p>
      <w:pPr>
        <w:pStyle w:val="12"/>
        <w:numPr>
          <w:ilvl w:val="3"/>
          <w:numId w:val="1"/>
        </w:numPr>
      </w:pPr>
      <w:r>
        <w:t>修改密码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首次登录需在10.20.4.11上进行，如果修改时有交互，回车即可。</w:t>
      </w:r>
    </w:p>
    <w:p>
      <w:pPr>
        <w:pStyle w:val="12"/>
        <w:numPr>
          <w:ilvl w:val="3"/>
          <w:numId w:val="1"/>
        </w:numPr>
        <w:ind w:left="862" w:right="0" w:hanging="862"/>
      </w:pPr>
      <w:r>
        <w:t>投放任务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登录到节点上，目前可以在此节点上跑程序。</w:t>
      </w:r>
    </w:p>
    <w:p>
      <w:pPr>
        <w:pStyle w:val="12"/>
        <w:numPr>
          <w:ilvl w:val="3"/>
          <w:numId w:val="1"/>
        </w:numPr>
        <w:ind w:left="862" w:right="0" w:hanging="862"/>
      </w:pPr>
      <w:r>
        <w:t>保存数据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申请开通工作目录后，今后的工作在工作目录进行，/home下的个人目录中仅允许放小的程序，不允许放大数据，空间有限。</w:t>
      </w:r>
    </w:p>
    <w:p>
      <w:pPr>
        <w:pStyle w:val="11"/>
        <w:numPr>
          <w:ilvl w:val="2"/>
          <w:numId w:val="1"/>
        </w:numPr>
      </w:pPr>
      <w:r>
        <w:t>秘钥生成</w:t>
      </w:r>
    </w:p>
    <w:p>
      <w:pPr>
        <w:pStyle w:val="12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生成密钥 (可忽略) 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## ssh-keygen -t rsa  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输入命令后一直按回车</w:t>
      </w:r>
    </w:p>
    <w:p>
      <w:pPr>
        <w:pStyle w:val="12"/>
        <w:numPr>
          <w:ilvl w:val="3"/>
          <w:numId w:val="1"/>
        </w:numPr>
      </w:pPr>
      <w:r>
        <w:t>切换到家目录的.ssh目录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## cd ~/.ssh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## cat id_rsa.pub &gt; authorized_keys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具体操作如下图内容：</w:t>
      </w:r>
    </w:p>
    <w:p>
      <w:pPr>
        <w:pStyle w:val="39"/>
        <w:spacing w:line="360" w:lineRule="auto"/>
        <w:ind w:left="0" w:right="0" w:firstLine="480"/>
      </w:pPr>
      <w:r>
        <w:drawing>
          <wp:inline distT="0" distB="0" distL="0" distR="0">
            <wp:extent cx="5278755" cy="642493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42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图1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公共密钥配置成功才能在集群上做下面的操作。</w:t>
      </w:r>
    </w:p>
    <w:p>
      <w:pPr>
        <w:pStyle w:val="10"/>
        <w:numPr>
          <w:ilvl w:val="1"/>
          <w:numId w:val="1"/>
        </w:numPr>
      </w:pPr>
      <w:r>
        <w:t>操作方法：</w:t>
      </w:r>
    </w:p>
    <w:p>
      <w:pPr>
        <w:pStyle w:val="11"/>
        <w:numPr>
          <w:ilvl w:val="2"/>
          <w:numId w:val="1"/>
        </w:numPr>
      </w:pPr>
      <w:r>
        <w:t>准备包</w:t>
      </w:r>
    </w:p>
    <w:p>
      <w:pPr>
        <w:widowControl/>
        <w:shd w:val="clear" w:fill="FFFFFF"/>
        <w:spacing w:line="360" w:lineRule="auto"/>
        <w:ind w:left="0" w:right="0" w:firstLine="480"/>
        <w:jc w:val="left"/>
        <w:rPr>
          <w:color w:val="000000"/>
          <w:sz w:val="24"/>
        </w:rPr>
      </w:pPr>
      <w:r>
        <w:rPr>
          <w:color w:val="000000"/>
          <w:sz w:val="24"/>
        </w:rPr>
        <w:t>需要软件包hash ，hash的内容如下图２</w:t>
      </w:r>
    </w:p>
    <w:p>
      <w:pPr>
        <w:spacing w:line="360" w:lineRule="auto"/>
      </w:pPr>
      <w:r>
        <w:drawing>
          <wp:inline distT="0" distB="0" distL="114300" distR="114300">
            <wp:extent cx="5754370" cy="1466215"/>
            <wp:effectExtent l="0" t="0" r="177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图2</w:t>
      </w:r>
    </w:p>
    <w:p>
      <w:pPr>
        <w:pStyle w:val="11"/>
        <w:numPr>
          <w:ilvl w:val="2"/>
          <w:numId w:val="1"/>
        </w:numPr>
      </w:pPr>
      <w:r>
        <w:t>准备文件</w:t>
      </w:r>
    </w:p>
    <w:p>
      <w:pPr>
        <w:pStyle w:val="11"/>
        <w:numPr>
          <w:numId w:val="0"/>
        </w:numPr>
        <w:ind w:leftChars="0" w:firstLine="420" w:firstLineChars="0"/>
      </w:pPr>
      <w:r>
        <w:t>参考基因组文件hg19.fa.</w:t>
      </w:r>
    </w:p>
    <w:p>
      <w:pPr>
        <w:pStyle w:val="11"/>
        <w:numPr>
          <w:numId w:val="0"/>
        </w:numPr>
        <w:ind w:leftChars="0" w:firstLine="420" w:firstLineChars="0"/>
      </w:pPr>
      <w:r>
        <w:t>下机测序fq格式文件，如：</w:t>
      </w:r>
    </w:p>
    <w:p>
      <w:pPr>
        <w:pStyle w:val="11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4310" cy="2609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3360" w:leftChars="0" w:firstLine="420" w:firstLineChars="0"/>
        <w:jc w:val="both"/>
      </w:pPr>
      <w:r>
        <w:t>图３</w:t>
      </w:r>
    </w:p>
    <w:p>
      <w:pPr>
        <w:pStyle w:val="33"/>
        <w:spacing w:line="360" w:lineRule="auto"/>
        <w:jc w:val="left"/>
      </w:pPr>
    </w:p>
    <w:p>
      <w:pPr>
        <w:pStyle w:val="33"/>
        <w:spacing w:line="360" w:lineRule="auto"/>
        <w:ind w:right="0"/>
        <w:rPr>
          <w:sz w:val="21"/>
        </w:rPr>
      </w:pPr>
      <w:r>
        <w:rPr>
          <w:sz w:val="21"/>
        </w:rPr>
        <w:t>说明：</w:t>
      </w:r>
    </w:p>
    <w:p>
      <w:pPr>
        <w:pStyle w:val="33"/>
        <w:spacing w:line="360" w:lineRule="auto"/>
        <w:ind w:right="0"/>
        <w:rPr>
          <w:sz w:val="21"/>
        </w:rPr>
      </w:pPr>
      <w:r>
        <w:rPr>
          <w:sz w:val="21"/>
        </w:rPr>
        <w:t>每4行记录一条reads信息：</w:t>
      </w:r>
    </w:p>
    <w:p>
      <w:pPr>
        <w:pStyle w:val="33"/>
        <w:spacing w:line="360" w:lineRule="auto"/>
        <w:ind w:right="0"/>
        <w:rPr>
          <w:sz w:val="21"/>
        </w:rPr>
      </w:pPr>
      <w:r>
        <w:rPr>
          <w:sz w:val="21"/>
        </w:rPr>
        <w:t>第一行：以@开头，标示一条序列，包括测序仪名字，标记位置，单/双端测序以及过滤情况和引物接头等相关信息描述；</w:t>
      </w:r>
    </w:p>
    <w:p>
      <w:pPr>
        <w:pStyle w:val="33"/>
        <w:spacing w:line="360" w:lineRule="auto"/>
        <w:ind w:right="0"/>
        <w:rPr>
          <w:sz w:val="21"/>
        </w:rPr>
      </w:pPr>
      <w:r>
        <w:rPr>
          <w:sz w:val="21"/>
        </w:rPr>
        <w:t>第二行：reads序列；</w:t>
      </w:r>
    </w:p>
    <w:p>
      <w:pPr>
        <w:pStyle w:val="33"/>
        <w:spacing w:line="360" w:lineRule="auto"/>
        <w:ind w:right="0"/>
        <w:rPr>
          <w:sz w:val="21"/>
          <w:lang w:eastAsia="zh-CN"/>
        </w:rPr>
      </w:pPr>
      <w:r>
        <w:t>第</w:t>
      </w:r>
      <w:r>
        <w:rPr>
          <w:sz w:val="21"/>
        </w:rPr>
        <w:t>三行：</w:t>
      </w:r>
      <w:r>
        <w:rPr>
          <w:sz w:val="21"/>
          <w:lang w:val="en-US" w:eastAsia="zh-CN"/>
        </w:rPr>
        <w:t>以‘+’开头，后面是序列标示符、描述信息，或者什么也不加</w:t>
      </w:r>
      <w:r>
        <w:rPr>
          <w:sz w:val="21"/>
          <w:lang w:eastAsia="zh-CN"/>
        </w:rPr>
        <w:t>；</w:t>
      </w:r>
    </w:p>
    <w:p>
      <w:pPr>
        <w:pStyle w:val="33"/>
        <w:spacing w:line="360" w:lineRule="auto"/>
        <w:ind w:right="0"/>
        <w:rPr>
          <w:sz w:val="21"/>
        </w:rPr>
      </w:pPr>
      <w:r>
        <w:rPr>
          <w:sz w:val="21"/>
          <w:lang w:eastAsia="zh-CN"/>
        </w:rPr>
        <w:t>第四行：</w:t>
      </w:r>
      <w:r>
        <w:rPr>
          <w:sz w:val="21"/>
          <w:lang w:val="en-US" w:eastAsia="zh-CN"/>
        </w:rPr>
        <w:t>是</w:t>
      </w:r>
      <w:r>
        <w:rPr>
          <w:sz w:val="21"/>
          <w:lang w:eastAsia="zh-CN"/>
        </w:rPr>
        <w:t>reads</w:t>
      </w:r>
      <w:r>
        <w:rPr>
          <w:sz w:val="21"/>
          <w:lang w:val="en-US" w:eastAsia="zh-CN"/>
        </w:rPr>
        <w:t>质量信息，和第二行的序列相对应</w:t>
      </w:r>
      <w:r>
        <w:rPr>
          <w:sz w:val="21"/>
          <w:lang w:eastAsia="zh-CN"/>
        </w:rPr>
        <w:t>。</w:t>
      </w:r>
    </w:p>
    <w:p>
      <w:pPr>
        <w:pStyle w:val="33"/>
      </w:pPr>
    </w:p>
    <w:p>
      <w:pPr>
        <w:pStyle w:val="11"/>
        <w:numPr>
          <w:ilvl w:val="2"/>
          <w:numId w:val="1"/>
        </w:numPr>
      </w:pPr>
      <w:r>
        <w:t>运行和投放任务</w:t>
      </w:r>
    </w:p>
    <w:p>
      <w:pPr>
        <w:pStyle w:val="11"/>
      </w:pPr>
      <w:r>
        <w:t xml:space="preserve"> 在命令行运行主程序./hasht</w:t>
      </w:r>
      <w:r>
        <w:t>b_pth</w:t>
      </w:r>
      <w:bookmarkStart w:id="0" w:name="_GoBack"/>
      <w:bookmarkEnd w:id="0"/>
      <w:r>
        <w:t xml:space="preserve">即可，它可以实时监控下机数据目录，一旦有数据出现，能够实时处理。 </w:t>
      </w:r>
    </w:p>
    <w:p>
      <w:pPr>
        <w:pStyle w:val="10"/>
        <w:numPr>
          <w:numId w:val="0"/>
        </w:numPr>
        <w:ind w:leftChars="0"/>
        <w:rPr>
          <w:color w:val="000000"/>
          <w:sz w:val="24"/>
        </w:rPr>
      </w:pPr>
    </w:p>
    <w:p>
      <w:pPr>
        <w:pStyle w:val="10"/>
        <w:numPr>
          <w:numId w:val="0"/>
        </w:numPr>
        <w:ind w:leftChars="0"/>
      </w:pPr>
      <w:r>
        <w:t>4.2.4比对分析结果：</w:t>
      </w:r>
    </w:p>
    <w:p>
      <w:pPr>
        <w:pStyle w:val="10"/>
        <w:numPr>
          <w:numId w:val="0"/>
        </w:numPr>
        <w:ind w:leftChars="0"/>
      </w:pPr>
      <w:r>
        <w:drawing>
          <wp:inline distT="0" distB="0" distL="114300" distR="114300">
            <wp:extent cx="4951095" cy="3713480"/>
            <wp:effectExtent l="0" t="0" r="19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Chars="0" w:right="0" w:rightChars="0"/>
      </w:pPr>
      <w:r>
        <w:t>相关文件：</w:t>
      </w:r>
    </w:p>
    <w:p>
      <w:pPr>
        <w:spacing w:line="360" w:lineRule="auto"/>
        <w:ind w:left="360" w:right="0" w:firstLine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无。</w:t>
      </w:r>
    </w:p>
    <w:p>
      <w:pPr>
        <w:pStyle w:val="9"/>
        <w:numPr>
          <w:numId w:val="0"/>
        </w:numPr>
        <w:ind w:leftChars="0" w:right="0" w:rightChars="0"/>
      </w:pPr>
      <w:r>
        <w:t>相关记录：</w:t>
      </w:r>
    </w:p>
    <w:p>
      <w:pPr>
        <w:spacing w:line="360" w:lineRule="auto"/>
        <w:ind w:left="425" w:right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无。</w:t>
      </w:r>
    </w:p>
    <w:p>
      <w:pPr/>
    </w:p>
    <w:p>
      <w:pPr>
        <w:pStyle w:val="3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sectPr>
      <w:headerReference r:id="rId3" w:type="default"/>
      <w:footerReference r:id="rId4" w:type="default"/>
      <w:pgSz w:w="11906" w:h="16838"/>
      <w:pgMar w:top="1418" w:right="1418" w:bottom="1418" w:left="1418" w:header="851" w:footer="992" w:gutter="0"/>
      <w:pgNumType w:fmt="decimal" w:start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8" w:usb3="00000000" w:csb0="400001FF" w:csb1="FFFF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8" w:usb3="00000000" w:csb0="000001F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黑体">
    <w:altName w:val="文泉驿微米黑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00" w:usb3="00000000" w:csb0="0000019F" w:csb1="00000000"/>
  </w:font>
  <w:font w:name="MS Gothic">
    <w:altName w:val="Droid Sans Fallback"/>
    <w:panose1 w:val="020B0609070205080204"/>
    <w:charset w:val="80"/>
    <w:family w:val="modern"/>
    <w:pitch w:val="default"/>
    <w:sig w:usb0="00000000" w:usb1="00000000" w:usb2="00000010" w:usb3="00000000" w:csb0="00020000" w:csb1="00000000"/>
  </w:font>
  <w:font w:name="+mn-cs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dobe 楷体 Std R">
    <w:altName w:val="文泉驿微米黑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aruda">
    <w:panose1 w:val="020B0604020202020204"/>
    <w:charset w:val="00"/>
    <w:family w:val="auto"/>
    <w:pitch w:val="default"/>
    <w:sig w:usb0="8100002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宋体" w:hAnsi="宋体"/>
        <w:b/>
      </w:rPr>
    </w:pPr>
    <w:r>
      <w:rPr>
        <w:rStyle w:val="7"/>
        <w:b/>
        <w:szCs w:val="21"/>
      </w:rPr>
      <w:fldChar w:fldCharType="begin"/>
    </w:r>
    <w:r>
      <w:instrText xml:space="preserve">PAGE</w:instrText>
    </w:r>
    <w:r>
      <w:fldChar w:fldCharType="separate"/>
    </w:r>
    <w:r>
      <w:t>5</w:t>
    </w:r>
    <w:r>
      <w:fldChar w:fldCharType="end"/>
    </w:r>
    <w:r>
      <w:rPr>
        <w:rStyle w:val="7"/>
        <w:b/>
        <w:szCs w:val="21"/>
      </w:rPr>
      <w:t xml:space="preserve"> / </w:t>
    </w:r>
    <w:r>
      <w:rPr>
        <w:rStyle w:val="7"/>
        <w:b/>
        <w:szCs w:val="21"/>
      </w:rPr>
      <w:fldChar w:fldCharType="begin"/>
    </w:r>
    <w:r>
      <w:instrText xml:space="preserve">NUMPAGES</w:instrText>
    </w:r>
    <w:r>
      <w:fldChar w:fldCharType="separate"/>
    </w:r>
    <w:r>
      <w:t>5</w:t>
    </w:r>
    <w:r>
      <w:fldChar w:fldCharType="end"/>
    </w:r>
    <w:r>
      <w:rPr>
        <w:rStyle w:val="7"/>
        <w:b/>
        <w:szCs w:val="21"/>
      </w:rPr>
      <w:t xml:space="preserve"> SOP-XX-110  快速比对软件</w:t>
    </w:r>
    <w:r>
      <w:rPr>
        <w:rFonts w:ascii="宋体" w:hAnsi="宋体"/>
        <w:b/>
      </w:rPr>
      <w:t>数据分析操作规范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120"/>
      <w:jc w:val="center"/>
      <w:rPr>
        <w:rFonts w:ascii="宋体" w:hAnsi="宋体"/>
        <w:b/>
        <w:szCs w:val="21"/>
      </w:rPr>
    </w:pPr>
    <w:r>
      <w:rPr>
        <w:rFonts w:ascii="宋体" w:hAnsi="宋体"/>
        <w:b/>
        <w:szCs w:val="21"/>
      </w:rPr>
      <w:t>北京百迈客医学检验所-质量管理体系文件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501056">
    <w:nsid w:val="5796CE80"/>
    <w:multiLevelType w:val="multilevel"/>
    <w:tmpl w:val="5796CE80"/>
    <w:lvl w:ilvl="0" w:tentative="1">
      <w:start w:val="1"/>
      <w:numFmt w:val="decimal"/>
      <w:pStyle w:val="9"/>
      <w:lvlText w:val="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4695010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6FE4C9DF"/>
    <w:rsid w:val="75AF8325"/>
    <w:rsid w:val="77E5122B"/>
    <w:rsid w:val="D7B6FAFA"/>
    <w:rsid w:val="DF7154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unhideWhenUsed/>
    <w:qFormat/>
    <w:uiPriority w:val="99"/>
    <w:rPr>
      <w:rFonts w:ascii="宋体" w:hAnsi="宋体"/>
      <w:sz w:val="18"/>
      <w:szCs w:val="18"/>
    </w:rPr>
  </w:style>
  <w:style w:type="paragraph" w:styleId="3">
    <w:name w:val="Date"/>
    <w:basedOn w:val="1"/>
    <w:next w:val="1"/>
    <w:unhideWhenUsed/>
    <w:qFormat/>
    <w:uiPriority w:val="99"/>
    <w:pPr>
      <w:ind w:left="100" w:right="0" w:firstLine="0"/>
    </w:pPr>
  </w:style>
  <w:style w:type="paragraph" w:styleId="4">
    <w:name w:val="Balloon Text"/>
    <w:basedOn w:val="1"/>
    <w:unhideWhenUsed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spacing w:before="0" w:after="280"/>
      <w:jc w:val="left"/>
    </w:pPr>
    <w:rPr>
      <w:rFonts w:ascii="宋体" w:hAnsi="宋体"/>
      <w:sz w:val="24"/>
    </w:rPr>
  </w:style>
  <w:style w:type="character" w:styleId="7">
    <w:name w:val="page number"/>
    <w:basedOn w:val="6"/>
    <w:uiPriority w:val="0"/>
  </w:style>
  <w:style w:type="paragraph" w:customStyle="1" w:styleId="9">
    <w:name w:val="标题 11"/>
    <w:basedOn w:val="1"/>
    <w:qFormat/>
    <w:uiPriority w:val="9"/>
    <w:pPr>
      <w:keepNext/>
      <w:keepLines/>
      <w:numPr>
        <w:ilvl w:val="0"/>
        <w:numId w:val="1"/>
      </w:numPr>
      <w:spacing w:before="0" w:after="120" w:line="360" w:lineRule="auto"/>
      <w:ind w:left="431" w:right="0" w:hanging="431"/>
      <w:outlineLvl w:val="0"/>
    </w:pPr>
    <w:rPr>
      <w:b/>
      <w:bCs/>
      <w:sz w:val="30"/>
      <w:szCs w:val="44"/>
    </w:rPr>
  </w:style>
  <w:style w:type="paragraph" w:customStyle="1" w:styleId="10">
    <w:name w:val="标题 21"/>
    <w:basedOn w:val="1"/>
    <w:link w:val="22"/>
    <w:unhideWhenUsed/>
    <w:qFormat/>
    <w:uiPriority w:val="9"/>
    <w:pPr>
      <w:keepNext/>
      <w:keepLines/>
      <w:numPr>
        <w:ilvl w:val="0"/>
        <w:numId w:val="1"/>
      </w:numPr>
      <w:spacing w:line="360" w:lineRule="auto"/>
      <w:outlineLvl w:val="1"/>
    </w:pPr>
    <w:rPr>
      <w:rFonts w:ascii="Cambria" w:hAnsi="Cambria"/>
      <w:bCs/>
      <w:sz w:val="24"/>
      <w:szCs w:val="32"/>
    </w:rPr>
  </w:style>
  <w:style w:type="paragraph" w:customStyle="1" w:styleId="11">
    <w:name w:val="标题 31"/>
    <w:basedOn w:val="1"/>
    <w:link w:val="23"/>
    <w:unhideWhenUsed/>
    <w:qFormat/>
    <w:uiPriority w:val="9"/>
    <w:pPr>
      <w:keepNext/>
      <w:keepLines/>
      <w:numPr>
        <w:ilvl w:val="0"/>
        <w:numId w:val="1"/>
      </w:numPr>
      <w:spacing w:line="360" w:lineRule="auto"/>
      <w:outlineLvl w:val="2"/>
    </w:pPr>
    <w:rPr>
      <w:bCs/>
      <w:sz w:val="24"/>
      <w:szCs w:val="32"/>
    </w:rPr>
  </w:style>
  <w:style w:type="paragraph" w:customStyle="1" w:styleId="12">
    <w:name w:val="标题 41"/>
    <w:basedOn w:val="1"/>
    <w:link w:val="24"/>
    <w:unhideWhenUsed/>
    <w:qFormat/>
    <w:uiPriority w:val="9"/>
    <w:pPr>
      <w:keepNext/>
      <w:keepLines/>
      <w:numPr>
        <w:ilvl w:val="0"/>
        <w:numId w:val="1"/>
      </w:numPr>
      <w:spacing w:line="360" w:lineRule="auto"/>
      <w:outlineLvl w:val="3"/>
    </w:pPr>
    <w:rPr>
      <w:rFonts w:ascii="Cambria" w:hAnsi="Cambria"/>
      <w:bCs/>
      <w:sz w:val="24"/>
      <w:szCs w:val="28"/>
    </w:rPr>
  </w:style>
  <w:style w:type="paragraph" w:customStyle="1" w:styleId="13">
    <w:name w:val="标题 51"/>
    <w:basedOn w:val="1"/>
    <w:link w:val="25"/>
    <w:unhideWhenUsed/>
    <w:qFormat/>
    <w:uiPriority w:val="9"/>
    <w:pPr>
      <w:keepNext/>
      <w:keepLines/>
      <w:numPr>
        <w:ilvl w:val="0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customStyle="1" w:styleId="14">
    <w:name w:val="标题 61"/>
    <w:basedOn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40" w:after="64" w:line="319" w:lineRule="auto"/>
      <w:outlineLvl w:val="5"/>
    </w:pPr>
    <w:rPr>
      <w:rFonts w:ascii="Cambria" w:hAnsi="Cambria"/>
      <w:b/>
      <w:bCs/>
      <w:sz w:val="24"/>
    </w:rPr>
  </w:style>
  <w:style w:type="paragraph" w:customStyle="1" w:styleId="15">
    <w:name w:val="标题 71"/>
    <w:basedOn w:val="1"/>
    <w:link w:val="27"/>
    <w:unhideWhenUsed/>
    <w:qFormat/>
    <w:uiPriority w:val="9"/>
    <w:pPr>
      <w:keepNext/>
      <w:keepLines/>
      <w:numPr>
        <w:ilvl w:val="0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customStyle="1" w:styleId="16">
    <w:name w:val="标题 81"/>
    <w:basedOn w:val="1"/>
    <w:link w:val="28"/>
    <w:unhideWhenUsed/>
    <w:qFormat/>
    <w:uiPriority w:val="9"/>
    <w:pPr>
      <w:keepNext/>
      <w:keepLines/>
      <w:numPr>
        <w:ilvl w:val="0"/>
        <w:numId w:val="1"/>
      </w:numPr>
      <w:spacing w:before="240" w:after="64" w:line="319" w:lineRule="auto"/>
      <w:outlineLvl w:val="7"/>
    </w:pPr>
    <w:rPr>
      <w:rFonts w:ascii="Cambria" w:hAnsi="Cambria"/>
      <w:sz w:val="24"/>
    </w:rPr>
  </w:style>
  <w:style w:type="paragraph" w:customStyle="1" w:styleId="17">
    <w:name w:val="标题 91"/>
    <w:basedOn w:val="1"/>
    <w:link w:val="29"/>
    <w:unhideWhenUsed/>
    <w:qFormat/>
    <w:uiPriority w:val="9"/>
    <w:pPr>
      <w:keepNext/>
      <w:keepLines/>
      <w:numPr>
        <w:ilvl w:val="0"/>
        <w:numId w:val="1"/>
      </w:numPr>
      <w:spacing w:before="240" w:after="64" w:line="319" w:lineRule="auto"/>
      <w:outlineLvl w:val="8"/>
    </w:pPr>
    <w:rPr>
      <w:rFonts w:ascii="Cambria" w:hAnsi="Cambria"/>
      <w:szCs w:val="21"/>
    </w:rPr>
  </w:style>
  <w:style w:type="character" w:customStyle="1" w:styleId="18">
    <w:name w:val="文档结构图 Char"/>
    <w:basedOn w:val="6"/>
    <w:semiHidden/>
    <w:qFormat/>
    <w:uiPriority w:val="99"/>
    <w:rPr>
      <w:rFonts w:ascii="宋体" w:hAnsi="宋体" w:eastAsia="宋体"/>
      <w:sz w:val="18"/>
      <w:szCs w:val="18"/>
    </w:rPr>
  </w:style>
  <w:style w:type="character" w:customStyle="1" w:styleId="19">
    <w:name w:val="页眉 Char"/>
    <w:basedOn w:val="6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6"/>
    <w:semiHidden/>
    <w:qFormat/>
    <w:uiPriority w:val="99"/>
    <w:rPr>
      <w:sz w:val="18"/>
      <w:szCs w:val="18"/>
    </w:rPr>
  </w:style>
  <w:style w:type="character" w:customStyle="1" w:styleId="21">
    <w:name w:val="日期 Char"/>
    <w:basedOn w:val="6"/>
    <w:semiHidden/>
    <w:qFormat/>
    <w:uiPriority w:val="99"/>
    <w:rPr>
      <w:sz w:val="21"/>
      <w:szCs w:val="22"/>
    </w:rPr>
  </w:style>
  <w:style w:type="character" w:customStyle="1" w:styleId="22">
    <w:name w:val="标题 1 Char"/>
    <w:basedOn w:val="6"/>
    <w:link w:val="10"/>
    <w:qFormat/>
    <w:uiPriority w:val="9"/>
    <w:rPr>
      <w:b/>
      <w:bCs/>
      <w:sz w:val="30"/>
      <w:szCs w:val="44"/>
    </w:rPr>
  </w:style>
  <w:style w:type="character" w:customStyle="1" w:styleId="23">
    <w:name w:val="标题 2 Char"/>
    <w:basedOn w:val="6"/>
    <w:link w:val="11"/>
    <w:qFormat/>
    <w:uiPriority w:val="9"/>
    <w:rPr>
      <w:rFonts w:ascii="Cambria" w:hAnsi="Cambria"/>
      <w:bCs/>
      <w:sz w:val="24"/>
      <w:szCs w:val="32"/>
    </w:rPr>
  </w:style>
  <w:style w:type="character" w:customStyle="1" w:styleId="24">
    <w:name w:val="标题 3 Char"/>
    <w:basedOn w:val="6"/>
    <w:link w:val="12"/>
    <w:qFormat/>
    <w:uiPriority w:val="9"/>
    <w:rPr>
      <w:rFonts w:ascii="Times New Roman" w:hAnsi="Times New Roman" w:eastAsia="宋体" w:cs="Times New Roman"/>
      <w:bCs/>
      <w:sz w:val="24"/>
      <w:szCs w:val="32"/>
    </w:rPr>
  </w:style>
  <w:style w:type="character" w:customStyle="1" w:styleId="25">
    <w:name w:val="标题 4 Char"/>
    <w:basedOn w:val="6"/>
    <w:link w:val="13"/>
    <w:qFormat/>
    <w:uiPriority w:val="9"/>
    <w:rPr>
      <w:rFonts w:ascii="Cambria" w:hAnsi="Cambria"/>
      <w:bCs/>
      <w:sz w:val="24"/>
      <w:szCs w:val="28"/>
    </w:rPr>
  </w:style>
  <w:style w:type="character" w:customStyle="1" w:styleId="26">
    <w:name w:val="标题 5 Char"/>
    <w:basedOn w:val="6"/>
    <w:link w:val="14"/>
    <w:semiHidden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6"/>
    <w:link w:val="15"/>
    <w:semiHidden/>
    <w:qFormat/>
    <w:uiPriority w:val="9"/>
    <w:rPr>
      <w:rFonts w:ascii="Cambria" w:hAnsi="Cambria"/>
      <w:b/>
      <w:bCs/>
      <w:sz w:val="24"/>
      <w:szCs w:val="24"/>
    </w:rPr>
  </w:style>
  <w:style w:type="character" w:customStyle="1" w:styleId="28">
    <w:name w:val="标题 7 Char"/>
    <w:basedOn w:val="6"/>
    <w:link w:val="16"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6"/>
    <w:link w:val="17"/>
    <w:semiHidden/>
    <w:qFormat/>
    <w:uiPriority w:val="9"/>
    <w:rPr>
      <w:rFonts w:ascii="Cambria" w:hAnsi="Cambria"/>
      <w:sz w:val="24"/>
      <w:szCs w:val="24"/>
    </w:rPr>
  </w:style>
  <w:style w:type="character" w:customStyle="1" w:styleId="30">
    <w:name w:val="标题 9 Char"/>
    <w:basedOn w:val="6"/>
    <w:semiHidden/>
    <w:qFormat/>
    <w:uiPriority w:val="9"/>
    <w:rPr>
      <w:rFonts w:ascii="Cambria" w:hAnsi="Cambria"/>
      <w:sz w:val="21"/>
      <w:szCs w:val="21"/>
    </w:rPr>
  </w:style>
  <w:style w:type="character" w:customStyle="1" w:styleId="31">
    <w:name w:val="批注框文本 Char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2">
    <w:name w:val="标题1"/>
    <w:basedOn w:val="1"/>
    <w:next w:val="33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33">
    <w:name w:val="正文1"/>
    <w:basedOn w:val="1"/>
    <w:uiPriority w:val="0"/>
    <w:pPr>
      <w:spacing w:before="0" w:after="140" w:line="288" w:lineRule="auto"/>
    </w:pPr>
  </w:style>
  <w:style w:type="paragraph" w:customStyle="1" w:styleId="34">
    <w:name w:val="列表1"/>
    <w:basedOn w:val="33"/>
    <w:uiPriority w:val="0"/>
  </w:style>
  <w:style w:type="paragraph" w:customStyle="1" w:styleId="35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36">
    <w:name w:val="索引"/>
    <w:basedOn w:val="1"/>
    <w:uiPriority w:val="0"/>
    <w:pPr>
      <w:suppressLineNumbers/>
    </w:pPr>
  </w:style>
  <w:style w:type="paragraph" w:customStyle="1" w:styleId="37">
    <w:name w:val="页脚1"/>
    <w:basedOn w:val="1"/>
    <w:unhideWhenUsed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38">
    <w:name w:val="页眉1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39">
    <w:name w:val="列出段落1"/>
    <w:basedOn w:val="1"/>
    <w:qFormat/>
    <w:uiPriority w:val="0"/>
    <w:pPr>
      <w:ind w:left="0" w:right="0" w:firstLine="420"/>
    </w:pPr>
  </w:style>
  <w:style w:type="paragraph" w:customStyle="1" w:styleId="40">
    <w:name w:val="List Paragraph"/>
    <w:basedOn w:val="1"/>
    <w:unhideWhenUsed/>
    <w:uiPriority w:val="99"/>
    <w:pPr>
      <w:ind w:left="0" w:right="0"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2015-12-25T23:13:00Z</dcterms:created>
  <dc:creator>songsl</dc:creator>
  <cp:lastModifiedBy>mawf</cp:lastModifiedBy>
  <dcterms:modified xsi:type="dcterms:W3CDTF">2016-08-19T09:23:47Z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