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  <w:bookmarkStart w:id="0" w:name="_Toc390093124"/>
    </w:p>
    <w:p>
      <w:pPr/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84"/>
          <w:szCs w:val="84"/>
        </w:rPr>
      </w:pPr>
      <w:bookmarkStart w:id="1" w:name="_Toc611501897"/>
      <w:bookmarkStart w:id="2" w:name="_Toc845597855"/>
      <w:r>
        <w:rPr>
          <w:rFonts w:ascii="Times New Roman" w:hAnsi="Times New Roman" w:eastAsia="宋体"/>
          <w:sz w:val="84"/>
          <w:szCs w:val="84"/>
        </w:rPr>
        <w:t>酒精分析</w:t>
      </w:r>
      <w:bookmarkEnd w:id="1"/>
      <w:r>
        <w:rPr>
          <w:rFonts w:ascii="Times New Roman" w:hAnsi="Times New Roman" w:eastAsia="宋体"/>
          <w:sz w:val="84"/>
          <w:szCs w:val="84"/>
        </w:rPr>
        <w:t>技术文档</w:t>
      </w:r>
      <w:bookmarkEnd w:id="2"/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版本号：V2.0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发布时间：2016.07.28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8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8"/>
        <w:tabs>
          <w:tab w:val="right" w:leader="dot" w:pos="8306"/>
        </w:tabs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目录</w:t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TOC \o "1-2" \h \u </w:instrText>
      </w:r>
      <w:r>
        <w:rPr>
          <w:rFonts w:ascii="Times New Roman" w:hAnsi="Times New Roman"/>
          <w:sz w:val="32"/>
          <w:szCs w:val="32"/>
        </w:rPr>
        <w:fldChar w:fldCharType="separate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_Toc820977047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</w:t>
      </w:r>
      <w:r>
        <w:rPr>
          <w:rFonts w:ascii="Calibri" w:hAnsi="Calibri" w:eastAsia="宋体" w:cs="Times New Roman"/>
          <w:kern w:val="44"/>
          <w:szCs w:val="22"/>
          <w:lang w:val="en-US" w:eastAsia="zh-CN" w:bidi="ar-SA"/>
        </w:rPr>
        <w:t xml:space="preserve">. </w:t>
      </w:r>
      <w:r>
        <w:rPr>
          <w:rFonts w:ascii="Calibri" w:hAnsi="Calibri" w:eastAsia="宋体" w:cs="Times New Roman"/>
          <w:szCs w:val="22"/>
          <w:lang w:val="en-US" w:eastAsia="zh-CN" w:bidi="ar-SA"/>
        </w:rPr>
        <w:t>运行说明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_Toc820977047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auto"/>
          <w:kern w:val="44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_Toc1890955019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1.1输出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_Toc1890955019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_Toc1113589991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1.2输入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_Toc1113589991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_Toc1666535972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1.3</w:t>
      </w:r>
      <w:r>
        <w:rPr>
          <w:rFonts w:ascii="Calibri" w:hAnsi="Calibri" w:eastAsia="宋体" w:cs="Times New Roman"/>
          <w:szCs w:val="22"/>
          <w:lang w:val="en-US" w:eastAsia="zh-CN" w:bidi="ar-SA"/>
        </w:rPr>
        <w:t>运行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_Toc1666535972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_Toc414806556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2. 技术路线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_Toc414806556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_Toc1942210091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2.1</w:t>
      </w:r>
      <w:r>
        <w:rPr>
          <w:rFonts w:hint="default" w:ascii="Arial" w:hAnsi="Calibri" w:eastAsia="宋体" w:cs="Times New Roman"/>
          <w:szCs w:val="22"/>
          <w:lang w:val="en-US" w:eastAsia="zh-CN" w:bidi="ar-SA"/>
        </w:rPr>
        <w:t>所用软件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_Toc1942210091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_Toc612725319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2.2生成报告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_Toc612725319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_Toc2137424631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3.声明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_Toc2137424631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jc w:val="center"/>
        <w:rPr>
          <w:rFonts w:ascii="Times New Roman" w:hAnsi="Times New Roman"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NumType w:fmt="decimal"/>
          <w:titlePg/>
          <w:docGrid w:type="lines" w:linePitch="312" w:charSpace="0"/>
        </w:sect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bookmarkEnd w:id="0"/>
    <w:p>
      <w:pPr>
        <w:pStyle w:val="2"/>
        <w:numPr>
          <w:ilvl w:val="0"/>
          <w:numId w:val="1"/>
        </w:numPr>
      </w:pPr>
      <w:bookmarkStart w:id="3" w:name="_Toc820977047"/>
      <w:r>
        <w:t>运行说明</w:t>
      </w:r>
      <w:bookmarkEnd w:id="3"/>
    </w:p>
    <w:p>
      <w:pPr>
        <w:pStyle w:val="3"/>
      </w:pPr>
      <w:bookmarkStart w:id="4" w:name="_Toc1890955019"/>
      <w:r>
        <w:t>1.1输出</w:t>
      </w:r>
      <w:bookmarkEnd w:id="4"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输出文件</w:t>
      </w:r>
      <w:r>
        <w:rPr>
          <w:rFonts w:ascii="Times New Roman" w:hAnsi="宋体" w:cs="Times New Roman"/>
          <w:sz w:val="21"/>
          <w:szCs w:val="21"/>
        </w:rPr>
        <w:t>名</w:t>
      </w:r>
      <w:r>
        <w:rPr>
          <w:rFonts w:ascii="Times New Roman" w:hAnsi="宋体" w:eastAsia="宋体" w:cs="Times New Roman"/>
          <w:sz w:val="21"/>
          <w:szCs w:val="21"/>
        </w:rPr>
        <w:t>如下：</w:t>
      </w:r>
    </w:p>
    <w:p>
      <w:pPr>
        <w:spacing w:line="360" w:lineRule="auto"/>
        <w:ind w:left="420" w:firstLine="431"/>
        <w:rPr>
          <w:rFonts w:hint="default" w:ascii="Times New Roman" w:hAnsi="宋体" w:cs="Times New Roman"/>
          <w:sz w:val="21"/>
          <w:szCs w:val="21"/>
          <w:highlight w:val="none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Alcoholic_site.xls</w:t>
      </w:r>
      <w:r>
        <w:rPr>
          <w:rFonts w:hint="default" w:hAnsi="宋体" w:cs="Times New Roman" w:asciiTheme="majorAscii"/>
          <w:sz w:val="21"/>
          <w:szCs w:val="21"/>
        </w:rPr>
        <w:t xml:space="preserve"> —————— </w:t>
      </w: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输出</w:t>
      </w:r>
      <w:r>
        <w:rPr>
          <w:rFonts w:hint="default" w:ascii="Times New Roman" w:hAnsi="宋体" w:cs="Times New Roman"/>
          <w:sz w:val="21"/>
          <w:szCs w:val="21"/>
          <w:highlight w:val="none"/>
        </w:rPr>
        <w:t>文件为所得的不同位点的基因型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宋体" w:cs="Times New Roman"/>
          <w:sz w:val="21"/>
          <w:szCs w:val="21"/>
          <w:highlight w:val="none"/>
        </w:rPr>
        <w:t>*.tex————生成pdf报告的latex脚本。</w:t>
      </w:r>
    </w:p>
    <w:p>
      <w:pPr>
        <w:pStyle w:val="3"/>
      </w:pPr>
      <w:bookmarkStart w:id="5" w:name="_Toc390093122"/>
      <w:bookmarkStart w:id="6" w:name="_Toc1113589991"/>
      <w:r>
        <w:t>1.2</w:t>
      </w:r>
      <w:bookmarkEnd w:id="5"/>
      <w:r>
        <w:t>输入</w:t>
      </w:r>
      <w:bookmarkEnd w:id="6"/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3F————用引物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3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生成序列的abi文件所在的文件夹</w:t>
      </w:r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4F————用引物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4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生成序列的abi文件所在的</w:t>
      </w:r>
      <w:bookmarkStart w:id="13" w:name="_GoBack"/>
      <w:bookmarkEnd w:id="13"/>
      <w:r>
        <w:rPr>
          <w:rFonts w:hint="default" w:ascii="Times New Roman" w:hAnsi="Times New Roman" w:cs="Times New Roman"/>
          <w:kern w:val="0"/>
          <w:sz w:val="21"/>
          <w:szCs w:val="21"/>
        </w:rPr>
        <w:t>文件夹</w:t>
      </w:r>
      <w:bookmarkStart w:id="7" w:name="_Toc390093123"/>
    </w:p>
    <w:p>
      <w:pPr>
        <w:pStyle w:val="3"/>
      </w:pPr>
      <w:bookmarkStart w:id="8" w:name="_Toc1666535972"/>
      <w:r>
        <w:rPr>
          <w:rFonts w:hint="default"/>
        </w:rPr>
        <w:t>1.3</w:t>
      </w:r>
      <w:r>
        <w:t>运行</w:t>
      </w:r>
      <w:bookmarkEnd w:id="7"/>
      <w:bookmarkEnd w:id="8"/>
    </w:p>
    <w:p>
      <w:pPr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在shell命令行运行命令：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="420" w:firstLine="431"/>
        <w:jc w:val="left"/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perl Alcoholic_site.pl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  -i3 3F -i4 4F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="420" w:firstLine="431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perl generate_reports.pl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 -i1 样本信息 -i2 </w:t>
      </w:r>
      <w:r>
        <w:rPr>
          <w:rFonts w:hint="eastAsia" w:hAnsi="宋体" w:eastAsia="宋体" w:cs="Times New Roman" w:asciiTheme="majorAscii"/>
          <w:sz w:val="21"/>
          <w:szCs w:val="21"/>
        </w:rPr>
        <w:t>Alcoholic_site.xls</w:t>
      </w:r>
      <w:r>
        <w:rPr>
          <w:rFonts w:hint="default" w:hAnsi="宋体" w:cs="Times New Roman" w:asciiTheme="majorAscii"/>
          <w:sz w:val="21"/>
          <w:szCs w:val="21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-o</w:t>
      </w:r>
      <w:r>
        <w:rPr>
          <w:rFonts w:hint="default" w:hAnsi="宋体" w:cs="Times New Roman" w:asciiTheme="majorAscii"/>
          <w:sz w:val="21"/>
          <w:szCs w:val="21"/>
        </w:rPr>
        <w:t xml:space="preserve"> texdir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cs="Times New Roman"/>
          <w:sz w:val="21"/>
          <w:szCs w:val="21"/>
        </w:rPr>
        <w:t xml:space="preserve">-i1：样本信息有系统提供下载 </w:t>
      </w:r>
    </w:p>
    <w:p>
      <w:pPr>
        <w:widowControl/>
        <w:spacing w:line="360" w:lineRule="auto"/>
        <w:jc w:val="both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    -i2：第一步程序生成的结果</w:t>
      </w:r>
    </w:p>
    <w:p>
      <w:pPr>
        <w:widowControl/>
        <w:spacing w:line="360" w:lineRule="auto"/>
        <w:jc w:val="both"/>
        <w:rPr>
          <w:rFonts w:hint="eastAsia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    -o：生成tex的文件夹</w:t>
      </w:r>
    </w:p>
    <w:p>
      <w:pPr>
        <w:spacing w:line="360" w:lineRule="auto"/>
        <w:rPr>
          <w:rFonts w:hint="default" w:ascii="Times New Roman" w:hAnsi="宋体" w:cs="Times New Roman"/>
          <w:sz w:val="21"/>
          <w:szCs w:val="21"/>
        </w:rPr>
      </w:pPr>
    </w:p>
    <w:p>
      <w:pPr>
        <w:pStyle w:val="2"/>
        <w:rPr>
          <w:sz w:val="21"/>
          <w:szCs w:val="21"/>
        </w:rPr>
      </w:pPr>
      <w:bookmarkStart w:id="9" w:name="_Toc414806556"/>
      <w:r>
        <w:rPr>
          <w:rFonts w:hint="default"/>
        </w:rPr>
        <w:t>2. 技术路线</w:t>
      </w:r>
      <w:bookmarkEnd w:id="9"/>
    </w:p>
    <w:p>
      <w:pPr>
        <w:rPr>
          <w:rFonts w:hint="eastAsia"/>
          <w:sz w:val="21"/>
          <w:szCs w:val="21"/>
        </w:rPr>
      </w:pPr>
      <w:bookmarkStart w:id="10" w:name="_Toc1942210091"/>
      <w:r>
        <w:rPr>
          <w:rStyle w:val="11"/>
          <w:rFonts w:hint="default"/>
        </w:rPr>
        <w:t>2.1</w:t>
      </w:r>
      <w:r>
        <w:rPr>
          <w:rStyle w:val="11"/>
          <w:rFonts w:hint="default" w:ascii="Arial"/>
        </w:rPr>
        <w:t>所用软件</w:t>
      </w:r>
      <w:bookmarkEnd w:id="10"/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（1）</w:t>
      </w:r>
    </w:p>
    <w:tbl>
      <w:tblPr>
        <w:tblStyle w:val="10"/>
        <w:tblW w:w="7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72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3.1.1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用途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R的模块应用及简单的数据处理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特殊模块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.sangerseqR :识别峰图模块，输出第一高峰和第二高峰序列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.stringdist:字符串处理模块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（2）</w:t>
      </w:r>
    </w:p>
    <w:tbl>
      <w:tblPr>
        <w:tblStyle w:val="10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81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perl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v5.10.1</w:t>
            </w:r>
          </w:p>
        </w:tc>
      </w:tr>
      <w:tr>
        <w:trPr>
          <w:trHeight w:val="54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用途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流程编写及程序衔接</w:t>
            </w:r>
          </w:p>
        </w:tc>
      </w:tr>
    </w:tbl>
    <w:p>
      <w:pPr>
        <w:widowControl w:val="0"/>
        <w:numPr>
          <w:ilvl w:val="0"/>
          <w:numId w:val="0"/>
        </w:numPr>
        <w:suppressAutoHyphens/>
        <w:bidi w:val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（3）</w:t>
      </w:r>
    </w:p>
    <w:tbl>
      <w:tblPr>
        <w:tblStyle w:val="10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81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blast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用途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短序列精准比对，查找具体位点的碱基情况</w:t>
            </w:r>
          </w:p>
        </w:tc>
      </w:tr>
    </w:tbl>
    <w:p>
      <w:pPr>
        <w:pStyle w:val="3"/>
        <w:rPr>
          <w:rFonts w:hint="eastAsia" w:ascii="文泉驿微米黑" w:hAnsi="文泉驿微米黑" w:eastAsia="文泉驿微米黑" w:cs="文泉驿微米黑"/>
          <w:sz w:val="21"/>
          <w:szCs w:val="21"/>
        </w:rPr>
      </w:pPr>
      <w:bookmarkStart w:id="11" w:name="_Toc612725319"/>
      <w:r>
        <w:rPr>
          <w:rFonts w:hint="default"/>
        </w:rPr>
        <w:t>2.2生成报告</w:t>
      </w:r>
      <w:bookmarkEnd w:id="11"/>
    </w:p>
    <w:tbl>
      <w:tblPr>
        <w:tblStyle w:val="10"/>
        <w:tblW w:w="8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6808"/>
      </w:tblGrid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软件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latex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Xelatex *.tex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结果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Pdf格式的报告</w:t>
            </w:r>
          </w:p>
        </w:tc>
      </w:tr>
    </w:tbl>
    <w:p>
      <w:pPr>
        <w:widowControl w:val="0"/>
        <w:numPr>
          <w:ilvl w:val="0"/>
          <w:numId w:val="0"/>
        </w:numPr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2"/>
        <w:rPr>
          <w:rFonts w:hint="default"/>
        </w:rPr>
      </w:pPr>
      <w:bookmarkStart w:id="12" w:name="_Toc2137424631"/>
      <w:r>
        <w:rPr>
          <w:rFonts w:hint="default"/>
        </w:rPr>
        <w:t>3.声明</w:t>
      </w:r>
      <w:bookmarkEnd w:id="12"/>
    </w:p>
    <w:p>
      <w:pPr>
        <w:widowControl w:val="0"/>
        <w:numPr>
          <w:ilvl w:val="0"/>
          <w:numId w:val="0"/>
        </w:numPr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本软件仅对单次样本进行解析，随着数据库的更新完善将解读更进一步的结果。</w:t>
      </w:r>
    </w:p>
    <w:p>
      <w:pPr/>
    </w:p>
    <w:sectPr>
      <w:pgSz w:w="11906" w:h="16838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4000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decorative"/>
    <w:pitch w:val="default"/>
    <w:sig w:usb0="00000000" w:usb1="00000000" w:usb2="00000012" w:usb3="00000000" w:csb0="4002009F" w:csb1="DFD70000"/>
  </w:font>
  <w:font w:name="ˎ̥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bdings">
    <w:altName w:val="Abyssinica SI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大标宋简体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mex10">
    <w:altName w:val="TakaoPGothic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迷你简硬笔楷书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left"/>
    </w:pPr>
    <w:r>
      <w:rPr>
        <w:sz w:val="18"/>
      </w:rPr>
      <w:pict>
        <v:shape id="PowerPlusWaterMarkObject169793677" o:spid="_x0000_s4098" o:spt="136" type="#_x0000_t136" style="position:absolute;left:0pt;height:120.75pt;width:211.7pt;mso-position-horizontal:center;mso-position-horizontal-relative:margin;mso-position-vertical:center;mso-position-vertical-relative:margin;rotation:-2949120f;z-index:-251650048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  <w:r>
      <w:t>百迈客医学检验所                                                                 内布文件：[酒精分析报告软件]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  <w:r>
      <w:rPr>
        <w:sz w:val="18"/>
      </w:rPr>
      <w:pict>
        <v:shape id="PowerPlusWaterMarkObject169793677" o:spid="_x0000_s4097" o:spt="136" type="#_x0000_t136" style="position:absolute;left:0pt;height:120.75pt;width:211.7pt;mso-position-horizontal:center;mso-position-horizontal-relative:margin;mso-position-vertical:center;mso-position-vertical-relative:margin;rotation:-2949120f;z-index:-251649024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808024">
    <w:nsid w:val="578C3B58"/>
    <w:multiLevelType w:val="singleLevel"/>
    <w:tmpl w:val="578C3B58"/>
    <w:lvl w:ilvl="0" w:tentative="1">
      <w:start w:val="1"/>
      <w:numFmt w:val="decimal"/>
      <w:suff w:val="nothing"/>
      <w:lvlText w:val="%1."/>
      <w:lvlJc w:val="left"/>
    </w:lvl>
  </w:abstractNum>
  <w:abstractNum w:abstractNumId="1471224235">
    <w:nsid w:val="57B119AB"/>
    <w:multiLevelType w:val="singleLevel"/>
    <w:tmpl w:val="57B119AB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8808024"/>
  </w:num>
  <w:num w:numId="2">
    <w:abstractNumId w:val="1471224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B95E"/>
    <w:rsid w:val="61FF2121"/>
    <w:rsid w:val="CBCFA6E1"/>
    <w:rsid w:val="DBFFB9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customStyle="1" w:styleId="11">
    <w:name w:val="标题 2 Char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font21"/>
    <w:basedOn w:val="9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2016-08-12T21:50:00Z</dcterms:created>
  <dc:creator>sunqh</dc:creator>
  <cp:lastModifiedBy>sunqh</cp:lastModifiedBy>
  <dcterms:modified xsi:type="dcterms:W3CDTF">2016-08-15T09:24:28Z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