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cs="KacstLetter" w:asciiTheme="minorEastAsia" w:hAnsiTheme="minorEastAsia" w:eastAsiaTheme="minorEastAsia"/>
          <w:b/>
          <w:bCs/>
          <w:sz w:val="24"/>
          <w:szCs w:val="24"/>
        </w:rPr>
        <w:t>|-- nonRib.AllSample_GC_Q.stat.xls</w:t>
      </w:r>
      <w:r>
        <w:rPr>
          <w:rFonts w:hint="eastAsia" w:cs="KacstLetter" w:asciiTheme="minorEastAsia" w:hAnsiTheme="minorEastAsia" w:eastAsiaTheme="minorEastAsia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样本的测序数据质量评估统计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SampleID：客户的样本编号；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BMK-ID：百迈客样品分析编号,为公司内部编号,与客户样品的编号对应；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ReadSum：Clean Data中pair-end Reads总数；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BaseSum：Clean Data中的总碱基数；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GC(%)：Clean Data中的GC含量,即Clean Data中G和C两种碱基占总碱基的百分比；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N(%)：Clean Data中含N的碱基占总碱基的百分比；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Q30(%)：Clean Data中质量值大于或等于30的碱基占总碱基的百分比。</w:t>
      </w:r>
    </w:p>
    <w:p>
      <w:pPr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文件夹================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|--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PNG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|-- *.acgtn.p</w:t>
      </w:r>
      <w:r>
        <w:rPr>
          <w:rFonts w:hint="default" w:asciiTheme="minorEastAsia" w:hAnsiTheme="minorEastAsia" w:cstheme="minorEastAsia"/>
          <w:b/>
          <w:bCs/>
          <w:sz w:val="22"/>
          <w:szCs w:val="22"/>
        </w:rPr>
        <w:t>ng</w:t>
      </w:r>
      <w:r>
        <w:rPr>
          <w:rFonts w:hint="default" w:asciiTheme="minorEastAsia" w:hAnsiTheme="minorEastAsia" w:cstheme="minorEastAsia"/>
          <w:b/>
          <w:bCs/>
          <w:sz w:val="22"/>
          <w:szCs w:val="22"/>
        </w:rPr>
        <w:tab/>
      </w:r>
      <w:r>
        <w:rPr>
          <w:rFonts w:hint="default" w:asciiTheme="minorEastAsia" w:hAnsiTheme="minorEastAsia" w:cstheme="minorEastAsia"/>
          <w:b/>
          <w:bCs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碱基（ATGCN）含量分布图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横坐标为Reads的碱基位置，纵坐标为单碱基所占比例。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|-- *.quality.png</w:t>
      </w:r>
      <w:r>
        <w:rPr>
          <w:rFonts w:hint="default" w:asciiTheme="minorEastAsia" w:hAnsiTheme="minorEastAsia" w:cstheme="minorEastAsia"/>
          <w:b/>
          <w:bCs/>
          <w:sz w:val="22"/>
          <w:szCs w:val="22"/>
        </w:rPr>
        <w:tab/>
      </w:r>
      <w:r>
        <w:rPr>
          <w:rFonts w:hint="default" w:asciiTheme="minorEastAsia" w:hAnsiTheme="minorEastAsia" w:cstheme="minorEastAsia"/>
          <w:b/>
          <w:bCs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碱基测序错误率分布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横坐标为Reads的碱基位置，纵坐标为单碱基错误率。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F1F64"/>
    <w:rsid w:val="0F9F1F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2018-08-28T14:15:00Z</dcterms:created>
  <dc:creator>bmk</dc:creator>
  <cp:lastModifiedBy>bmk</cp:lastModifiedBy>
  <dcterms:modified xsi:type="dcterms:W3CDTF">2018-08-28T14:20:07Z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