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both"/>
        <w:rPr>
          <w:rFonts w:hint="default" w:asciiTheme="minorEastAsia" w:hAnsi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新基因注释结果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cstheme="minorEastAsia"/>
          <w:b/>
          <w:bCs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使用BLAST软件将发掘的新基因与NR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Swiss-Prot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GO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COG</w:t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KEGG数据库进行序列比对，获得新基因的注释信息。</w:t>
      </w:r>
    </w:p>
    <w:p>
      <w:pPr>
        <w:keepNext w:val="0"/>
        <w:keepLines w:val="0"/>
        <w:widowControl/>
        <w:suppressLineNumbers w:val="0"/>
        <w:jc w:val="both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All_Database_annotation.xls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新基因整合各个数据库注释结果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  <w:t>内有多个sheet工作表，分别是新基因与各个数据库比对后的结果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Function_Annotation.stat.xls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新基因各个数据库的统计结果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Anno_Database</w:t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注释的数据库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Annotated_Number</w:t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注释到该数据库的新基因的数目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|-- 300&lt;=length&lt;1000</w:t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注释到该数据库的长度范围为300-1000的新基因数目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length&gt;=1000</w:t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注释到该数据库的长度范围为1000以上的新基因数目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</w:p>
    <w:p>
      <w:pP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 xml:space="preserve">|-- 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Integrated_Function.annotation.xls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i w:val="0"/>
          <w:iCs w:val="0"/>
          <w:sz w:val="24"/>
          <w:szCs w:val="24"/>
        </w:rPr>
        <w:t>新基因在各个数据库里的注释结果整合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ID</w:t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ab/>
      </w: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新基因ID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  <w:r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  <w:t>|-- 之后各列分别为注释到各个数据库的信息，若没有则用”--”代替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2"/>
          <w:szCs w:val="22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420" w:leftChars="0" w:right="0" w:rightChars="0" w:firstLine="420" w:firstLine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kern w:val="0"/>
          <w:sz w:val="24"/>
          <w:szCs w:val="24"/>
          <w:lang w:eastAsia="zh-CN" w:bidi="ar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夹１======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|--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BMK_1_Annotation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NewGene功能注释分析结果目录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*.Cog/Kog_class.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COG/KOG数据库注释结果文件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 name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Portein name in COG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COG中注释的相应蛋白质的名字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E_value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E值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Identify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比对上的碱基数占总比对碱基长度的百分比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Score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打分值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Organism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物种名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COG(KOG) 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 (KOG)编号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COG(KOG) class defination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COG(KOG)分类名称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Function code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COG(KOG)功能分类编号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Functional categories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COG(KOG)功能类别名称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Function class defination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COG(KOG)功能类别定义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*.eggNOG_class.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eggNOG功能注释文件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Query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Match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基因比对上的 eggNOG 数据库中的蛋白序列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eggNOG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eggNOG 数据库的ID编号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score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基因和序列比对的打分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Functional Category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eggNOG数据库对应的功能分类编号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Description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比对上的序列功能描述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Function class defination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eggNOG数据库分类类别的功能描述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*.GO.anno.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各基因注释到GO数据库的信息统计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基因名称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Number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某基因注释到的GO类别数目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GO_Anno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注释到的GO类别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*.GO.list.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每个基因注释到GO数据库上的编号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基因ID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相应基因注释到的GO编号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*.Kegg.ko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每个基因的kegg注释信息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Gene_id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基因编号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KO|e_value|Database_Genes|Anno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四列值,分别表示基因的注释到的K编号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blastx比对上基因 E 值,比对上的基因ID以及它的功能注释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*.Kegg.pathway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</w:t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KEGG上注释到的基因信息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pathway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pathway名称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pathway_id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pathway编号(一个 ko编号表示一个通路)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Gene_number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注释到某pathway上的基因数目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Gene_id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注释到某pathway上的基因名称</w:t>
      </w:r>
      <w:r>
        <w:rPr>
          <w:rFonts w:hint="default" w:asciiTheme="minorEastAsia" w:hAnsi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KOs</w:t>
      </w:r>
      <w:r>
        <w:rPr>
          <w:rFonts w:hint="default" w:asciiTheme="minorEastAsia" w:hAnsi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KO 分类信息(一个代谢通路上有哪些KO分类,它是蛋白质(酶)的一个分类体系,序列高度相似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并且在同一条通路上有相似功能的蛋白质被归为一组</w:t>
      </w:r>
      <w:r>
        <w:rPr>
          <w:rFonts w:hint="default" w:asciiTheme="minorEastAsia" w:hAnsiTheme="minorEastAsia" w:cstheme="minorEastAsia"/>
          <w:sz w:val="22"/>
          <w:szCs w:val="22"/>
        </w:rPr>
        <w:t>，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然后打上K标签)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*.Pfam.anno.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所有的基因在Pfam数据库中的注释结果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Gene_ID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基因名称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 xml:space="preserve">|-- Pfam_IDs 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比对上的Pfam数据库的编号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|-- Pfam_Description</w:t>
      </w:r>
      <w:r>
        <w:rPr>
          <w:rFonts w:hint="default" w:asciiTheme="minorEastAsia" w:hAnsiTheme="minorEastAsia" w:eastAsiaTheme="minorEastAsia" w:cstheme="minorEastAsia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sz w:val="22"/>
          <w:szCs w:val="22"/>
        </w:rPr>
        <w:t>比对上的Pfam数据库的描述</w:t>
      </w:r>
      <w:r>
        <w:rPr>
          <w:rFonts w:hint="default" w:asciiTheme="minorEastAsia" w:hAnsiTheme="minorEastAsia" w:cstheme="minorEastAsia"/>
          <w:sz w:val="22"/>
          <w:szCs w:val="2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*.NR/Swissprot.anno.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xls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基因在NR/swissprot上的注释结果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SwissprotGeneID(NrGeneID)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基因名称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Database_ID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注释到数据库的基因编号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E_value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E值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IdeNTity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比对上的碱基数占总比对碱基长度的百分比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Score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打分值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|-- Annotation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  <w:t>功能注释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2"/>
          <w:szCs w:val="22"/>
        </w:rPr>
        <w:t>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夹２======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|-- BMK_2_Statistic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统计文件+统计图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*.eggNOG.cluster.png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eggNOG注释分类统计图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横坐标为eggNOG各分类内容，纵坐标为基因数目。在不同的功能类中，基因所占多少反映对应时期和环境下代谢或者生理偏向等内容，可以结合研究对象在各个功能类的分布做出科学的解释。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*.eggNOG.cluster.stat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eggNOG注释分类统计表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#ID     class ID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|-- Class_Name    class Name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Numbers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基因数目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*.GO.png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GO二级节点注释统计图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（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png格式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所有基因GO 分类统计结果图,此图展示的是在全部基因背景下GO各二级功能的基因比例和个数。横坐标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GO分类；纵坐标</w:t>
      </w:r>
      <w:r>
        <w:rPr>
          <w:rFonts w:hint="default" w:asciiTheme="minorEastAsia" w:hAnsiTheme="minorEastAsia" w:cstheme="minorEastAsia"/>
          <w:sz w:val="24"/>
          <w:szCs w:val="24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左边为基因数目所占百分比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右边为基因数目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default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*.nr.lib.png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NR注释中比对上不同物种分布统计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default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展示了注释到某物种上的基因数目以及占总检测到的基因的比例</w:t>
      </w:r>
      <w:r>
        <w:rPr>
          <w:rFonts w:hint="default" w:asciiTheme="minorEastAsia" w:hAnsiTheme="minorEastAsia" w:eastAsiaTheme="minorEastAsia" w:cstheme="minorEastAsia"/>
          <w:sz w:val="24"/>
          <w:szCs w:val="24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*.nr.lib.stat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.xls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NR注释中比对上不同物种分布统计表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#Species_Name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物种名</w:t>
      </w:r>
      <w:r>
        <w:rPr>
          <w:rFonts w:hint="default" w:asciiTheme="minorEastAsia" w:hAnsiTheme="minorEastAsia" w:cstheme="minorEastAsia"/>
          <w:sz w:val="24"/>
          <w:szCs w:val="24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只展示最多的前9个物种+Other</w:t>
      </w:r>
      <w:r>
        <w:rPr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Homologous_Number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数目</w:t>
      </w:r>
      <w:r>
        <w:rPr>
          <w:rFonts w:hint="default" w:asciiTheme="minorEastAsia" w:hAnsiTheme="minorEastAsia" w:cstheme="minorEastAsia"/>
          <w:sz w:val="24"/>
          <w:szCs w:val="24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|-- Ratio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比例</w:t>
      </w:r>
      <w:r>
        <w:rPr>
          <w:rFonts w:hint="default" w:asciiTheme="minorEastAsia" w:hAnsiTheme="minorEastAsia" w:cstheme="minorEastAsia"/>
          <w:sz w:val="24"/>
          <w:szCs w:val="24"/>
        </w:rPr>
        <w:t>。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文件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夹３======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==================</w:t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============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</w:pPr>
      <w:r>
        <w:rPr>
          <w:rFonts w:hint="default" w:asciiTheme="minorEastAsia" w:hAnsiTheme="minorEastAsia" w:eastAsiaTheme="minorEastAsia" w:cstheme="minorEastAsia"/>
          <w:b/>
          <w:bCs/>
          <w:sz w:val="24"/>
          <w:szCs w:val="24"/>
        </w:rPr>
        <w:t>|-- BMK_3_KEGG_map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b/>
          <w:bCs/>
          <w:sz w:val="24"/>
          <w:szCs w:val="24"/>
        </w:rPr>
        <w:t>KEGG通路图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|-- ko*.png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default" w:asciiTheme="minorEastAsia" w:hAnsi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</w:rPr>
        <w:t>KEGG通路注释图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文泉驿微米黑">
    <w:altName w:val="Droid Sans Fallback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FB66F"/>
    <w:rsid w:val="5BEFB66F"/>
    <w:rsid w:val="6FF55842"/>
    <w:rsid w:val="797FDC3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2018-08-21T09:55:00Z</dcterms:created>
  <dc:creator>bmk</dc:creator>
  <cp:lastModifiedBy>bmk</cp:lastModifiedBy>
  <dcterms:modified xsi:type="dcterms:W3CDTF">2018-08-28T10:03:43Z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