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ceRNA分析结果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|-- 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*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ceRNA_pair_adjust_p_Sig.xls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ceRNA关系对</w:t>
      </w:r>
    </w:p>
    <w:p>
      <w:pPr>
        <w:ind w:firstLine="420" w:firstLineChars="0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注：若样品数目不少于5，会将共表达的结果考虑到ceRNA中，此文件为”共表达ceRNA结果文件”；否则不考虑共表达结果，此文件为”ceRNA结果文件”。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 xml:space="preserve">|--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ceRNA1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CN"/>
        </w:rPr>
        <w:t xml:space="preserve"> :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ceRNA1的ID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 xml:space="preserve">|--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ceRNA2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CN"/>
        </w:rPr>
        <w:t xml:space="preserve"> :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ceRNA2的ID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 xml:space="preserve">|--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miRNA_target_num1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CN"/>
        </w:rPr>
        <w:t xml:space="preserve"> :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ceRNA1所结合的miRNA数目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 xml:space="preserve">|--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miRNA_target_num2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CN"/>
        </w:rPr>
        <w:t xml:space="preserve"> :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ceRNA2所结合的miRNA数目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 xml:space="preserve">|--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overlap_miRNA_num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CN"/>
        </w:rPr>
        <w:t xml:space="preserve"> :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ceRNA1和ceRNA2共同结合的miRNA数目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 xml:space="preserve">|--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miRNA_target1_uniq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CN"/>
        </w:rPr>
        <w:t xml:space="preserve"> :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ceRNA1所结合的特有miRNA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 xml:space="preserve">|--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miRNA_target2_uniq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CN"/>
        </w:rPr>
        <w:t xml:space="preserve"> :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ceRNA2 所结合的特有miRNA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 xml:space="preserve">|--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overlap_miRNA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CN"/>
        </w:rPr>
        <w:t xml:space="preserve"> :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ceRNA1和ceRNA2共同结合的miRNA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 xml:space="preserve">|--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pvalu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CN"/>
        </w:rPr>
        <w:t xml:space="preserve">e :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超几何检验p值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 xml:space="preserve">|--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FD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CN"/>
        </w:rPr>
        <w:t xml:space="preserve">R :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错误发现率FDR值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 xml:space="preserve">|--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coexp_cor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CN"/>
        </w:rPr>
        <w:t xml:space="preserve"> :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ceRNA关系对之间的皮尔森相关系数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样品数目小于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不存在）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 xml:space="preserve">|--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coexp_pvalue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CN"/>
        </w:rPr>
        <w:t xml:space="preserve"> :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ceRNA关系对之间的皮尔森相关性的显著性p值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样品数目小于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不存在）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这里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ceRNA1、ceRNA2可由lncRNA、circRNA、mRNA充当。</w:t>
      </w:r>
    </w:p>
    <w:p>
      <w:pPr>
        <w:rPr>
          <w:rFonts w:hint="eastAsia" w:asciiTheme="minorEastAsia" w:hAnsi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夹=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|-- *_vs_*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差异ceRNA关系及关键基因通路整合分析结果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注：从ceRNA关系对中提取每组差异RNA的一步紧邻网络，即得到差异ceRNA关系对（即sub_*_vs_*_network.xls文件）。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采用随机游走中的经典算法PageRank来获取网络中所有节点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（即差异ceRNA）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的打分（即重要性）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。对打分进行排序，选择前（百分比）%作为关键节点作为重点研究对象。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</w:t>
      </w:r>
      <w:r>
        <w:rPr>
          <w:rFonts w:ascii="宋体" w:hAnsi="宋体" w:eastAsia="宋体" w:cs="宋体"/>
          <w:kern w:val="0"/>
          <w:sz w:val="24"/>
          <w:szCs w:val="24"/>
          <w:u w:val="double"/>
          <w:lang w:val="en-US" w:eastAsia="zh-CN" w:bidi="ar"/>
        </w:rPr>
        <w:t>关键</w:t>
      </w:r>
      <w:r>
        <w:rPr>
          <w:rFonts w:ascii="宋体" w:hAnsi="宋体" w:eastAsia="宋体" w:cs="宋体"/>
          <w:kern w:val="0"/>
          <w:sz w:val="24"/>
          <w:szCs w:val="24"/>
          <w:u w:val="double"/>
          <w:lang w:eastAsia="zh-CN" w:bidi="ar"/>
        </w:rPr>
        <w:t>节点</w:t>
      </w:r>
      <w:r>
        <w:rPr>
          <w:rFonts w:ascii="宋体" w:hAnsi="宋体" w:eastAsia="宋体" w:cs="宋体"/>
          <w:kern w:val="0"/>
          <w:sz w:val="24"/>
          <w:szCs w:val="24"/>
          <w:u w:val="double"/>
          <w:lang w:val="en-US" w:eastAsia="zh-CN" w:bidi="ar"/>
        </w:rPr>
        <w:t>中的基因</w:t>
      </w:r>
      <w:r>
        <w:rPr>
          <w:rFonts w:ascii="宋体" w:hAnsi="宋体" w:eastAsia="宋体" w:cs="宋体"/>
          <w:kern w:val="0"/>
          <w:sz w:val="24"/>
          <w:szCs w:val="24"/>
          <w:u w:val="double"/>
          <w:lang w:eastAsia="zh-CN" w:bidi="ar"/>
        </w:rPr>
        <w:t>+lncRNA的靶基因+circRNA的Host gene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(以下简称为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”</w:t>
      </w:r>
      <w:r>
        <w:rPr>
          <w:rFonts w:hint="default" w:ascii="宋体" w:hAnsi="宋体" w:eastAsia="宋体" w:cs="宋体"/>
          <w:color w:val="FF0000"/>
          <w:kern w:val="0"/>
          <w:sz w:val="24"/>
          <w:szCs w:val="24"/>
          <w:lang w:eastAsia="zh-CN" w:bidi="ar"/>
        </w:rPr>
        <w:t>关键基因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”，即*_vs_*_Key_RNA_gene.xls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进行通路富集分析，选择最显著富集的前5个通路。提取这5个通路中基因与基因之间的关系整合成通路网络，并将关键基因map到通路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在这里，节点可以看做是ceRNA(gene(</w:t>
      </w:r>
      <w:r>
        <w:rPr>
          <w:rFonts w:hint="default" w:ascii="宋体" w:hAnsi="宋体" w:eastAsia="宋体" w:cs="宋体"/>
          <w:color w:val="FF0000"/>
          <w:kern w:val="0"/>
          <w:sz w:val="24"/>
          <w:szCs w:val="24"/>
          <w:lang w:eastAsia="zh-CN" w:bidi="ar"/>
        </w:rPr>
        <w:t>基因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)/lncRNA/circRNA)的ID。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eastAsia="zh-CN" w:bidi="ar"/>
        </w:rPr>
        <w:t>|-- BMK_1_KEGG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eastAsia="zh-CN" w:bidi="ar"/>
        </w:rPr>
        <w:tab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eastAsia="zh-CN" w:bidi="ar"/>
        </w:rPr>
        <w:t>关键基因KEGG通路富集分析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|-- *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_KEGG_pathway_enrich_barplot.pdf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关键基因KEGG富集条形图（PDF格式）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|-- 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*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_KEGG_pathway_enrich_barplot.png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关键基因KEGG富集条形图（PNG格式）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横坐标代表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关键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基因注释在通路中的基因数，纵坐标代表通路，柱的颜色代表校正后的p值。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|-- 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*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_KEGG_pathway_enrich_dotplot.pdf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关键基因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KEGG富集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气泡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（PDF格式）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|-- 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*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_KEGG_pathway_enrich_dotplot.png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关键基因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KEGG富集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气泡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（PNG格式）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|-- 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*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_KEGG_pathway_enrich.list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.xls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关键基因KEGG富集结果文件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|--ID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ko_id；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 xml:space="preserve">|--Description  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ko 名称；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|--GeneRatio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富集到此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通路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上的差异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gene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的数目/所有差异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gene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的数目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|--BgRatio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富集到此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通路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上的所有基因的数目/所有基因的数目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|--enrich_factor 富集因子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|--pvalue  Pvalue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|--qvalue  Qvalue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|--geneID  富集到此通路上的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关键基因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的ID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。</w:t>
      </w:r>
    </w:p>
    <w:p>
      <w:pPr>
        <w:ind w:firstLine="420" w:firstLineChars="0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|-- sub_*_vs_*_network.xls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差异ceRNA关系列表</w:t>
      </w:r>
    </w:p>
    <w:p>
      <w:pPr>
        <w:ind w:firstLine="420" w:firstLineChars="0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|-- *_vs_*_Key_RNA_gene.xls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关键基因列表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 Gene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“关键基因”ID（基因ID+lncRNA靶基因+circRNA Host gene）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 type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关键RNA类型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 Key_id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关键RNA ID</w:t>
      </w:r>
    </w:p>
    <w:p>
      <w:pPr>
        <w:ind w:firstLine="420" w:firstLineChars="0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|-- *_vs_*_edge.color.xls</w:t>
      </w:r>
    </w:p>
    <w:p>
      <w:pPr>
        <w:ind w:firstLine="420" w:firstLineChars="0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|-- *_vs_*_network.pdf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网络图（PDF格式）</w:t>
      </w:r>
    </w:p>
    <w:p>
      <w:pPr>
        <w:ind w:firstLine="420" w:firstLineChars="0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|-- *_vs_*_network.png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网络图（PNG格式）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每个圆点代表一个基因，每个长方形代表一个通路，线代表通路中基因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基因或其他通路之间的关系。不同线的颜色代表关系来自不同的通路。红色的点为关键 基因。本报告中所有网络图均采用R语言的iGraph包通过脚本进行绘制，同时也会提供绘制网络图所需文件，研究者可采用Cytoscape绘制自己所感兴趣的样式。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ind w:firstLine="420" w:firstLineChars="0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|-- *_vs_*_network.xls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iGraph作图输入文件（最富集的前５个通路中基因与基因、基因与其他通路关系对）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 path：最富集的前5个通路的ID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 entry1：通路中的基因ID（Symbol）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 entry2：基因/其他通路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 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 subtype：根据subtype定义边的类型，粗细以及箭头方向,以及边上的字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 lty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 width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 arrow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|-- lab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ind w:firstLine="420" w:firstLineChars="0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|-- *_vs_*_node.xls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iGraph作图输入文件（节点(edge)属性）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2"/>
          <w:szCs w:val="22"/>
        </w:rPr>
        <w:t>|-- Gene：基因或者通路ID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|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2"/>
          <w:szCs w:val="22"/>
        </w:rPr>
        <w:t>-- shape：节点形状属性（基因：circle；通路：rectangle）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2"/>
          <w:szCs w:val="22"/>
        </w:rPr>
        <w:t>|-- color：节点颜色（关键基因：red；通路：blue；非关键基因：grey）</w:t>
      </w:r>
    </w:p>
    <w:p>
      <w:pPr>
        <w:ind w:firstLine="420" w:firstLineChars="0"/>
        <w:rPr>
          <w:rFonts w:hint="default" w:asciiTheme="minorEastAsia" w:hAnsiTheme="minorEastAsia" w:cstheme="minorEastAsia"/>
          <w:b/>
          <w:bCs/>
          <w:sz w:val="24"/>
          <w:szCs w:val="24"/>
        </w:rPr>
      </w:pPr>
    </w:p>
    <w:p>
      <w:pPr>
        <w:pBdr>
          <w:bottom w:val="thinThickThinMediumGap" w:color="auto" w:sz="18" w:space="0"/>
        </w:pBd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#Subtype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lty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width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arrow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 xml:space="preserve"> lab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compound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1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hidden|dissociation|missing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1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1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activation|expression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inhibition|repression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5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indirect effect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3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indirect effect,activation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4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state change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3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binding/association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phosphorylation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1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+p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dephosphorylation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1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-p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glycosylation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1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+g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数字代表的含义：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数字:线的类型|箭头类型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0：no edges|no arrows(-)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1：soild lines|backward arrows(&lt;-)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2：dashed|forward arrows(-&gt;)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3：dotted|both(&lt;-&gt;)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4：dotdash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5：longdash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6：twodash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altName w:val="Droid Sans Fallback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AEB824"/>
    <w:rsid w:val="37AEB824"/>
    <w:rsid w:val="5BDE6CFE"/>
    <w:rsid w:val="5FBD2BEB"/>
    <w:rsid w:val="7CBEBEFA"/>
    <w:rsid w:val="7FDFDBDF"/>
    <w:rsid w:val="FF9F93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2018-08-18T07:51:00Z</dcterms:created>
  <dc:creator>bmk</dc:creator>
  <cp:lastModifiedBy>bmk</cp:lastModifiedBy>
  <dcterms:modified xsi:type="dcterms:W3CDTF">2018-11-23T09:26:41Z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