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p>
    <w:p>
      <w:pPr>
        <w:keepNext w:val="0"/>
        <w:keepLines w:val="0"/>
        <w:widowControl/>
        <w:suppressLineNumbers w:val="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All_sample_filter.stat</w:t>
      </w:r>
      <w:r>
        <w:rPr>
          <w:rFonts w:hint="default" w:asciiTheme="minorEastAsia" w:hAnsiTheme="minorEastAsia" w:cstheme="minorEastAsia"/>
          <w:b/>
          <w:bCs/>
          <w:sz w:val="24"/>
          <w:szCs w:val="24"/>
        </w:rPr>
        <w:t>.xls</w:t>
      </w:r>
      <w:r>
        <w:rPr>
          <w:rFonts w:hint="default" w:asciiTheme="minorEastAsia" w:hAnsiTheme="minorEastAsia" w:cstheme="minorEastAsia"/>
          <w:b/>
          <w:bCs/>
          <w:sz w:val="24"/>
          <w:szCs w:val="24"/>
        </w:rPr>
        <w:tab/>
      </w:r>
      <w:r>
        <w:rPr>
          <w:rFonts w:hint="default" w:asciiTheme="minorEastAsia" w:hAnsiTheme="minorEastAsia" w:cstheme="minorEastAsia"/>
          <w:b/>
          <w:bCs/>
          <w:sz w:val="24"/>
          <w:szCs w:val="24"/>
        </w:rPr>
        <w:tab/>
      </w:r>
      <w:r>
        <w:rPr>
          <w:rFonts w:hint="eastAsia" w:asciiTheme="minorEastAsia" w:hAnsiTheme="minorEastAsia" w:eastAsiaTheme="minorEastAsia" w:cstheme="minorEastAsia"/>
          <w:b/>
          <w:bCs/>
          <w:sz w:val="24"/>
          <w:szCs w:val="24"/>
        </w:rPr>
        <w:t>数据过滤统计表</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过滤掉原始序列中含有接头的序列和低质量序列等一系列不符合要求的序列</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得到符合要求的高质量序</w:t>
      </w:r>
      <w:r>
        <w:rPr>
          <w:rFonts w:hint="default" w:asciiTheme="minorEastAsia" w:hAnsiTheme="minorEastAsia" w:cstheme="minorEastAsia"/>
          <w:sz w:val="24"/>
          <w:szCs w:val="24"/>
        </w:rPr>
        <w:t>列。</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Samples：样本信息单样品名称；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BMK-ID：百迈客编号；</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Raw_reads：测序原始数据；</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Low_quality：质量值低于30的碱基所占比例超过20%的reads；</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Containing'N'reads：含至少10%的未知碱基N的reads；</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Length&lt;18：去掉接头后,长度小于18个核苷酸的reads数；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Length&gt;30：去掉接头后,长度小于18个核苷酸的reads数；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Clean_reads：质量值大于或等于30的碱基的Reads数；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Q30(%)：碱基质量值大于30的比例。</w:t>
      </w:r>
    </w:p>
    <w:p>
      <w:pPr>
        <w:keepNext w:val="0"/>
        <w:keepLines w:val="0"/>
        <w:pageBreakBefore w:val="0"/>
        <w:widowControl/>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eastAsia" w:asciiTheme="minorEastAsia" w:hAnsiTheme="minorEastAsia" w:eastAsiaTheme="minorEastAsia" w:cstheme="minorEastAsia"/>
          <w:sz w:val="22"/>
          <w:szCs w:val="22"/>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 AllSample_GC_Q.stat</w:t>
      </w:r>
      <w:r>
        <w:rPr>
          <w:rFonts w:hint="default" w:asciiTheme="minorEastAsia" w:hAnsiTheme="minorEastAsia" w:cstheme="minorEastAsia"/>
          <w:b/>
          <w:bCs/>
          <w:sz w:val="24"/>
          <w:szCs w:val="24"/>
        </w:rPr>
        <w:t xml:space="preserve">.xls </w:t>
      </w:r>
      <w:r>
        <w:rPr>
          <w:rFonts w:hint="default" w:asciiTheme="minorEastAsia" w:hAnsiTheme="minorEastAsia" w:cstheme="minorEastAsia"/>
          <w:b w:val="0"/>
          <w:bCs w:val="0"/>
          <w:sz w:val="24"/>
          <w:szCs w:val="24"/>
        </w:rPr>
        <w:t xml:space="preserve">   </w:t>
      </w:r>
      <w:r>
        <w:rPr>
          <w:rFonts w:hint="eastAsia" w:asciiTheme="minorEastAsia" w:hAnsiTheme="minorEastAsia" w:eastAsiaTheme="minorEastAsia" w:cstheme="minorEastAsia"/>
          <w:b w:val="0"/>
          <w:bCs w:val="0"/>
          <w:sz w:val="24"/>
          <w:szCs w:val="24"/>
        </w:rPr>
        <w:t>样本的测序数据质量评估统计</w:t>
      </w:r>
      <w:r>
        <w:rPr>
          <w:rFonts w:hint="eastAsia" w:asciiTheme="minorEastAsia" w:hAnsiTheme="minorEastAsia" w:eastAsiaTheme="minorEastAsia" w:cstheme="minorEastAsia"/>
          <w:b w:val="0"/>
          <w:bCs w:val="0"/>
          <w:sz w:val="24"/>
          <w:szCs w:val="24"/>
          <w:lang w:val="en-US" w:eastAsia="zh-CN"/>
        </w:rPr>
        <w:t>表</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2"/>
          <w:szCs w:val="22"/>
        </w:rPr>
        <w:t>-- SampleID：客户的样本编号；</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BMK-ID：百迈客样品分析编号,为公司内部编号,与客户样品的编号对应；</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ReadSum：Clean Data中pair-end Reads总数；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BaseSum：Clean Data中的总碱基数；</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GC(%)：Clean Data中的GC含量,即Clean Data中G和C两种碱基占总碱基的百分比；</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N(%)：Clean Data中含N的碱基占总碱基的百分比；</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Q30(%)：Clean Data中质量值大于或等于30的碱基占总碱基的百分比。</w:t>
      </w:r>
    </w:p>
    <w:p>
      <w:pPr>
        <w:rPr>
          <w:rFonts w:hint="eastAsia" w:asciiTheme="minorEastAsia" w:hAnsiTheme="minorEastAsia" w:eastAsiaTheme="minorEastAsia" w:cstheme="minorEastAsia"/>
          <w:sz w:val="22"/>
          <w:szCs w:val="22"/>
        </w:rPr>
      </w:pPr>
    </w:p>
    <w:p>
      <w:pPr>
        <w:keepNext w:val="0"/>
        <w:keepLines w:val="0"/>
        <w:widowControl/>
        <w:suppressLineNumbers w:val="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w:t>
      </w:r>
      <w:r>
        <w:rPr>
          <w:rFonts w:hint="eastAsia" w:asciiTheme="minorEastAsia" w:hAnsiTheme="minorEastAsia" w:eastAsiaTheme="minorEastAsia" w:cstheme="minorEastAsia"/>
          <w:b/>
          <w:bCs/>
          <w:sz w:val="24"/>
          <w:szCs w:val="24"/>
        </w:rPr>
        <w:t>文件夹================</w:t>
      </w:r>
      <w:r>
        <w:rPr>
          <w:rFonts w:hint="default" w:asciiTheme="minorEastAsia" w:hAnsiTheme="minorEastAsia" w:cstheme="minorEastAsia"/>
          <w:b/>
          <w:bCs/>
          <w:sz w:val="24"/>
          <w:szCs w:val="24"/>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b/>
          <w:bCs/>
          <w:sz w:val="24"/>
          <w:szCs w:val="24"/>
        </w:rPr>
        <w:t>|--</w:t>
      </w:r>
      <w:r>
        <w:rPr>
          <w:rFonts w:hint="default" w:asciiTheme="minorEastAsia" w:hAnsiTheme="minorEastAsia" w:cstheme="minorEastAsia"/>
          <w:b/>
          <w:bCs/>
          <w:sz w:val="24"/>
          <w:szCs w:val="24"/>
        </w:rPr>
        <w:t xml:space="preserve"> </w:t>
      </w:r>
      <w:r>
        <w:rPr>
          <w:rFonts w:hint="eastAsia" w:asciiTheme="minorEastAsia" w:hAnsiTheme="minorEastAsia" w:eastAsiaTheme="minorEastAsia" w:cstheme="minorEastAsia"/>
          <w:b/>
          <w:bCs/>
          <w:sz w:val="24"/>
          <w:szCs w:val="24"/>
        </w:rPr>
        <w:t>PNG</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2"/>
          <w:szCs w:val="22"/>
        </w:rPr>
        <w:t>|-- *.error.png</w:t>
      </w:r>
      <w:r>
        <w:rPr>
          <w:rFonts w:hint="eastAsia" w:asciiTheme="minorEastAsia" w:hAnsiTheme="minorEastAsia" w:eastAsiaTheme="minorEastAsia" w:cstheme="minorEastAsia"/>
          <w:b/>
          <w:bCs/>
          <w:sz w:val="22"/>
          <w:szCs w:val="22"/>
        </w:rPr>
        <w:tab/>
      </w:r>
      <w:r>
        <w:rPr>
          <w:rFonts w:hint="eastAsia" w:asciiTheme="minorEastAsia" w:hAnsiTheme="minorEastAsia" w:eastAsiaTheme="minorEastAsia" w:cstheme="minorEastAsia"/>
          <w:b/>
          <w:bCs/>
          <w:sz w:val="22"/>
          <w:szCs w:val="22"/>
        </w:rPr>
        <w:t xml:space="preserve">  </w:t>
      </w:r>
      <w:r>
        <w:rPr>
          <w:rFonts w:hint="default" w:asciiTheme="minorEastAsia" w:hAnsiTheme="minorEastAsia" w:eastAsiaTheme="minorEastAsia" w:cstheme="minorEastAsia"/>
          <w:b/>
          <w:bCs/>
          <w:sz w:val="22"/>
          <w:szCs w:val="22"/>
        </w:rPr>
        <w:t xml:space="preserve"> </w:t>
      </w:r>
      <w:r>
        <w:rPr>
          <w:rFonts w:hint="eastAsia" w:asciiTheme="minorEastAsia" w:hAnsiTheme="minorEastAsia" w:eastAsiaTheme="minorEastAsia" w:cstheme="minorEastAsia"/>
          <w:b/>
          <w:bCs/>
          <w:sz w:val="24"/>
          <w:szCs w:val="24"/>
        </w:rPr>
        <w:t>样</w:t>
      </w:r>
      <w:r>
        <w:rPr>
          <w:rFonts w:hint="default" w:asciiTheme="minorEastAsia" w:hAnsiTheme="minorEastAsia" w:cstheme="minorEastAsia"/>
          <w:b/>
          <w:bCs/>
          <w:sz w:val="24"/>
          <w:szCs w:val="24"/>
        </w:rPr>
        <w:t>本</w:t>
      </w:r>
      <w:bookmarkStart w:id="0" w:name="_GoBack"/>
      <w:bookmarkEnd w:id="0"/>
      <w:r>
        <w:rPr>
          <w:rFonts w:hint="eastAsia" w:asciiTheme="minorEastAsia" w:hAnsiTheme="minorEastAsia" w:eastAsiaTheme="minorEastAsia" w:cstheme="minorEastAsia"/>
          <w:b/>
          <w:bCs/>
          <w:sz w:val="24"/>
          <w:szCs w:val="24"/>
        </w:rPr>
        <w:t>测序错误率分布图，png格式</w:t>
      </w:r>
    </w:p>
    <w:p>
      <w:pPr>
        <w:keepNext w:val="0"/>
        <w:keepLines w:val="0"/>
        <w:pageBreakBefore w:val="0"/>
        <w:widowControl/>
        <w:suppressLineNumbers w:val="0"/>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横坐标是碱基的位置,纵坐标是错误率；此图反映每个测序反应的测序质量，通常测序</w:t>
      </w:r>
      <w:r>
        <w:rPr>
          <w:rFonts w:hint="default" w:asciiTheme="minorEastAsia" w:hAnsiTheme="minorEastAsia" w:eastAsiaTheme="minorEastAsia" w:cstheme="minorEastAsia"/>
          <w:sz w:val="24"/>
          <w:szCs w:val="24"/>
          <w:lang w:val="en-US" w:eastAsia="zh-CN"/>
        </w:rPr>
        <w:t>序</w:t>
      </w:r>
      <w:r>
        <w:rPr>
          <w:rFonts w:hint="eastAsia" w:asciiTheme="minorEastAsia" w:hAnsiTheme="minorEastAsia" w:eastAsiaTheme="minorEastAsia" w:cstheme="minorEastAsia"/>
          <w:sz w:val="24"/>
          <w:szCs w:val="24"/>
          <w:lang w:val="en-US" w:eastAsia="zh-CN"/>
        </w:rPr>
        <w:t>列5'端前几个碱基的错误率相对较高。</w:t>
      </w:r>
    </w:p>
    <w:p>
      <w:pPr>
        <w:rPr>
          <w:rFonts w:hint="eastAsia" w:asciiTheme="minorEastAsia" w:hAnsiTheme="minorEastAsia" w:eastAsiaTheme="minorEastAsia" w:cstheme="minorEastAsia"/>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文泉驿微米黑">
    <w:altName w:val="Droid Sans Fallback"/>
    <w:panose1 w:val="020B0606030804020204"/>
    <w:charset w:val="86"/>
    <w:family w:val="auto"/>
    <w:pitch w:val="default"/>
    <w:sig w:usb0="00000000" w:usb1="00000000"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KacstLetter">
    <w:panose1 w:val="02000000000000000000"/>
    <w:charset w:val="00"/>
    <w:family w:val="auto"/>
    <w:pitch w:val="default"/>
    <w:sig w:usb0="00002000"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51FB0"/>
    <w:rsid w:val="5E792B89"/>
    <w:rsid w:val="72EED918"/>
    <w:rsid w:val="7D851FB0"/>
    <w:rsid w:val="FFAF88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2018-08-28T14:15:00Z</dcterms:created>
  <dc:creator>bmk</dc:creator>
  <cp:lastModifiedBy>bmk</cp:lastModifiedBy>
  <dcterms:modified xsi:type="dcterms:W3CDTF">2018-08-28T14:20:53Z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