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民事答辩状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答辩人（被告）：〔姓名或单位名称〕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委托诉讼代理人/委托代理人：〔填写〕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联系电话：〔填写〕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被答辩人（原告）：〔姓名或单位名称〕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案由：〔填写案由〕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案号：〔如已知，填写〕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一、答辩请求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请求依法驳回被答辩人的全部/部分诉讼请求；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本案诉讼费用由被答辩人承担；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其他：〔填写〕。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二、事实与理由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〔第一段：概括答辩立场，可先说明是否认可基础事实。〕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〔第二段：针对起诉状中的主要事实逐项回应，说明不认可或需更正之处。〕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〔第三段：围绕责任承担、金额计算、时效、管辖、主体资格等抗辩点展开。〕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综上，请求贵院依法查明事实，支持答辩人的答辩请求。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此致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〔人民法院名称〕</w:t>
      </w:r>
    </w:p>
    <w:p>
      <w:pPr>
        <w:pStyle w:val="LegalNoIndent"/>
        <w:spacing w:line="560" w:lineRule="exact"/>
      </w:pPr>
    </w:p>
    <w:p>
      <w:pPr>
        <w:pStyle w:val="LegalNoIndent"/>
        <w:spacing w:line="560" w:lineRule="exact"/>
      </w:pP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答辩人：〔签名或盖章〕</w:t>
      </w: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