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动态事实核验记录｜标准模板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用于记录金额、日期、进度、程序和状态等必须随时复核的事项内容。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这是内部记忆治理模板，不是当前事实或法律结论。请记录来源、日期、核验状态、敏感边界、目标位置、期限和用户确认。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一、事实条目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事实内容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〔精确、无推断〕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事项/阶段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发生/记录日期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当前状态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〔已核验/待核验/冲突/失效〕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二、来源与复核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来源文件/消息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〔名称、页码、链接或定位〕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核验人/日期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冲突处理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〔如有〕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下次复核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〔日期/触发条件〕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三、使用边界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〔只可用于哪个事项/版本；不得直接写入全局规则或公共 Skill〕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确认分类、来源、去敏、查重、期限、目标位置、回退关系和用户授权；不直接覆盖或删除现有长期资产。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