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事项统一入口与任务路由表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填写后交由 Legal OS 进行自动路由；不需要理解内部模块。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填写提示：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能从附件中读取的信息无需重复填写；不确定的内容写‘待核’，不要猜。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一、事项信息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事项名称/编号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我方身份/立场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想解决什么问题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文件和附件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〔待填/已附在对话中〕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时间节点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〔待填〕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希望得到的成果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〔判断/清单/Word/Excel/PDF/汇报/PPT〕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使用对象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〔自己/领导/业务/对方/法院/政府/其他〕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已知冲突或缺口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〔待核〕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二、可选提示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如果你的任务是……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直接这样说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合同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请按乙方立场审核并出逐字逐句修订版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诉讼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请先分析能否起诉/如何答辩，再决定文书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证据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请整理证据目录、证明目的和缺口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法律检索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请核验现行有效法条/司法解释并给来源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函件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请起草律师函/催款函/回复函/情况说明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数据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请核对金额、付款、利息或日期节点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默认边界：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我会先读取附件并自行检查；只有核心信息不足、存在重大冲突或可能产生外部法律后果时，才集中提出最少量确认问题。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OS｜工作入口模板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