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2026-10-04T07:57:30.094Z</w:t>
      </w:r>
    </w:p>
    <w:p>
      <w:r>
        <w:rPr>
          <w:color w:val="A05A00"/>
        </w:rPr>
        <w:t xml:space="preserve">⚠ 1 个附件副本不可读（清单如实标注）</w:t>
      </w:r>
    </w:p>
    <w:p>
      <w:pPr>
        <w:pStyle w:val="Heading2"/>
      </w:pPr>
      <w:r>
        <w:t xml:space="preserve">2026-10-04 15:57:30 · 用户 u_local…</w:t>
      </w:r>
    </w:p>
    <w:p>
      <w:r>
        <w:t xml:space="preserve">缺失附件导出宿主 MISS-HOST-42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缺失表格件.txt</w:t>
            </w:r>
          </w:p>
        </w:tc>
        <w:tc>
          <w:tcPr>
            <w:tcW w:w="4400" w:type="dxa"/>
          </w:tcPr>
          <w:p>
            <w:r>
              <w:rPr>
                <w:color w:val="A05A00"/>
              </w:rPr>
              <w:t xml:space="preserve">⚠ 原件不可读（未随包）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