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000000"/>
          <w:sz w:val="44"/>
        </w:rPr>
        <w:t>D2. Candidate LLM Comparison and Selection</w:t>
      </w:r>
    </w:p>
    <w:p>
      <w:pPr>
        <w:spacing w:after="280"/>
      </w:pPr>
      <w:r>
        <w:rPr>
          <w:rFonts w:ascii="Arial" w:hAnsi="Arial"/>
          <w:b w:val="0"/>
          <w:i/>
          <w:color w:val="000000"/>
          <w:sz w:val="22"/>
        </w:rPr>
        <w:t>Model-selection evidence, criteria, and provisional recommendation.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Project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Development of AI-Based Cyber Security Audit Assessment Against Benchmark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Scope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Objective 3; secure local/air-gapped RAG proof of concept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Report date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28 August 2026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Evidence rule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Implemented, tested and untested claims are labelled separately.</w:t>
            </w:r>
          </w:p>
        </w:tc>
      </w:tr>
    </w:tbl>
    <w:p>
      <w:pPr>
        <w:spacing w:after="20"/>
      </w:pPr>
    </w:p>
    <w:p>
      <w:pPr>
        <w:pStyle w:val="Heading1"/>
      </w:pPr>
      <w:r>
        <w:t>Controlled model selection result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950"/>
        <w:gridCol w:w="950"/>
        <w:gridCol w:w="1050"/>
        <w:gridCol w:w="1050"/>
        <w:gridCol w:w="416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Accuracy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Macro-F1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Grounding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Mean latency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Selection meaning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Qwen3 8B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81.25%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0.4296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100.00%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13.66 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Leading local candidate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Qwen2.5 7B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62.50%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0.4190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100.00%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15.16 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Stable control model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Llama 3 8B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43.75%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0.2456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56.25%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44.66 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 selected</w:t>
            </w:r>
          </w:p>
        </w:tc>
      </w:tr>
    </w:tbl>
    <w:p>
      <w:pPr>
        <w:spacing w:after="20"/>
      </w:pPr>
    </w:p>
    <w:p>
      <w:pPr>
        <w:pStyle w:val="Heading1"/>
      </w:pPr>
      <w:r>
        <w:t>Selection rationale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Qwen3-8B is selected as the leading benchmark candidate because it produced the strongest answer accuracy and retained the evidence-grounding check on the same two-report workload. This is a concrete decision based on completed local runs, not on a model-card claim. [E10]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The choice remains deployment-provisional because the test corpus is small and source-derived. The correct conclusion is that Qwen3-8B is the best observed candidate for this proof of concept, while independent expert labels are required before declaring a production winner. [E10]</w:t>
      </w:r>
    </w:p>
    <w:p>
      <w:pPr>
        <w:pStyle w:val="Heading1"/>
      </w:pPr>
      <w:r>
        <w:t>Decision statement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Qwen3-8B is the leading local generator candidate: it reached 81.25% accuracy on the common two-report evaluation, ahead of Qwen2.5-7B at 62.50% and Llama-3-8B at 43.75%. Qwen3-0.6B is not selected because its completed run collapsed to the No class. [E3][E10]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This is a benchmark-selection result, not a production-selection claim. Independent, balanced multi-report labels are still required. [E10]</w:t>
      </w:r>
    </w:p>
    <w:p>
      <w:pPr>
        <w:pStyle w:val="Heading1"/>
      </w:pPr>
      <w:r>
        <w:t>Selection criteria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Criterion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Why it matters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Current decision use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Answer quality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Benchmark decisions must match gold labels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Accuracy and macro-F1; class support shown [E5]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Evidence support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Audit decisions must be traceable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Grounding rate and valid evidence IDs [E5][E8]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Instruction/JSON reliability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Automated scoring needs structured output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Schema-enforced local generation [E8]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Latency and resources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Offline laptop deployment is constrained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Mean latency, CPU/GPU fit and model size [E3][E4]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Governance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Audit data must remain local and reviewable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Offline serving, config, source and output traceability [E4][E8]</w:t>
            </w:r>
          </w:p>
        </w:tc>
      </w:tr>
    </w:tbl>
    <w:p>
      <w:pPr>
        <w:spacing w:after="20"/>
      </w:pPr>
    </w:p>
    <w:p>
      <w:pPr>
        <w:pStyle w:val="Heading1"/>
      </w:pPr>
      <w:r>
        <w:t>Completed evidence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2000"/>
        <w:gridCol w:w="3300"/>
        <w:gridCol w:w="2110"/>
      </w:tblGrid>
      <w:t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Configuration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Corpus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Observed outcome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Decision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Qwen3 embedding/reranker retrieval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 report, 12 questions, 10 chunks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Recall@5=1.00; Precision@5=0.2833; MRR=1.00; nDCG@5=1.00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Tied B0 on a small corpus [E2]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Qwen3-0.6B end-to-end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 report, 12 questions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Accuracy=58.33%; macro-F1=0.2456; all predictions No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 not select [E3]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Qwen3-8B real-report pipeline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 reports, 16 questions, 22 chunks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Accuracy=81.25%; macro-F1=0.4296; 13.66 s mean latency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Candidate only; benchmark gate remains blocked [E4][E5]</w:t>
            </w:r>
          </w:p>
        </w:tc>
      </w:tr>
    </w:tbl>
    <w:p>
      <w:pPr>
        <w:spacing w:after="20"/>
      </w:pPr>
    </w:p>
    <w:p>
      <w:pPr>
        <w:pStyle w:val="Heading1"/>
      </w:pPr>
      <w:r>
        <w:t>Justification and limitation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Qwen3-8B can run locally with the documented CPU/GPU allocation, and its two-report run completed with no execution errors. That is integration evidence, not comparative superiority: the labels are source-derived, only two reports are included, and Insufficient Evidence has zero support. [E4][E5]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A final selection should compare Qwen2.5 7B, Qwen3 8B, Qwen3 14B if feasible, and one alternative under frozen prompts, retrieval, questions and hardware. [S4][E8]</w:t>
      </w:r>
    </w:p>
    <w:p>
      <w:pPr>
        <w:pStyle w:val="Heading1"/>
      </w:pPr>
      <w:r>
        <w:t>Evidence and sources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All numeric claims above are linked to saved metric artifacts [E2]-[E5].</w:t>
      </w:r>
    </w:p>
    <w:p>
      <w:pPr>
        <w:pStyle w:val="Heading1"/>
      </w:pPr>
      <w:r>
        <w:t>Final model decision ledger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2100"/>
        <w:gridCol w:w="38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Accuracy / macro-F1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Grounding / latency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Selection outcome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Qwen3 8B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81.25% / 0.4296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100.00% / 13.66 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Leading POC candidate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Qwen2.5 7B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62.50% / 0.4190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100.00% / 15.16 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Control baseline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Llama 3 8B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43.75% / 0.2456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56.25% / 44.66 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 selected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Qwen3 0.6B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58.33% / 0.2456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 predictions No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 selected</w:t>
            </w:r>
          </w:p>
        </w:tc>
      </w:tr>
    </w:tbl>
    <w:p>
      <w:pPr>
        <w:spacing w:after="20"/>
      </w:pPr>
    </w:p>
    <w:p>
      <w:pPr>
        <w:pStyle w:val="Heading1"/>
      </w:pPr>
      <w:r>
        <w:t>How to read the decision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Qwen3-8B wins the observed trade-off: it is the highest-accuracy candidate and is faster than the two comparison models in the logged 16-pair run. The selection is therefore evidence-backed for the current hardware and evaluation configuration, rather than based only on model-family reputation. [E10]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However, the No class has recall of 0.25 (one correct No out of four) and the dataset contains no Insufficient Evidence examples. The final report must state this directly: Qwen3-8B is selected for the POC implementation, while production selection remains pending an independently labelled, balanced evaluation set. [E5][E10]</w:t>
      </w:r>
    </w:p>
    <w:p>
      <w:pPr>
        <w:pStyle w:val="Heading1"/>
      </w:pPr>
      <w:r>
        <w:t>Repository evidence cited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[E3] results/qwen3_8b_run/1787660483_900adc72559a/: saved Qwen3-8B single-report run artifacts.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[E4] results/production_real_reports/1787846335_de0ded86a7db/run_config.json and run.log: two-report production-parser run configuration and execution log.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[E5] results/production_real_reports/1787846335_de0ded86a7db/{retrieval_metrics,question_level_llm_metrics,sota_faithfulness_metrics,audit_level_scores}.json: scored metrics and audit decisions.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[E10] results/final_validation/VALIDATION_SUMMARY.md and its cited run directories: controlled local LLM, ICL, prompt, retrieval, CRAG, chunking and chunk-parameter comparisons completed 28 August 2026.</w:t>
      </w:r>
    </w:p>
    <w:p>
      <w:pPr>
        <w:pStyle w:val="Heading1"/>
      </w:pPr>
      <w:r>
        <w:t>External technology sources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[S1] Chen et al. (2024), BGE-M3-Embedding, arXiv:2402.03216, https://arxiv.org/abs/2402.03216.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[S2] Santhanam et al. (2021), ColBERTv2, arXiv:2112.01488, https://arxiv.org/abs/2112.01488.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[S3] Faysse et al. (2025), ColPali, arXiv:2407.01449, https://arxiv.org/abs/2407.01449.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[S4] Yang et al. (2025), Qwen3 Technical Report, arXiv:2505.09388, https://arxiv.org/abs/2505.09388.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[S5] Qwen (2025), Qwen3-Reranker-4B model card, https://huggingface.co/Qwen/Qwen3-Reranker-4B.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[S6] Microsoft GraphRAG query documentation, https://microsoft.github.io/graphrag/query/overview/.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000000"/>
        <w:sz w:val="17"/>
      </w:rPr>
      <w:t>D02 LLM Selection and Justification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 w:val="0"/>
        <w:i w:val="0"/>
        <w:color w:val="000000"/>
        <w:sz w:val="17"/>
      </w:rPr>
      <w:t>Objective 3 | AI-Based Cyber Security Audit Assessment Against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