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B408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一标三实PostGIS空间数据库及图层服务整体实施方案</w:t>
      </w:r>
    </w:p>
    <w:p w14:paraId="57EB76F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一、一标三实业务定义（公安基层治理标准释义）</w:t>
      </w:r>
      <w:bookmarkEnd w:id="0"/>
    </w:p>
    <w:p w14:paraId="23321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一标三实是公安基层治理核心基础信息采集与空间建库工作，核心围绕</w:t>
      </w:r>
      <w:r>
        <w:rPr>
          <w:rFonts w:ascii="Arial" w:hAnsi="Arial" w:eastAsia="等线" w:cs="Arial"/>
          <w:b/>
          <w:sz w:val="22"/>
        </w:rPr>
        <w:t>一套标准地址、三类实有资源</w:t>
      </w:r>
      <w:r>
        <w:rPr>
          <w:rFonts w:ascii="Arial" w:hAnsi="Arial" w:eastAsia="等线" w:cs="Arial"/>
          <w:sz w:val="22"/>
        </w:rPr>
        <w:t>开展全域落地建库、空间落图、服务发布，具体定义如下：</w:t>
      </w:r>
    </w:p>
    <w:p w14:paraId="288728A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一标（标准地址）</w:t>
      </w:r>
      <w:bookmarkEnd w:id="1"/>
    </w:p>
    <w:p w14:paraId="50114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统一规范、具备唯一识别性的标准门楼地址，层级规范为：省/市→区县→街道/乡镇→街巷/村→门牌号→小区→楼栋→单元→户室，是所有人口、房屋、单位数据的唯一基础关联载体。</w:t>
      </w:r>
    </w:p>
    <w:p w14:paraId="294927AC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2" w:name="heading_2"/>
      <w:r>
        <w:rPr>
          <w:rFonts w:ascii="Arial" w:hAnsi="Arial" w:eastAsia="等线" w:cs="Arial"/>
          <w:b/>
          <w:sz w:val="32"/>
        </w:rPr>
        <w:t>1.2 三实</w:t>
      </w:r>
      <w:bookmarkEnd w:id="2"/>
    </w:p>
    <w:p w14:paraId="7B736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实有人口</w:t>
      </w:r>
      <w:r>
        <w:rPr>
          <w:rFonts w:ascii="Arial" w:hAnsi="Arial" w:eastAsia="等线" w:cs="Arial"/>
          <w:sz w:val="22"/>
        </w:rPr>
        <w:t>：在该地址实际居住的所有人，包含常住人口、流动人口、租客，不以户口所在地</w:t>
      </w:r>
      <w:bookmarkStart w:id="24" w:name="_GoBack"/>
      <w:r>
        <w:rPr>
          <w:rFonts w:ascii="Arial" w:hAnsi="Arial" w:eastAsia="等线" w:cs="Arial"/>
          <w:sz w:val="22"/>
        </w:rPr>
        <w:t>为准，以实际居住情况核定。</w:t>
      </w:r>
    </w:p>
    <w:p w14:paraId="301F8A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实有房屋</w:t>
      </w:r>
      <w:r>
        <w:rPr>
          <w:rFonts w:ascii="Arial" w:hAnsi="Arial" w:eastAsia="等线" w:cs="Arial"/>
          <w:sz w:val="22"/>
        </w:rPr>
        <w:t>：辖区内客观存在的全部房屋，涵盖住宅、商铺、厂房、出租房、仓库等所有经营性、居住性建筑。</w:t>
      </w:r>
    </w:p>
    <w:p w14:paraId="2168DB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实有单位</w:t>
      </w:r>
      <w:r>
        <w:rPr>
          <w:rFonts w:ascii="Arial" w:hAnsi="Arial" w:eastAsia="等线" w:cs="Arial"/>
          <w:sz w:val="22"/>
        </w:rPr>
        <w:t>：辖区内实际开展经营、办公活动的机关、企业、商铺、社会组织、个体工商户等各类机构主体。</w:t>
      </w:r>
    </w:p>
    <w:p w14:paraId="76376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整体概括</w:t>
      </w:r>
      <w:r>
        <w:rPr>
          <w:rFonts w:ascii="Arial" w:hAnsi="Arial" w:eastAsia="等线" w:cs="Arial"/>
          <w:sz w:val="22"/>
        </w:rPr>
        <w:t>：标准地址、实有人口、实有房</w:t>
      </w:r>
      <w:bookmarkEnd w:id="24"/>
      <w:r>
        <w:rPr>
          <w:rFonts w:ascii="Arial" w:hAnsi="Arial" w:eastAsia="等线" w:cs="Arial"/>
          <w:sz w:val="22"/>
        </w:rPr>
        <w:t>屋、实有单位，实现“地址挂房屋、房屋挂人/单位”的一体化空间治理体系。</w:t>
      </w:r>
    </w:p>
    <w:p w14:paraId="7B888C5C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二、整体设计思路</w:t>
      </w:r>
      <w:bookmarkEnd w:id="3"/>
    </w:p>
    <w:p w14:paraId="7D354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本次一标三实空间数据建设基于</w:t>
      </w:r>
      <w:r>
        <w:rPr>
          <w:rFonts w:ascii="Arial" w:hAnsi="Arial" w:eastAsia="等线" w:cs="Arial"/>
          <w:b/>
          <w:sz w:val="22"/>
        </w:rPr>
        <w:t>PostgreSQL+PostGIS</w:t>
      </w:r>
      <w:r>
        <w:rPr>
          <w:rFonts w:ascii="Arial" w:hAnsi="Arial" w:eastAsia="等线" w:cs="Arial"/>
          <w:sz w:val="22"/>
        </w:rPr>
        <w:t>架构搭建专业空间数据库，采用</w:t>
      </w:r>
      <w:r>
        <w:rPr>
          <w:rFonts w:ascii="Arial" w:hAnsi="Arial" w:eastAsia="等线" w:cs="Arial"/>
          <w:b/>
          <w:sz w:val="22"/>
        </w:rPr>
        <w:t>标准地址为核心关联枢纽</w:t>
      </w:r>
      <w:r>
        <w:rPr>
          <w:rFonts w:ascii="Arial" w:hAnsi="Arial" w:eastAsia="等线" w:cs="Arial"/>
          <w:sz w:val="22"/>
        </w:rPr>
        <w:t>的设计逻辑：标准地址、实有房屋、实有单位挂载独立空间几何要素，实有人口无独立空间坐标，通过地址ID关联地址点位，杜绝数据悬空、关联混乱问题。</w:t>
      </w:r>
    </w:p>
    <w:p w14:paraId="7DC2F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统一技术规范：</w:t>
      </w:r>
    </w:p>
    <w:p w14:paraId="7313011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统一坐标系：EPSG:4326（WGS84），适配所有WebGIS、三维平台、OGC服务</w:t>
      </w:r>
    </w:p>
    <w:p w14:paraId="5DED2CA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独立业务空间：新建专属模式public_syzs，隔离基础数据与业务数据，方便权限管控、数据迁移与运维</w:t>
      </w:r>
    </w:p>
    <w:p w14:paraId="2AD8E41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服务输出形式：支持GeoServer标准OGC服务（WMS/WFS）+ 后端自研REST空间接口双模式</w:t>
      </w:r>
    </w:p>
    <w:p w14:paraId="2827EDE8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三、一标三实基础数据获取渠道及采集规则</w:t>
      </w:r>
      <w:bookmarkEnd w:id="4"/>
    </w:p>
    <w:p w14:paraId="7C4EB52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数据整体来源</w:t>
      </w:r>
      <w:bookmarkEnd w:id="5"/>
    </w:p>
    <w:p w14:paraId="2B260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一标三实数据采用</w:t>
      </w:r>
      <w:r>
        <w:rPr>
          <w:rFonts w:ascii="Arial" w:hAnsi="Arial" w:eastAsia="等线" w:cs="Arial"/>
          <w:b/>
          <w:sz w:val="22"/>
        </w:rPr>
        <w:t>存量复用+跨部门共享+实地采集核验</w:t>
      </w:r>
      <w:r>
        <w:rPr>
          <w:rFonts w:ascii="Arial" w:hAnsi="Arial" w:eastAsia="等线" w:cs="Arial"/>
          <w:sz w:val="22"/>
        </w:rPr>
        <w:t>三位一体获取方式，所有数据最终以实地入户核查结果为准。</w:t>
      </w:r>
    </w:p>
    <w:p w14:paraId="4A9A2E2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3.1.1 公安内部存量数据（优先复用）</w:t>
      </w:r>
      <w:bookmarkEnd w:id="6"/>
    </w:p>
    <w:p w14:paraId="2FE870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复用辖区历史一标三实采集台账、户籍系统、流动人口登记系统、出租房屋备案系统存量数据，快速补齐基础属性，降低外业采集工作量，仅对过期、错误数据实地修正。</w:t>
      </w:r>
    </w:p>
    <w:p w14:paraId="18DA13D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3.1.2 政务跨部门共享数据（属性补全）</w:t>
      </w:r>
      <w:bookmarkEnd w:id="7"/>
    </w:p>
    <w:p w14:paraId="5E8D1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资源局（行政区划、房屋边界、地籍数据）、市场监管局（单位信用代码、经营信息）、住建局（小区楼栋台账）、民政局（社区村边界、区划代码），用于比对校正属性信息，此类数据仅作属性参考，不可直接作为空间几何数据入库。</w:t>
      </w:r>
    </w:p>
    <w:p w14:paraId="4C02A55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3.1.3 实地外业采集（核心空间数据来源）</w:t>
      </w:r>
      <w:bookmarkEnd w:id="8"/>
    </w:p>
    <w:p w14:paraId="56BCE5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无存量矢量、新增建筑、地址不规范、数据过期区域，采用移动端采集终端、GIS手持机、无人机矢量化、外业打点测绘方式，完成地址点位、房屋面、单位点位空间采集，同步入户核对人口、房屋、单位真实信息。</w:t>
      </w:r>
    </w:p>
    <w:p w14:paraId="1326F94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3.1.4 第三方地图数据（辅助参考）</w:t>
      </w:r>
      <w:bookmarkEnd w:id="9"/>
    </w:p>
    <w:p w14:paraId="3CE720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百度、高德POI数据仅用于地址核查、点位校对，因精度不足、地址不标准、无户室层级，禁止直接入库使用。</w:t>
      </w:r>
    </w:p>
    <w:p w14:paraId="14D5A69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各模块必填采集字段清单</w:t>
      </w:r>
      <w:bookmarkEnd w:id="10"/>
    </w:p>
    <w:p w14:paraId="44F9B92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3.2.1 标准地址（一标）必填项</w:t>
      </w:r>
      <w:bookmarkEnd w:id="11"/>
    </w:p>
    <w:p w14:paraId="5690F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核心必填</w:t>
      </w:r>
      <w:r>
        <w:rPr>
          <w:rFonts w:ascii="Arial" w:hAnsi="Arial" w:eastAsia="等线" w:cs="Arial"/>
          <w:sz w:val="22"/>
        </w:rPr>
        <w:t>：完整标准化地址、行政区划代码、WGS84点位几何（Point）</w:t>
      </w:r>
    </w:p>
    <w:p w14:paraId="75719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拆分必填地址层级</w:t>
      </w:r>
      <w:r>
        <w:rPr>
          <w:rFonts w:ascii="Arial" w:hAnsi="Arial" w:eastAsia="等线" w:cs="Arial"/>
          <w:sz w:val="22"/>
        </w:rPr>
        <w:t>：省份、市、区县、乡镇/街道、社区/村、小区、楼栋、单元、户室</w:t>
      </w:r>
    </w:p>
    <w:p w14:paraId="21FD9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可选字段</w:t>
      </w:r>
      <w:r>
        <w:rPr>
          <w:rFonts w:ascii="Arial" w:hAnsi="Arial" w:eastAsia="等线" w:cs="Arial"/>
          <w:sz w:val="22"/>
        </w:rPr>
        <w:t>：数据来源、采集时间、更新时间</w:t>
      </w:r>
    </w:p>
    <w:p w14:paraId="71F153E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3.2.2 实有房屋必填项</w:t>
      </w:r>
      <w:bookmarkEnd w:id="12"/>
    </w:p>
    <w:p w14:paraId="31109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核心必填</w:t>
      </w:r>
      <w:r>
        <w:rPr>
          <w:rFonts w:ascii="Arial" w:hAnsi="Arial" w:eastAsia="等线" w:cs="Arial"/>
          <w:sz w:val="22"/>
        </w:rPr>
        <w:t>：关联标准地址ID、房屋类型、房屋面几何（Polygon）、房屋使用性质（自住/出租/闲置）、建筑面积</w:t>
      </w:r>
    </w:p>
    <w:p w14:paraId="79C879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可选字段</w:t>
      </w:r>
      <w:r>
        <w:rPr>
          <w:rFonts w:ascii="Arial" w:hAnsi="Arial" w:eastAsia="等线" w:cs="Arial"/>
          <w:sz w:val="22"/>
        </w:rPr>
        <w:t>：产权人、建筑层数、建成时间</w:t>
      </w:r>
    </w:p>
    <w:p w14:paraId="245CCBF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3.2.3 实有人口必填项</w:t>
      </w:r>
      <w:bookmarkEnd w:id="13"/>
    </w:p>
    <w:p w14:paraId="4165B0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核心必填</w:t>
      </w:r>
      <w:r>
        <w:rPr>
          <w:rFonts w:ascii="Arial" w:hAnsi="Arial" w:eastAsia="等线" w:cs="Arial"/>
          <w:sz w:val="22"/>
        </w:rPr>
        <w:t>：关联标准地址ID、姓名、人员类别（常住人口/流动人口/租客）</w:t>
      </w:r>
    </w:p>
    <w:p w14:paraId="54E4F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按需必填（脱敏存储）</w:t>
      </w:r>
      <w:r>
        <w:rPr>
          <w:rFonts w:ascii="Arial" w:hAnsi="Arial" w:eastAsia="等线" w:cs="Arial"/>
          <w:sz w:val="22"/>
        </w:rPr>
        <w:t>：身份证号、联系电话、入住时间</w:t>
      </w:r>
    </w:p>
    <w:p w14:paraId="6F7EB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备注</w:t>
      </w:r>
      <w:r>
        <w:rPr>
          <w:rFonts w:ascii="Arial" w:hAnsi="Arial" w:eastAsia="等线" w:cs="Arial"/>
          <w:sz w:val="22"/>
        </w:rPr>
        <w:t>：无独立空间几何，完全依托地址点位落图展示，敏感信息发布图层必须脱敏。</w:t>
      </w:r>
    </w:p>
    <w:p w14:paraId="6091FBE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3.2.4 实有单位必填项</w:t>
      </w:r>
      <w:bookmarkEnd w:id="14"/>
    </w:p>
    <w:p w14:paraId="67CB0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核心必填</w:t>
      </w:r>
      <w:r>
        <w:rPr>
          <w:rFonts w:ascii="Arial" w:hAnsi="Arial" w:eastAsia="等线" w:cs="Arial"/>
          <w:sz w:val="22"/>
        </w:rPr>
        <w:t>：关联标准地址ID、单位全称、单位点位几何（Point）、行业分类、负责人</w:t>
      </w:r>
    </w:p>
    <w:p w14:paraId="4D2CD8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可选字段</w:t>
      </w:r>
      <w:r>
        <w:rPr>
          <w:rFonts w:ascii="Arial" w:hAnsi="Arial" w:eastAsia="等线" w:cs="Arial"/>
          <w:sz w:val="22"/>
        </w:rPr>
        <w:t>：统一社会信用代码、从业人员数量</w:t>
      </w:r>
    </w:p>
    <w:p w14:paraId="683FA099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四、PostGIS数据库表结构（可直接执行SQL）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6F2BD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42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创建一标三实专属业务模式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SCHEMA IF NOT EXISTS public_syzs;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-- 1、标准地址表（一标 点位图层）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public_syzs.std_address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address_id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full_address TEXT NOT NULL, --完整标准门楼地址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district_code VARCHAR(12),  --行政区划代码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province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city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county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town_street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village_road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community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residential_area TEXT, --小区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building TEXT,         --楼栋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unit TEXT,             --单元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room TEXT,             --户室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GEOMETRY(Point,4326), --地址点位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idx_std_addr_geom ON public_syzs.std_address USING GIST(geom);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-- 2、实有房屋表（三实 面图层）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public_syzs.real_house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address_id BIGINT REFERENCES public_syzs.std_address(address_id),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house_name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house_type TEXT, --住宅/商铺/厂房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use_type TEXT,    --自住、出租、闲置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building_area NUMERIC(12,2),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owner_name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GEOMETRY(POLYGON,4326), --房屋轮廓面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idx_house_geom ON public_syzs.real_house USING GIST(geom);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idx_house_addr_id ON public_syzs.real_house(address_id);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-- 3、实有人口表（三实 业务属性表）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public_syzs.real_person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person_id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address_id BIGINT REFERENCES public_syzs.std_address(address_id),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name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id_number VARCHAR(18),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resident_category TEXT, --常住人口/流动人口/租客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contact_phone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live_start_date DATE,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idx_person_addr_id ON public_syzs.real_person(address_id);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-- 4、实有单位表（三实 点位图层）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public_syzs.real_unit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unit_id BIGSERIAL PRIMARY KEY,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address_id BIGINT REFERENCES public_syzs.std_address(address_id),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unit_name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unified_social_code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industry_category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principal TEXT,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geom GEOMETRY(Point,4326), --单位点位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create_time TIMESTAMP,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TIMESTAMP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idx_unit_geom ON public_syzs.real_unit USING GIST(geom);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INDEX idx_unit_addr_id ON public_syzs.real_unit(address_id);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业务视图（脱敏图层，用于服务发布）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视图1：地址+实有人口联合图层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VIEW public_syzs.v_address_person AS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s.address_id,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s.full_address,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p.name,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p.resident_category,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s.geom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public_syzs.std_address 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LEFT JOIN public_syzs.real_person p ON s.address_id = p.address_id;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 视图2：房屋+标准地址联合图层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VIEW public_syzs.v_house_address AS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h.house_id,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s.full_address,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h.house_type,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h.use_type,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h.geom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public_syzs.real_house 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LEFT JOIN public_syzs.std_address s ON h.address_id = s.address_id;</w:t>
            </w:r>
          </w:p>
        </w:tc>
      </w:tr>
    </w:tbl>
    <w:p w14:paraId="309DFD57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五、空间图层服务清单（可直接发布GeoServer/API）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59E4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0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图层名称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5A5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8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几何类型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8B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业务用途</w:t>
            </w:r>
          </w:p>
        </w:tc>
      </w:tr>
      <w:tr w14:paraId="4D2DCD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D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syzs_std_address_point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6D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std_address物理表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42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Point点位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09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标准地址门牌定位、全域点位落图、地址检索</w:t>
            </w:r>
          </w:p>
        </w:tc>
      </w:tr>
      <w:tr w14:paraId="43AA98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0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syzs_real_house_polygon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7E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real_house物理表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1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Polygon面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E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房屋轮廓可视化、三维拉伸、房屋专题统计</w:t>
            </w:r>
          </w:p>
        </w:tc>
      </w:tr>
      <w:tr w14:paraId="46E1D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B0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syzs_real_unit_point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2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real_unit物理表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9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Point点位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46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辖区企业、商铺、机构点位展示与查询</w:t>
            </w:r>
          </w:p>
        </w:tc>
      </w:tr>
      <w:tr w14:paraId="0CDED5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A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syzs_v_address_person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8D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脱敏业务视图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85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Point点位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5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地址关联实有人口展示、弹窗属性查询</w:t>
            </w:r>
          </w:p>
        </w:tc>
      </w:tr>
      <w:tr w14:paraId="4A4EDB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DD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syzs_v_house_address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45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脱敏业务视图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10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Polygon面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64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房屋附带标准地址属性，用于专题制图</w:t>
            </w:r>
          </w:p>
        </w:tc>
      </w:tr>
    </w:tbl>
    <w:p w14:paraId="57663A13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六、服务发布整体方案</w:t>
      </w:r>
      <w:bookmarkEnd w:id="17"/>
    </w:p>
    <w:p w14:paraId="7E3E612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6.1 OGC标准服务（适配公安平台、WebGIS、QGIS、Cesium）</w:t>
      </w:r>
      <w:bookmarkEnd w:id="18"/>
    </w:p>
    <w:p w14:paraId="665971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通过GeoServer连接PostGIS数据库，创建只读权限账号，发布两类核心服务：</w:t>
      </w:r>
    </w:p>
    <w:p w14:paraId="61B5146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WMS栅格服务</w:t>
      </w:r>
      <w:r>
        <w:rPr>
          <w:rFonts w:ascii="Arial" w:hAnsi="Arial" w:eastAsia="等线" w:cs="Arial"/>
          <w:sz w:val="22"/>
        </w:rPr>
        <w:t>：用于图层叠加、地图浏览、大屏展示</w:t>
      </w:r>
    </w:p>
    <w:p w14:paraId="4CD4829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WFS矢量服务</w:t>
      </w:r>
      <w:r>
        <w:rPr>
          <w:rFonts w:ascii="Arial" w:hAnsi="Arial" w:eastAsia="等线" w:cs="Arial"/>
          <w:sz w:val="22"/>
        </w:rPr>
        <w:t>：支持空间查询、要素选择、弹窗检索、属性筛选</w:t>
      </w:r>
    </w:p>
    <w:p w14:paraId="6CC461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配套安全策略：配置IP白名单、Token鉴权，关闭全量要素下载功能，严禁公网开放敏感数据服务。</w:t>
      </w:r>
    </w:p>
    <w:p w14:paraId="0FFD6C96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6.2 自研REST空间接口（业务系统适配）</w:t>
      </w:r>
      <w:bookmarkEnd w:id="19"/>
    </w:p>
    <w:p w14:paraId="6EB953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基于PostGIS封装通用业务接口，支撑后台管理、数据统计、前端查询：</w:t>
      </w:r>
    </w:p>
    <w:p w14:paraId="20936B6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矩形范围、缓冲区周边要素查询（房屋、单位、地址）</w:t>
      </w:r>
    </w:p>
    <w:p w14:paraId="7A82DDA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标准地址模糊检索、精准定位</w:t>
      </w:r>
    </w:p>
    <w:p w14:paraId="48717D9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网格/社区/乡镇人口、房屋、单位数量统计</w:t>
      </w:r>
    </w:p>
    <w:p w14:paraId="3C474032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七、数据入库校验与落地规范</w:t>
      </w:r>
      <w:bookmarkEnd w:id="20"/>
    </w:p>
    <w:p w14:paraId="5EB82EA8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7.1 数据校验规则</w:t>
      </w:r>
      <w:bookmarkEnd w:id="21"/>
    </w:p>
    <w:p w14:paraId="65A3F5F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禁止悬空数据：所有房屋、人口、单位必须关联有效标准地址ID</w:t>
      </w:r>
    </w:p>
    <w:p w14:paraId="7CE6D35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几何规范：房屋面闭合无自相交、无重叠，地址点位落于房屋范围内</w:t>
      </w:r>
    </w:p>
    <w:p w14:paraId="765B21C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地址唯一：单户室对应唯一标准地址，杜绝重复、俗称、简写地址</w:t>
      </w:r>
    </w:p>
    <w:p w14:paraId="05EBCFA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数据时效：所有实有数据以实地最新核查结果为准，存量过期数据强制更新</w:t>
      </w:r>
    </w:p>
    <w:p w14:paraId="68F4D9DA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7.2 建设与运维规范</w:t>
      </w:r>
      <w:bookmarkEnd w:id="22"/>
    </w:p>
    <w:p w14:paraId="0733254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采集顺序：先建标准地址 → 再录房屋、单位 → 最后挂载人口信息</w:t>
      </w:r>
    </w:p>
    <w:p w14:paraId="0B273F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性能优化：所有空间字段建立GIST索引，海量数据可按辖区分区存储</w:t>
      </w:r>
    </w:p>
    <w:p w14:paraId="6AAFC82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涉密管控：人口隐私数据脱敏展示，服务内网专属访问，禁止外网穿透</w:t>
      </w:r>
    </w:p>
    <w:p w14:paraId="0115280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三维适配：房屋面支持Cesium三维拉伸，可叠加倾斜摄影实景模型</w:t>
      </w:r>
    </w:p>
    <w:p w14:paraId="6C13F718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八、方案总结</w:t>
      </w:r>
      <w:bookmarkEnd w:id="23"/>
    </w:p>
    <w:p w14:paraId="08499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本方案严格依据公安一标三实官方定义，完成了</w:t>
      </w:r>
      <w:r>
        <w:rPr>
          <w:rFonts w:ascii="Arial" w:hAnsi="Arial" w:eastAsia="等线" w:cs="Arial"/>
          <w:b/>
          <w:sz w:val="22"/>
        </w:rPr>
        <w:t>业务释义、数据来源、采集字段、PostGIS库表设计、空间图层清单、服务发布、落地规范</w:t>
      </w:r>
      <w:r>
        <w:rPr>
          <w:rFonts w:ascii="Arial" w:hAnsi="Arial" w:eastAsia="等线" w:cs="Arial"/>
          <w:sz w:val="22"/>
        </w:rPr>
        <w:t>的全流程闭环建设，数据结构贴合基层治理业务、空间图层可直接部署上线，完全满足公安网格化管理、治安防控、空间可视化展示、业务统计分析的全部需求。</w:t>
      </w:r>
    </w:p>
    <w:p w14:paraId="61016AE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E06F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06A5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B8357C4"/>
    <w:rsid w:val="41E837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2703</Words>
  <Characters>4809</Characters>
  <TotalTime>41</TotalTime>
  <ScaleCrop>false</ScaleCrop>
  <LinksUpToDate>false</LinksUpToDate>
  <CharactersWithSpaces>5235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2026-07-27T08:53:00Z</dcterms:created>
  <dc:creator>Apache POI</dc:creator>
  <cp:lastModifiedBy>ccc</cp:lastModifiedBy>
  <dcterms:modified xsi:type="dcterms:W3CDTF">2026-07-27T10:35:26Z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{"Label":"1","ContentProducer":"001191110102MACQD9K64010000","ProduceID":"7667128288414289114","ReservedCode1":"","ContentPropagator":"","PropagateID":"","ReservedCode2":""}</vt:lpwstr>
  </property>
  <property fmtid="{D5CDD505-2E9C-101B-9397-08002B2CF9AE}" pid="3" name="KSOTemplateDocerSaveRecord">
    <vt:lpwstr>eyJoZGlkIjoiYjBkYmY4MjdjYTRkOTk2NzNlZGNmOTc3YzlmZWU0ZTIiLCJ1c2VySWQiOiI1NTIyMDM4MzcifQ==</vt:lpwstr>
  </property>
  <property fmtid="{D5CDD505-2E9C-101B-9397-08002B2CF9AE}" pid="4" name="KSOProductBuildVer">
    <vt:lpwstr>2052-12.1.0.26895</vt:lpwstr>
  </property>
  <property fmtid="{D5CDD505-2E9C-101B-9397-08002B2CF9AE}" pid="5" name="ICV">
    <vt:lpwstr>95EF1C62BE6D481BAC4492803D7A964C_12</vt:lpwstr>
  </property>
</Properties>
</file>