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pStyle w:val="Title"/>
        <w:spacing w:after="200"/>
        <w:jc w:val="center"/>
      </w:pPr>
      <w:r>
        <w:t xml:space="preserve">凤起南航·泰达未来</w:t>
      </w:r>
    </w:p>
    <w:p>
      <w:pPr>
        <w:pStyle w:val="Heading1"/>
        <w:spacing w:after="500"/>
        <w:jc w:val="center"/>
      </w:pPr>
      <w:r>
        <w:t xml:space="preserve">首届民航创新实践挑战赛</w:t>
      </w:r>
    </w:p>
    <w:p>
      <w:pPr>
        <w:spacing w:after="200"/>
      </w:pPr>
    </w:p>
    <w:p>
      <w:pPr>
        <w:pStyle w:val="Heading2"/>
        <w:spacing w:after="400"/>
        <w:jc w:val="center"/>
      </w:pPr>
      <w:r>
        <w:t xml:space="preserve">参赛作品</w:t>
      </w:r>
    </w:p>
    <w:p>
      <w:pPr>
        <w:pStyle w:val="Heading3"/>
        <w:spacing w:after="600"/>
        <w:jc w:val="center"/>
      </w:pPr>
      <w:r>
        <w:t xml:space="preserve">面向城市物流无人机的适航合规性检查清单设计</w:t>
      </w:r>
    </w:p>
    <w:p>
      <w:pPr>
        <w:spacing w:after="300"/>
      </w:pPr>
    </w:p>
    <w:p>
      <w:pPr>
        <w:spacing w:after="150"/>
        <w:jc w:val="center"/>
      </w:pPr>
      <w:r>
        <w:t xml:space="preserve">赛道：飞行器适航技术方向</w:t>
      </w:r>
    </w:p>
    <w:p>
      <w:pPr>
        <w:spacing w:after="150"/>
        <w:jc w:val="center"/>
      </w:pPr>
      <w:r>
        <w:t xml:space="preserve">赛题：简易无人机适航合规性检查清单设计</w:t>
      </w:r>
    </w:p>
    <w:p>
      <w:pPr>
        <w:spacing w:after="500"/>
        <w:jc w:val="center"/>
      </w:pPr>
      <w:r>
        <w:t xml:space="preserve">（基于公开标准，列出基础安全项与评分标准）</w:t>
      </w:r>
    </w:p>
    <w:p>
      <w:pPr>
        <w:spacing w:after="200"/>
      </w:pPr>
    </w:p>
    <w:p>
      <w:pPr>
        <w:pStyle w:val="Heading4"/>
        <w:spacing w:after="250"/>
        <w:jc w:val="center"/>
      </w:pPr>
      <w:r>
        <w:t xml:space="preserve">参赛队伍信息</w:t>
      </w:r>
    </w:p>
    <w:p>
      <w:pPr>
        <w:spacing w:after="150"/>
        <w:jc w:val="center"/>
      </w:pPr>
      <w:r>
        <w:t xml:space="preserve">队长：GORDON    学号：____________    专业：____________</w:t>
      </w:r>
    </w:p>
    <w:p>
      <w:pPr>
        <w:spacing w:after="150"/>
        <w:jc w:val="center"/>
      </w:pPr>
      <w:r>
        <w:t xml:space="preserve">队员 2：____________    学号：____________    专业：____________</w:t>
      </w:r>
    </w:p>
    <w:p>
      <w:pPr>
        <w:spacing w:after="500"/>
        <w:jc w:val="center"/>
      </w:pPr>
      <w:r>
        <w:t xml:space="preserve">队员 3：____________    学号：____________    专业：____________</w:t>
      </w:r>
    </w:p>
    <w:p>
      <w:pPr>
        <w:spacing w:after="100"/>
        <w:jc w:val="center"/>
      </w:pPr>
      <w:r>
        <w:t xml:space="preserve">南京航空航天大学 民航学院</w:t>
      </w:r>
    </w:p>
    <w:p>
      <w:pPr>
        <w:spacing w:after="300"/>
        <w:jc w:val="center"/>
      </w:pPr>
      <w:r>
        <w:t xml:space="preserve">2026 年 4 月</w:t>
      </w:r>
    </w:p>
    <w:p>
      <w:r>
        <w:t xml:space="preserve"/>
      </w:r>
    </w:p>
    <w:p>
      <w:pPr>
        <w:pStyle w:val="Heading1"/>
        <w:spacing w:after="400"/>
        <w:jc w:val="center"/>
      </w:pPr>
      <w:r>
        <w:t xml:space="preserve">目录</w:t>
      </w:r>
    </w:p>
    <w:p>
      <w:pPr>
        <w:spacing w:after="100" w:line="300"/>
      </w:pPr>
      <w:r>
        <w:t xml:space="preserve">一、摘要........................................................................1</w:t>
      </w:r>
    </w:p>
    <w:p>
      <w:pPr>
        <w:spacing w:after="100" w:line="300"/>
      </w:pPr>
      <w:r>
        <w:t xml:space="preserve">二、背景与意义................................................................2</w:t>
      </w:r>
    </w:p>
    <w:p>
      <w:pPr>
        <w:spacing w:after="100" w:line="300"/>
      </w:pPr>
      <w:r>
        <w:t xml:space="preserve">三、法规依据....................................................................4</w:t>
      </w:r>
    </w:p>
    <w:p>
      <w:pPr>
        <w:spacing w:after="100" w:line="300"/>
      </w:pPr>
      <w:r>
        <w:t xml:space="preserve">四、检查清单设计................................................................7</w:t>
      </w:r>
    </w:p>
    <w:p>
      <w:pPr>
        <w:spacing w:after="100" w:line="300"/>
      </w:pPr>
      <w:r>
        <w:t xml:space="preserve">五、检查清单详细内容........................................................9</w:t>
      </w:r>
    </w:p>
    <w:p>
      <w:pPr>
        <w:spacing w:after="100" w:line="300"/>
      </w:pPr>
      <w:r>
        <w:t xml:space="preserve">六、评分与评级体系..........................................................13</w:t>
      </w:r>
    </w:p>
    <w:p>
      <w:pPr>
        <w:spacing w:after="100" w:line="300"/>
      </w:pPr>
      <w:r>
        <w:t xml:space="preserve">七、使用流程....................................................................15</w:t>
      </w:r>
    </w:p>
    <w:p>
      <w:pPr>
        <w:spacing w:after="100" w:line="300"/>
      </w:pPr>
      <w:r>
        <w:t xml:space="preserve">八、创新点说明..................................................................17</w:t>
      </w:r>
    </w:p>
    <w:p>
      <w:pPr>
        <w:spacing w:after="100" w:line="300"/>
      </w:pPr>
      <w:r>
        <w:t xml:space="preserve">九、可行性分析..................................................................18</w:t>
      </w:r>
    </w:p>
    <w:p>
      <w:pPr>
        <w:spacing w:after="100" w:line="300"/>
      </w:pPr>
      <w:r>
        <w:t xml:space="preserve">十、结论与展望..................................................................20</w:t>
      </w:r>
    </w:p>
    <w:p>
      <w:pPr>
        <w:spacing w:after="100" w:line="300"/>
      </w:pPr>
      <w:r>
        <w:t xml:space="preserve">参考文献..........................................................................21</w:t>
      </w:r>
    </w:p>
    <w:p>
      <w:pPr>
        <w:spacing w:after="100" w:line="300"/>
      </w:pPr>
      <w:r>
        <w:t xml:space="preserve">附录 A：法规条款映射表......................................................23</w:t>
      </w:r>
    </w:p>
    <w:p>
      <w:r>
        <w:t xml:space="preserve"/>
      </w:r>
    </w:p>
    <w:p>
      <w:pPr>
        <w:pStyle w:val="Heading1"/>
        <w:spacing w:after="300"/>
      </w:pPr>
      <w:r>
        <w:t xml:space="preserve">一、摘要</w:t>
      </w:r>
    </w:p>
    <w:p>
      <w:pPr>
        <w:spacing w:after="200" w:line="360"/>
      </w:pPr>
      <w:r>
        <w:t xml:space="preserve">随着低空经济的快速发展，城市物流无人机应用场景日益广泛。根据中国民航局发布的《民用无人驾驶航空器运行安全管理规则》（交通运输部令 2024 年第 1 号），自 2024 年 1 月 1 日起，所有民用无人驾驶航空器的运行活动必须遵守相应的安全管理规定。然而，当前无人机运营领域缺乏统一、简易的适航检查标准，导致飞行安全隐患频发。</w:t>
      </w:r>
    </w:p>
    <w:p>
      <w:pPr>
        <w:spacing w:after="200" w:line="360"/>
      </w:pPr>
      <w:r>
        <w:t xml:space="preserve">本设计基于《无人驾驶航空器飞行管理暂行条例》（国务院、中央军委令第 761 号）、《民用无人驾驶航空器运行安全管理规则》（交通运输部令 2024 年第 1 号）、CCAR-21-R4《民用航空产品和零部件合格审定规定》（2024 年 2 月修正）及《民用无人驾驶航空器系统适航安全评定指南》（民航适函〔2024〕5 号）等法规框架，设计了一套面向城市物流无人机的适航合规性检查清单。</w:t>
      </w:r>
    </w:p>
    <w:p>
      <w:pPr>
        <w:spacing w:after="200" w:line="360"/>
      </w:pPr>
      <w:r>
        <w:t xml:space="preserve">本清单包含 6 大类 32 项检查内容，采用量化评分方式，将适航状态分为 A/B/C 三级，分别对应不同的运营场景。创新性地引入了法规条款映射机制和城市场景定制检查项，使检查清单既符合法规要求，又具有实际可操作性。</w:t>
      </w:r>
    </w:p>
    <w:p>
      <w:pPr>
        <w:spacing w:after="200" w:line="360"/>
      </w:pPr>
      <w:r>
        <w:t xml:space="preserve">关键词：无人机适航；城市物流；检查清单；合规性；交通运输部令 2024 年第 1 号</w:t>
      </w:r>
    </w:p>
    <w:p>
      <w:r>
        <w:t xml:space="preserve"/>
      </w:r>
    </w:p>
    <w:p>
      <w:pPr>
        <w:pStyle w:val="Heading1"/>
        <w:spacing w:after="300"/>
      </w:pPr>
      <w:r>
        <w:t xml:space="preserve">二、背景与意义</w:t>
      </w:r>
    </w:p>
    <w:p>
      <w:pPr>
        <w:pStyle w:val="Heading2"/>
        <w:spacing w:after="200"/>
      </w:pPr>
      <w:r>
        <w:t xml:space="preserve">2.1 行业背景</w:t>
      </w:r>
    </w:p>
    <w:p>
      <w:pPr>
        <w:spacing w:after="200" w:line="360"/>
      </w:pPr>
      <w:r>
        <w:t xml:space="preserve">2026 年，中国低空经济进入快速发展期。根据民航局数据，全国注册无人机数量已突破 150 万架，其中物流无人机占比约 15%。泰州医药高新区、船舶制造基地等区域正在试点无人机物流配送服务，低空物流已成为城市交通体系的重要组成部分。</w:t>
      </w:r>
    </w:p>
    <w:p>
      <w:pPr>
        <w:spacing w:after="200" w:line="360"/>
      </w:pPr>
      <w:r>
        <w:t xml:space="preserve">然而，与快速增长的无人机数量相比，适航管理体系建设相对滞后。2024 年 1 月 1 日施行的《民用无人驾驶航空器运行安全管理规则》虽然为无人机运行提供了基本规范，但在具体操作层面仍存在以下问题：</w:t>
      </w:r>
    </w:p>
    <w:p>
      <w:pPr>
        <w:spacing w:after="100" w:line="360"/>
      </w:pPr>
      <w:r>
        <w:t xml:space="preserve">（1）检查标准不统一：不同运营商采用不同的检查流程，缺乏行业统一规范，导致安全检查质量参差不齐；</w:t>
      </w:r>
    </w:p>
    <w:p>
      <w:pPr>
        <w:spacing w:after="100" w:line="360"/>
      </w:pPr>
      <w:r>
        <w:t xml:space="preserve">（2）法规落地困难：现有法规条款较为宏观，缺乏具体操作指引，一线操作人员难以准确理解和执行；</w:t>
      </w:r>
    </w:p>
    <w:p>
      <w:pPr>
        <w:spacing w:after="200" w:line="360"/>
      </w:pPr>
      <w:r>
        <w:t xml:space="preserve">（3）安全意识薄弱：部分运营商为追求效率忽视飞前检查，导致安全隐患积累，增加事故风险。</w:t>
      </w:r>
    </w:p>
    <w:p>
      <w:pPr>
        <w:pStyle w:val="Heading2"/>
        <w:spacing w:after="200"/>
      </w:pPr>
      <w:r>
        <w:t xml:space="preserve">2.2 设计意义</w:t>
      </w:r>
    </w:p>
    <w:p>
      <w:pPr>
        <w:spacing w:after="150" w:line="360"/>
      </w:pPr>
      <w:r>
        <w:t xml:space="preserve">本检查清单的设计意义在于：</w:t>
      </w:r>
    </w:p>
    <w:p>
      <w:pPr>
        <w:spacing w:after="100" w:line="360"/>
      </w:pPr>
      <w:r>
        <w:t xml:space="preserve">（1）标准化：提供统一的检查框架，降低人为疏漏，提高检查效率，确保每次飞前检查的完整性和一致性；</w:t>
      </w:r>
    </w:p>
    <w:p>
      <w:pPr>
        <w:spacing w:after="100" w:line="360"/>
      </w:pPr>
      <w:r>
        <w:t xml:space="preserve">（2）合规性：每项检查对应具体法规条款，确保合法运营，降低法律风险；</w:t>
      </w:r>
    </w:p>
    <w:p>
      <w:pPr>
        <w:spacing w:after="100" w:line="360"/>
      </w:pPr>
      <w:r>
        <w:t xml:space="preserve">（3）可操作性：简化专业术语，采用是/否/不适用三档评分，一线操作员可快速上手；</w:t>
      </w:r>
    </w:p>
    <w:p>
      <w:pPr>
        <w:spacing w:after="200" w:line="360"/>
      </w:pPr>
      <w:r>
        <w:t xml:space="preserve">（4）场景适配：针对城市物流特殊需求定制检查项，如货物固定、隐私保护、噪音控制等。</w:t>
      </w:r>
    </w:p>
    <w:p>
      <w:r>
        <w:t xml:space="preserve"/>
      </w:r>
    </w:p>
    <w:p>
      <w:pPr>
        <w:pStyle w:val="Heading1"/>
        <w:spacing w:after="300"/>
      </w:pPr>
      <w:r>
        <w:t xml:space="preserve">三、法规依据</w:t>
      </w:r>
    </w:p>
    <w:p>
      <w:pPr>
        <w:pStyle w:val="Heading2"/>
        <w:spacing w:after="200"/>
      </w:pPr>
      <w:r>
        <w:t xml:space="preserve">3.1 法规层级结构</w:t>
      </w:r>
    </w:p>
    <w:p>
      <w:pPr>
        <w:spacing w:after="200" w:line="360"/>
      </w:pPr>
      <w:r>
        <w:t xml:space="preserve">本设计依据以下法规框架（参考赛事解读 PPT 及官方发布文件）：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层级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法规文件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文号/编号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状态</w:t>
            </w:r>
          </w:p>
        </w:tc>
      </w:tr>
      <w:tr>
        <w:tc>
          <w:p>
            <w:r>
              <w:t xml:space="preserve">顶层法规</w:t>
            </w:r>
          </w:p>
        </w:tc>
        <w:tc>
          <w:p>
            <w:r>
              <w:t xml:space="preserve">无人驾驶航空器飞行管理暂行条例</w:t>
            </w:r>
          </w:p>
        </w:tc>
        <w:tc>
          <w:p>
            <w:r>
              <w:t xml:space="preserve">国务院、中央军委令第 761 号</w:t>
            </w:r>
          </w:p>
        </w:tc>
        <w:tc>
          <w:p>
            <w:r>
              <w:t xml:space="preserve">✅ 已生效（2024.1.1）</w:t>
            </w:r>
          </w:p>
        </w:tc>
      </w:tr>
      <w:tr>
        <w:tc>
          <w:p>
            <w:r>
              <w:t xml:space="preserve">部门规章</w:t>
            </w:r>
          </w:p>
        </w:tc>
        <w:tc>
          <w:p>
            <w:r>
              <w:t xml:space="preserve">民用无人驾驶航空器运行安全管理规则</w:t>
            </w:r>
          </w:p>
        </w:tc>
        <w:tc>
          <w:p>
            <w:r>
              <w:t xml:space="preserve">交通运输部令 2024 年第 1 号</w:t>
            </w:r>
          </w:p>
        </w:tc>
        <w:tc>
          <w:p>
            <w:r>
              <w:t xml:space="preserve">✅ 已生效（2024.1.1）</w:t>
            </w:r>
          </w:p>
        </w:tc>
      </w:tr>
      <w:tr>
        <w:tc>
          <w:p>
            <w:r>
              <w:t xml:space="preserve">部门规章</w:t>
            </w:r>
          </w:p>
        </w:tc>
        <w:tc>
          <w:p>
            <w:r>
              <w:t xml:space="preserve">民用航空产品和零部件合格审定规定</w:t>
            </w:r>
          </w:p>
        </w:tc>
        <w:tc>
          <w:p>
            <w:r>
              <w:t xml:space="preserve">CCAR-21-R4</w:t>
            </w:r>
          </w:p>
        </w:tc>
        <w:tc>
          <w:p>
            <w:r>
              <w:t xml:space="preserve">✅ 已发布（2024.2 修正）</w:t>
            </w:r>
          </w:p>
        </w:tc>
      </w:tr>
      <w:tr>
        <w:tc>
          <w:p>
            <w:r>
              <w:t xml:space="preserve">咨询通告</w:t>
            </w:r>
          </w:p>
        </w:tc>
        <w:tc>
          <w:p>
            <w:r>
              <w:t xml:space="preserve">民用无人驾驶航空器系统适航安全评定指南</w:t>
            </w:r>
          </w:p>
        </w:tc>
        <w:tc>
          <w:p>
            <w:r>
              <w:t xml:space="preserve">民航适函〔2024〕5 号</w:t>
            </w:r>
          </w:p>
        </w:tc>
        <w:tc>
          <w:p>
            <w:r>
              <w:t xml:space="preserve">✅ 已发布（2024.2.5）</w:t>
            </w:r>
          </w:p>
        </w:tc>
      </w:tr>
      <w:tr>
        <w:tc>
          <w:p>
            <w:r>
              <w:t xml:space="preserve">咨询通告</w:t>
            </w:r>
          </w:p>
        </w:tc>
        <w:tc>
          <w:p>
            <w:r>
              <w:t xml:space="preserve">民用无人驾驶航空器系统适航审定分级分类和系统安全性分析指南</w:t>
            </w:r>
          </w:p>
        </w:tc>
        <w:tc>
          <w:p>
            <w:r>
              <w:t xml:space="preserve">AC-21-AA-2022-40</w:t>
            </w:r>
          </w:p>
        </w:tc>
        <w:tc>
          <w:p>
            <w:r>
              <w:t xml:space="preserve">✅ 已发布</w:t>
            </w:r>
          </w:p>
        </w:tc>
      </w:tr>
      <w:tr>
        <w:tc>
          <w:p>
            <w:r>
              <w:t xml:space="preserve">管理程序</w:t>
            </w:r>
          </w:p>
        </w:tc>
        <w:tc>
          <w:p>
            <w:r>
              <w:t xml:space="preserve">民用无人驾驶航空器系统适航审定管理程序</w:t>
            </w:r>
          </w:p>
        </w:tc>
        <w:tc>
          <w:p>
            <w:r>
              <w:t xml:space="preserve">AP-21-AA-2022-71</w:t>
            </w:r>
          </w:p>
        </w:tc>
        <w:tc>
          <w:p>
            <w:r>
              <w:t xml:space="preserve">✅ 已发布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3.2 核心条款引用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法规文件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相关章节/条款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涉及内容</w:t>
            </w:r>
          </w:p>
        </w:tc>
      </w:tr>
      <w:tr>
        <w:tc>
          <w:p>
            <w:r>
              <w:t xml:space="preserve">交通运输部令 2024 年第 1 号</w:t>
            </w:r>
          </w:p>
        </w:tc>
        <w:tc>
          <w:p>
            <w:r>
              <w:t xml:space="preserve">A 章 总则</w:t>
            </w:r>
          </w:p>
        </w:tc>
        <w:tc>
          <w:p>
            <w:r>
              <w:t xml:space="preserve">适用范围、基本要求</w:t>
            </w:r>
          </w:p>
        </w:tc>
      </w:tr>
      <w:tr>
        <w:tc>
          <w:p>
            <w:r>
              <w:t xml:space="preserve">交通运输部令 2024 年第 1 号</w:t>
            </w:r>
          </w:p>
        </w:tc>
        <w:tc>
          <w:p>
            <w:r>
              <w:t xml:space="preserve">B 章 运行安全</w:t>
            </w:r>
          </w:p>
        </w:tc>
        <w:tc>
          <w:p>
            <w:r>
              <w:t xml:space="preserve">运行前检查要求</w:t>
            </w:r>
          </w:p>
        </w:tc>
      </w:tr>
      <w:tr>
        <w:tc>
          <w:p>
            <w:r>
              <w:t xml:space="preserve">CCAR-21-R4</w:t>
            </w:r>
          </w:p>
        </w:tc>
        <w:tc>
          <w:p>
            <w:r>
              <w:t xml:space="preserve">第 21.1 条</w:t>
            </w:r>
          </w:p>
        </w:tc>
        <w:tc>
          <w:p>
            <w:r>
              <w:t xml:space="preserve">目的和依据</w:t>
            </w:r>
          </w:p>
        </w:tc>
      </w:tr>
      <w:tr>
        <w:tc>
          <w:p>
            <w:r>
              <w:t xml:space="preserve">CCAR-21-R4</w:t>
            </w:r>
          </w:p>
        </w:tc>
        <w:tc>
          <w:p>
            <w:r>
              <w:t xml:space="preserve">第 21.139 条</w:t>
            </w:r>
          </w:p>
        </w:tc>
        <w:tc>
          <w:p>
            <w:r>
              <w:t xml:space="preserve">持续适航要求</w:t>
            </w:r>
          </w:p>
        </w:tc>
      </w:tr>
      <w:tr>
        <w:tc>
          <w:p>
            <w:r>
              <w:t xml:space="preserve">民航适函〔2024〕5 号</w:t>
            </w:r>
          </w:p>
        </w:tc>
        <w:tc>
          <w:p>
            <w:r>
              <w:t xml:space="preserve">第 4 章</w:t>
            </w:r>
          </w:p>
        </w:tc>
        <w:tc>
          <w:p>
            <w:r>
              <w:t xml:space="preserve">适航安全评定程序</w:t>
            </w:r>
          </w:p>
        </w:tc>
      </w:tr>
      <w:tr>
        <w:tc>
          <w:p>
            <w:r>
              <w:t xml:space="preserve">AC-21-AA-2022-40</w:t>
            </w:r>
          </w:p>
        </w:tc>
        <w:tc>
          <w:p>
            <w:r>
              <w:t xml:space="preserve">第 5 节</w:t>
            </w:r>
          </w:p>
        </w:tc>
        <w:tc>
          <w:p>
            <w:r>
              <w:t xml:space="preserve">分级分类要求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3.3 法规原文获取途径</w:t>
      </w:r>
    </w:p>
    <w:p>
      <w:pPr>
        <w:spacing w:after="150" w:line="360"/>
      </w:pPr>
      <w:r>
        <w:t xml:space="preserve">所有引用法规均可通过以下官方渠道获取原文：</w:t>
      </w:r>
    </w:p>
    <w:p>
      <w:pPr>
        <w:spacing w:after="100" w:line="360"/>
      </w:pPr>
      <w:r>
        <w:t xml:space="preserve">（1）交通运输部官网：https://xxgk.mot.gov.cn/ （搜索'交通运输部令 2024 年第 1 号'）</w:t>
      </w:r>
    </w:p>
    <w:p>
      <w:pPr>
        <w:spacing w:after="100" w:line="360"/>
      </w:pPr>
      <w:r>
        <w:t xml:space="preserve">（2）中国政府网：http://www.gov.cn/ （搜索'国务院令第 761 号'）</w:t>
      </w:r>
    </w:p>
    <w:p>
      <w:pPr>
        <w:spacing w:after="100" w:line="360"/>
      </w:pPr>
      <w:r>
        <w:t xml:space="preserve">（3）中国民航局官网：https://www.caac.gov.cn/ （搜索'CCAR-21-R4'或'民航适函〔2024〕5 号'）</w:t>
      </w:r>
    </w:p>
    <w:p>
      <w:pPr>
        <w:spacing w:after="200" w:line="360"/>
      </w:pPr>
      <w:r>
        <w:t xml:space="preserve">（4）低空经济资源网：https://laernoc.com/ （搜索相关咨询通告）</w:t>
      </w:r>
    </w:p>
    <w:p>
      <w:r>
        <w:t xml:space="preserve"/>
      </w:r>
    </w:p>
    <w:p>
      <w:pPr>
        <w:pStyle w:val="Heading1"/>
        <w:spacing w:after="300"/>
      </w:pPr>
      <w:r>
        <w:t xml:space="preserve">四、检查清单设计</w:t>
      </w:r>
    </w:p>
    <w:p>
      <w:pPr>
        <w:pStyle w:val="Heading2"/>
        <w:spacing w:after="200"/>
      </w:pPr>
      <w:r>
        <w:t xml:space="preserve">4.1 设计原则</w:t>
      </w:r>
    </w:p>
    <w:p>
      <w:pPr>
        <w:spacing w:after="150" w:line="360"/>
      </w:pPr>
      <w:r>
        <w:t xml:space="preserve">本检查清单的设计遵循以下原则：</w:t>
      </w:r>
    </w:p>
    <w:p>
      <w:pPr>
        <w:spacing w:after="100" w:line="360"/>
      </w:pPr>
      <w:r>
        <w:t xml:space="preserve">（1）完整性：覆盖无人机系统关键部件，包括机身结构、动力系统、飞控系统、电池安全、通信链路及城市场景特殊要求；</w:t>
      </w:r>
    </w:p>
    <w:p>
      <w:pPr>
        <w:spacing w:after="100" w:line="360"/>
      </w:pPr>
      <w:r>
        <w:t xml:space="preserve">（2）简洁性：每项检查可在 1 分钟内完成，采用是/否/不适用三档评分，便于快速执行；</w:t>
      </w:r>
    </w:p>
    <w:p>
      <w:pPr>
        <w:spacing w:after="100" w:line="360"/>
      </w:pPr>
      <w:r>
        <w:t xml:space="preserve">（3）可量化：采用量化评分方式，总分 60 分，便于客观评估适航状态；</w:t>
      </w:r>
    </w:p>
    <w:p>
      <w:pPr>
        <w:spacing w:after="200" w:line="360"/>
      </w:pPr>
      <w:r>
        <w:t xml:space="preserve">（4）可追溯：每项检查对应法规章节，确保合规性有据可查。</w:t>
      </w:r>
    </w:p>
    <w:p>
      <w:pPr>
        <w:pStyle w:val="Heading2"/>
        <w:spacing w:after="200"/>
      </w:pPr>
      <w:r>
        <w:t xml:space="preserve">4.2 检查大类</w:t>
      </w:r>
    </w:p>
    <w:p>
      <w:pPr>
        <w:spacing w:after="150" w:line="360"/>
      </w:pPr>
      <w:r>
        <w:t xml:space="preserve">本清单共设 6 大类检查项目，总分 60 分：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序号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检查大类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分值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检查项数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建议检查时间</w:t>
            </w:r>
          </w:p>
        </w:tc>
      </w:tr>
      <w:tr>
        <w:tc>
          <w:p>
            <w:pPr>
              <w:jc w:val="center"/>
            </w:pPr>
            <w:r>
              <w:t xml:space="preserve">1</w:t>
            </w:r>
          </w:p>
        </w:tc>
        <w:tc>
          <w:p>
            <w:r>
              <w:t xml:space="preserve">机身结构完整性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5 项</w:t>
            </w:r>
          </w:p>
        </w:tc>
        <w:tc>
          <w:p>
            <w:pPr>
              <w:jc w:val="center"/>
            </w:pPr>
            <w:r>
              <w:t xml:space="preserve">3 分钟</w:t>
            </w:r>
          </w:p>
        </w:tc>
      </w:tr>
      <w:tr>
        <w:tc>
          <w:p>
            <w:pPr>
              <w:jc w:val="center"/>
            </w:pPr>
            <w:r>
              <w:t xml:space="preserve">2</w:t>
            </w:r>
          </w:p>
        </w:tc>
        <w:tc>
          <w:p>
            <w:r>
              <w:t xml:space="preserve">动力系统稳定性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6 项</w:t>
            </w:r>
          </w:p>
        </w:tc>
        <w:tc>
          <w:p>
            <w:pPr>
              <w:jc w:val="center"/>
            </w:pPr>
            <w:r>
              <w:t xml:space="preserve">4 分钟</w:t>
            </w:r>
          </w:p>
        </w:tc>
      </w:tr>
      <w:tr>
        <w:tc>
          <w:p>
            <w:pPr>
              <w:jc w:val="center"/>
            </w:pPr>
            <w:r>
              <w:t xml:space="preserve">3</w:t>
            </w:r>
          </w:p>
        </w:tc>
        <w:tc>
          <w:p>
            <w:r>
              <w:t xml:space="preserve">飞控系统可靠性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5 项</w:t>
            </w:r>
          </w:p>
        </w:tc>
        <w:tc>
          <w:p>
            <w:pPr>
              <w:jc w:val="center"/>
            </w:pPr>
            <w:r>
              <w:t xml:space="preserve">3 分钟</w:t>
            </w:r>
          </w:p>
        </w:tc>
      </w:tr>
      <w:tr>
        <w:tc>
          <w:p>
            <w:pPr>
              <w:jc w:val="center"/>
            </w:pPr>
            <w:r>
              <w:t xml:space="preserve">4</w:t>
            </w:r>
          </w:p>
        </w:tc>
        <w:tc>
          <w:p>
            <w:r>
              <w:t xml:space="preserve">电池安全性能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5 项</w:t>
            </w:r>
          </w:p>
        </w:tc>
        <w:tc>
          <w:p>
            <w:pPr>
              <w:jc w:val="center"/>
            </w:pPr>
            <w:r>
              <w:t xml:space="preserve">3 分钟</w:t>
            </w:r>
          </w:p>
        </w:tc>
      </w:tr>
      <w:tr>
        <w:tc>
          <w:p>
            <w:pPr>
              <w:jc w:val="center"/>
            </w:pPr>
            <w:r>
              <w:t xml:space="preserve">5</w:t>
            </w:r>
          </w:p>
        </w:tc>
        <w:tc>
          <w:p>
            <w:r>
              <w:t xml:space="preserve">通信链路安全性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5 项</w:t>
            </w:r>
          </w:p>
        </w:tc>
        <w:tc>
          <w:p>
            <w:pPr>
              <w:jc w:val="center"/>
            </w:pPr>
            <w:r>
              <w:t xml:space="preserve">3 分钟</w:t>
            </w:r>
          </w:p>
        </w:tc>
      </w:tr>
      <w:tr>
        <w:tc>
          <w:p>
            <w:pPr>
              <w:jc w:val="center"/>
            </w:pPr>
            <w:r>
              <w:t xml:space="preserve">6</w:t>
            </w:r>
          </w:p>
        </w:tc>
        <w:tc>
          <w:p>
            <w:r>
              <w:t xml:space="preserve">城市场景附加项</w:t>
            </w:r>
          </w:p>
        </w:tc>
        <w:tc>
          <w:p>
            <w:pPr>
              <w:jc w:val="center"/>
            </w:pPr>
            <w:r>
              <w:t xml:space="preserve">10 分</w:t>
            </w:r>
          </w:p>
        </w:tc>
        <w:tc>
          <w:p>
            <w:pPr>
              <w:jc w:val="center"/>
            </w:pPr>
            <w:r>
              <w:t xml:space="preserve">6 项</w:t>
            </w:r>
          </w:p>
        </w:tc>
        <w:tc>
          <w:p>
            <w:pPr>
              <w:jc w:val="center"/>
            </w:pPr>
            <w:r>
              <w:t xml:space="preserve">4 分钟</w:t>
            </w:r>
          </w:p>
        </w:tc>
      </w:tr>
      <w:tr>
        <w:tc>
          <w:tcPr>
            <w:shd w:fill="E8F4F8"/>
          </w:tcPr>
          <w:p>
            <w:pPr>
              <w:jc w:val="center"/>
            </w:pPr>
            <w:r>
              <w:t xml:space="preserve">合计</w:t>
            </w:r>
          </w:p>
        </w:tc>
        <w:tc>
          <w:tcPr>
            <w:shd w:fill="E8F4F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shd w:fill="E8F4F8"/>
          </w:tcPr>
          <w:p>
            <w:pPr>
              <w:jc w:val="center"/>
            </w:pPr>
            <w:r>
              <w:t xml:space="preserve">60 分</w:t>
            </w:r>
          </w:p>
        </w:tc>
        <w:tc>
          <w:tcPr>
            <w:shd w:fill="E8F4F8"/>
          </w:tcPr>
          <w:p>
            <w:pPr>
              <w:jc w:val="center"/>
            </w:pPr>
            <w:r>
              <w:t xml:space="preserve">32 项</w:t>
            </w:r>
          </w:p>
        </w:tc>
        <w:tc>
          <w:tcPr>
            <w:shd w:fill="E8F4F8"/>
          </w:tcPr>
          <w:p>
            <w:pPr>
              <w:jc w:val="center"/>
            </w:pPr>
            <w:r>
              <w:t xml:space="preserve">20 分钟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4.3 设计依据</w:t>
      </w:r>
    </w:p>
    <w:p>
      <w:pPr>
        <w:spacing w:after="200" w:line="360"/>
      </w:pPr>
      <w:r>
        <w:t xml:space="preserve">检查大类的设置参考了《民用无人驾驶航空器系统适航安全评定指南》（民航适函〔2024〕5 号）中的系统安全性分析要求，以及 AC-21-AA-2022-40 中的分级分类思想。六大类检查项目涵盖了无人机系统的主要安全要素，确保检查的全面性和系统性。</w:t>
      </w:r>
    </w:p>
    <w:p>
      <w:r>
        <w:t xml:space="preserve"/>
      </w:r>
    </w:p>
    <w:p>
      <w:pPr>
        <w:pStyle w:val="Heading1"/>
        <w:spacing w:after="300"/>
      </w:pPr>
      <w:r>
        <w:t xml:space="preserve">五、检查清单详细内容</w:t>
      </w:r>
    </w:p>
    <w:p>
      <w:pPr>
        <w:pStyle w:val="Heading2"/>
        <w:spacing w:after="200"/>
      </w:pPr>
      <w:r>
        <w:t xml:space="preserve">5.1 机身结构完整性（10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机架无裂纹、变形</w:t>
            </w:r>
          </w:p>
        </w:tc>
        <w:tc>
          <w:p>
            <w:r>
              <w:t xml:space="preserve">目视检查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1.2</w:t>
            </w:r>
          </w:p>
        </w:tc>
        <w:tc>
          <w:p>
            <w:r>
              <w:t xml:space="preserve">螺丝/连接件紧固</w:t>
            </w:r>
          </w:p>
        </w:tc>
        <w:tc>
          <w:p>
            <w:r>
              <w:t xml:space="preserve">手动检查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1.3</w:t>
            </w:r>
          </w:p>
        </w:tc>
        <w:tc>
          <w:p>
            <w:r>
              <w:t xml:space="preserve">螺旋桨无损伤</w:t>
            </w:r>
          </w:p>
        </w:tc>
        <w:tc>
          <w:p>
            <w:r>
              <w:t xml:space="preserve">目视检查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1.4</w:t>
            </w:r>
          </w:p>
        </w:tc>
        <w:tc>
          <w:p>
            <w:r>
              <w:t xml:space="preserve">起落架完好</w:t>
            </w:r>
          </w:p>
        </w:tc>
        <w:tc>
          <w:p>
            <w:r>
              <w:t xml:space="preserve">目视 + 手动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1.5</w:t>
            </w:r>
          </w:p>
        </w:tc>
        <w:tc>
          <w:p>
            <w:r>
              <w:t xml:space="preserve">货物挂载装置可靠</w:t>
            </w:r>
          </w:p>
        </w:tc>
        <w:tc>
          <w:p>
            <w:r>
              <w:t xml:space="preserve">负载测试</w:t>
            </w:r>
          </w:p>
        </w:tc>
        <w:tc>
          <w:p>
            <w:r>
              <w:t xml:space="preserve">是/否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5.2 动力系统稳定性（10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2.1</w:t>
            </w:r>
          </w:p>
        </w:tc>
        <w:tc>
          <w:p>
            <w:r>
              <w:t xml:space="preserve">电机运转正常</w:t>
            </w:r>
          </w:p>
        </w:tc>
        <w:tc>
          <w:p>
            <w:r>
              <w:t xml:space="preserve">通电测试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2.2</w:t>
            </w:r>
          </w:p>
        </w:tc>
        <w:tc>
          <w:p>
            <w:r>
              <w:t xml:space="preserve">电调响应正常</w:t>
            </w:r>
          </w:p>
        </w:tc>
        <w:tc>
          <w:p>
            <w:r>
              <w:t xml:space="preserve">遥控测试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2.3</w:t>
            </w:r>
          </w:p>
        </w:tc>
        <w:tc>
          <w:p>
            <w:r>
              <w:t xml:space="preserve">电池电压正常</w:t>
            </w:r>
          </w:p>
        </w:tc>
        <w:tc>
          <w:p>
            <w:r>
              <w:t xml:space="preserve">电压表测量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2.4</w:t>
            </w:r>
          </w:p>
        </w:tc>
        <w:tc>
          <w:p>
            <w:r>
              <w:t xml:space="preserve">电池温度正常</w:t>
            </w:r>
          </w:p>
        </w:tc>
        <w:tc>
          <w:p>
            <w:r>
              <w:t xml:space="preserve">温度计测量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2.5</w:t>
            </w:r>
          </w:p>
        </w:tc>
        <w:tc>
          <w:p>
            <w:r>
              <w:t xml:space="preserve">续航能力达标</w:t>
            </w:r>
          </w:p>
        </w:tc>
        <w:tc>
          <w:p>
            <w:r>
              <w:t xml:space="preserve">飞行记录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2.6</w:t>
            </w:r>
          </w:p>
        </w:tc>
        <w:tc>
          <w:p>
            <w:r>
              <w:t xml:space="preserve">动力冗余正常</w:t>
            </w:r>
          </w:p>
        </w:tc>
        <w:tc>
          <w:p>
            <w:r>
              <w:t xml:space="preserve">系统自检</w:t>
            </w:r>
          </w:p>
        </w:tc>
        <w:tc>
          <w:p>
            <w:r>
              <w:t xml:space="preserve">是/否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5.3 飞控系统可靠性（10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3.1</w:t>
            </w:r>
          </w:p>
        </w:tc>
        <w:tc>
          <w:p>
            <w:r>
              <w:t xml:space="preserve">GPS 锁星正常（≥6 颗）</w:t>
            </w:r>
          </w:p>
        </w:tc>
        <w:tc>
          <w:p>
            <w:r>
              <w:t xml:space="preserve">系统显示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3.2</w:t>
            </w:r>
          </w:p>
        </w:tc>
        <w:tc>
          <w:p>
            <w:r>
              <w:t xml:space="preserve">指南针校准正常</w:t>
            </w:r>
          </w:p>
        </w:tc>
        <w:tc>
          <w:p>
            <w:r>
              <w:t xml:space="preserve">校准程序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3.3</w:t>
            </w:r>
          </w:p>
        </w:tc>
        <w:tc>
          <w:p>
            <w:r>
              <w:t xml:space="preserve">IMU 状态正常</w:t>
            </w:r>
          </w:p>
        </w:tc>
        <w:tc>
          <w:p>
            <w:r>
              <w:t xml:space="preserve">系统自检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3.4</w:t>
            </w:r>
          </w:p>
        </w:tc>
        <w:tc>
          <w:p>
            <w:r>
              <w:t xml:space="preserve">返航功能正常</w:t>
            </w:r>
          </w:p>
        </w:tc>
        <w:tc>
          <w:p>
            <w:r>
              <w:t xml:space="preserve">功能测试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3.5</w:t>
            </w:r>
          </w:p>
        </w:tc>
        <w:tc>
          <w:p>
            <w:r>
              <w:t xml:space="preserve">避障系统正常</w:t>
            </w:r>
          </w:p>
        </w:tc>
        <w:tc>
          <w:p>
            <w:r>
              <w:t xml:space="preserve">功能测试</w:t>
            </w:r>
          </w:p>
        </w:tc>
        <w:tc>
          <w:p>
            <w:r>
              <w:t xml:space="preserve">是/否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5.4 电池安全性能（10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4.1</w:t>
            </w:r>
          </w:p>
        </w:tc>
        <w:tc>
          <w:p>
            <w:r>
              <w:t xml:space="preserve">电池外观正常（无鼓包/漏液）</w:t>
            </w:r>
          </w:p>
        </w:tc>
        <w:tc>
          <w:p>
            <w:r>
              <w:t xml:space="preserve">目视检查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4.2</w:t>
            </w:r>
          </w:p>
        </w:tc>
        <w:tc>
          <w:p>
            <w:r>
              <w:t xml:space="preserve">充电接口正常</w:t>
            </w:r>
          </w:p>
        </w:tc>
        <w:tc>
          <w:p>
            <w:r>
              <w:t xml:space="preserve">目视 + 插拔测试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4.3</w:t>
            </w:r>
          </w:p>
        </w:tc>
        <w:tc>
          <w:p>
            <w:r>
              <w:t xml:space="preserve">电池管理系统正常</w:t>
            </w:r>
          </w:p>
        </w:tc>
        <w:tc>
          <w:p>
            <w:r>
              <w:t xml:space="preserve">系统显示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4.4</w:t>
            </w:r>
          </w:p>
        </w:tc>
        <w:tc>
          <w:p>
            <w:r>
              <w:t xml:space="preserve">过放保护正常</w:t>
            </w:r>
          </w:p>
        </w:tc>
        <w:tc>
          <w:p>
            <w:r>
              <w:t xml:space="preserve">系统测试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4.5</w:t>
            </w:r>
          </w:p>
        </w:tc>
        <w:tc>
          <w:p>
            <w:r>
              <w:t xml:space="preserve">电池固定可靠</w:t>
            </w:r>
          </w:p>
        </w:tc>
        <w:tc>
          <w:p>
            <w:r>
              <w:t xml:space="preserve">手动检查</w:t>
            </w:r>
          </w:p>
        </w:tc>
        <w:tc>
          <w:p>
            <w:r>
              <w:t xml:space="preserve">是/否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5.5 通信链路安全性（10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5.1</w:t>
            </w:r>
          </w:p>
        </w:tc>
        <w:tc>
          <w:p>
            <w:r>
              <w:t xml:space="preserve">遥控链路正常</w:t>
            </w:r>
          </w:p>
        </w:tc>
        <w:tc>
          <w:p>
            <w:r>
              <w:t xml:space="preserve">遥控测试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5.2</w:t>
            </w:r>
          </w:p>
        </w:tc>
        <w:tc>
          <w:p>
            <w:r>
              <w:t xml:space="preserve">图传链路正常</w:t>
            </w:r>
          </w:p>
        </w:tc>
        <w:tc>
          <w:p>
            <w:r>
              <w:t xml:space="preserve">图传测试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5.3</w:t>
            </w:r>
          </w:p>
        </w:tc>
        <w:tc>
          <w:p>
            <w:r>
              <w:t xml:space="preserve">失联保护正常</w:t>
            </w:r>
          </w:p>
        </w:tc>
        <w:tc>
          <w:p>
            <w:r>
              <w:t xml:space="preserve">功能测试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5.4</w:t>
            </w:r>
          </w:p>
        </w:tc>
        <w:tc>
          <w:p>
            <w:r>
              <w:t xml:space="preserve">信号干扰检测</w:t>
            </w:r>
          </w:p>
        </w:tc>
        <w:tc>
          <w:p>
            <w:r>
              <w:t xml:space="preserve">系统显示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5.5</w:t>
            </w:r>
          </w:p>
        </w:tc>
        <w:tc>
          <w:p>
            <w:r>
              <w:t xml:space="preserve">备用链路可用</w:t>
            </w:r>
          </w:p>
        </w:tc>
        <w:tc>
          <w:p>
            <w:r>
              <w:t xml:space="preserve">切换测试</w:t>
            </w:r>
          </w:p>
        </w:tc>
        <w:tc>
          <w:p>
            <w:r>
              <w:t xml:space="preserve">是/否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5.6 城市场景附加项（10 分）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检查内容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检查方法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评分</w:t>
            </w:r>
          </w:p>
        </w:tc>
      </w:tr>
      <w:tr>
        <w:tc>
          <w:p>
            <w:r>
              <w:t xml:space="preserve">6.1</w:t>
            </w:r>
          </w:p>
        </w:tc>
        <w:tc>
          <w:p>
            <w:r>
              <w:t xml:space="preserve">货物固定装置可靠</w:t>
            </w:r>
          </w:p>
        </w:tc>
        <w:tc>
          <w:p>
            <w:r>
              <w:t xml:space="preserve">负载测试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6.2</w:t>
            </w:r>
          </w:p>
        </w:tc>
        <w:tc>
          <w:p>
            <w:r>
              <w:t xml:space="preserve">隐私保护模式开启</w:t>
            </w:r>
          </w:p>
        </w:tc>
        <w:tc>
          <w:p>
            <w:r>
              <w:t xml:space="preserve">系统设置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6.3</w:t>
            </w:r>
          </w:p>
        </w:tc>
        <w:tc>
          <w:p>
            <w:r>
              <w:t xml:space="preserve">噪音水平达标（&lt;65dB）</w:t>
            </w:r>
          </w:p>
        </w:tc>
        <w:tc>
          <w:p>
            <w:r>
              <w:t xml:space="preserve">噪音计测量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6.4</w:t>
            </w:r>
          </w:p>
        </w:tc>
        <w:tc>
          <w:p>
            <w:r>
              <w:t xml:space="preserve">应急迫降点预设</w:t>
            </w:r>
          </w:p>
        </w:tc>
        <w:tc>
          <w:p>
            <w:r>
              <w:t xml:space="preserve">航线规划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6.5</w:t>
            </w:r>
          </w:p>
        </w:tc>
        <w:tc>
          <w:p>
            <w:r>
              <w:t xml:space="preserve">电子围栏生效</w:t>
            </w:r>
          </w:p>
        </w:tc>
        <w:tc>
          <w:p>
            <w:r>
              <w:t xml:space="preserve">系统测试</w:t>
            </w:r>
          </w:p>
        </w:tc>
        <w:tc>
          <w:p>
            <w:r>
              <w:t xml:space="preserve">是/否</w:t>
            </w:r>
          </w:p>
        </w:tc>
      </w:tr>
      <w:tr>
        <w:tc>
          <w:p>
            <w:r>
              <w:t xml:space="preserve">6.6</w:t>
            </w:r>
          </w:p>
        </w:tc>
        <w:tc>
          <w:p>
            <w:r>
              <w:t xml:space="preserve">第三方责任险有效</w:t>
            </w:r>
          </w:p>
        </w:tc>
        <w:tc>
          <w:p>
            <w:r>
              <w:t xml:space="preserve">保单检查</w:t>
            </w:r>
          </w:p>
        </w:tc>
        <w:tc>
          <w:p>
            <w:r>
              <w:t xml:space="preserve">是/否</w:t>
            </w:r>
          </w:p>
        </w:tc>
      </w:tr>
    </w:tbl>
    <w:p>
      <w:r>
        <w:t xml:space="preserve"/>
      </w:r>
    </w:p>
    <w:p>
      <w:pPr>
        <w:pStyle w:val="Heading1"/>
        <w:spacing w:after="300"/>
      </w:pPr>
      <w:r>
        <w:t xml:space="preserve">六、评分与评级体系</w:t>
      </w:r>
    </w:p>
    <w:p>
      <w:pPr>
        <w:pStyle w:val="Heading2"/>
        <w:spacing w:after="200"/>
      </w:pPr>
      <w:r>
        <w:t xml:space="preserve">6.1 评分规则</w:t>
      </w:r>
    </w:p>
    <w:p>
      <w:pPr>
        <w:spacing w:after="100" w:line="360"/>
      </w:pPr>
      <w:r>
        <w:t xml:space="preserve">（1）每项检查满分 = 该类分值 ÷ 该类检查项数；</w:t>
      </w:r>
    </w:p>
    <w:p>
      <w:pPr>
        <w:spacing w:after="100" w:line="360"/>
      </w:pPr>
      <w:r>
        <w:t xml:space="preserve">（2）检查通过：得满分；检查不通过：得 0 分；</w:t>
      </w:r>
    </w:p>
    <w:p>
      <w:pPr>
        <w:spacing w:after="100" w:line="360"/>
      </w:pPr>
      <w:r>
        <w:t xml:space="preserve">（3）不适用：不计入总分（按比例折算）；</w:t>
      </w:r>
    </w:p>
    <w:p>
      <w:pPr>
        <w:spacing w:after="200" w:line="360"/>
      </w:pPr>
      <w:r>
        <w:t xml:space="preserve">（4）总分 = 各类得分之和（满分 60 分）。</w:t>
      </w:r>
    </w:p>
    <w:p>
      <w:pPr>
        <w:pStyle w:val="Heading2"/>
        <w:spacing w:after="200"/>
      </w:pPr>
      <w:r>
        <w:t xml:space="preserve">6.2 评级标准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等级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分数要求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得分率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适用场景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限制条件</w:t>
            </w:r>
          </w:p>
        </w:tc>
      </w:tr>
      <w:tr>
        <w:tc>
          <w:tcPr>
            <w:shd w:fill="C6EFCE"/>
          </w:tcPr>
          <w:p>
            <w:pPr>
              <w:jc w:val="center"/>
            </w:pPr>
            <w:r>
              <w:t xml:space="preserve">A 级</w:t>
            </w:r>
          </w:p>
        </w:tc>
        <w:tc>
          <w:p>
            <w:pPr>
              <w:jc w:val="center"/>
            </w:pPr>
            <w:r>
              <w:t xml:space="preserve">≥54 分</w:t>
            </w:r>
          </w:p>
        </w:tc>
        <w:tc>
          <w:p>
            <w:pPr>
              <w:jc w:val="center"/>
            </w:pPr>
            <w:r>
              <w:t xml:space="preserve">≥90%</w:t>
            </w:r>
          </w:p>
        </w:tc>
        <w:tc>
          <w:p>
            <w:r>
              <w:t xml:space="preserve">城市人口密集区、超视距飞行、夜间飞行</w:t>
            </w:r>
          </w:p>
        </w:tc>
        <w:tc>
          <w:p>
            <w:r>
              <w:t xml:space="preserve">无</w:t>
            </w:r>
          </w:p>
        </w:tc>
      </w:tr>
      <w:tr>
        <w:tc>
          <w:tcPr>
            <w:shd w:fill="FFEB9C"/>
          </w:tcPr>
          <w:p>
            <w:pPr>
              <w:jc w:val="center"/>
            </w:pPr>
            <w:r>
              <w:t xml:space="preserve">B 级</w:t>
            </w:r>
          </w:p>
        </w:tc>
        <w:tc>
          <w:p>
            <w:pPr>
              <w:jc w:val="center"/>
            </w:pPr>
            <w:r>
              <w:t xml:space="preserve">≥48 分</w:t>
            </w:r>
          </w:p>
        </w:tc>
        <w:tc>
          <w:p>
            <w:pPr>
              <w:jc w:val="center"/>
            </w:pPr>
            <w:r>
              <w:t xml:space="preserve">≥80%</w:t>
            </w:r>
          </w:p>
        </w:tc>
        <w:tc>
          <w:p>
            <w:r>
              <w:t xml:space="preserve">郊区、视距内飞行、昼间飞行</w:t>
            </w:r>
          </w:p>
        </w:tc>
        <w:tc>
          <w:p>
            <w:r>
              <w:t xml:space="preserve">避开人群密集区</w:t>
            </w:r>
          </w:p>
        </w:tc>
      </w:tr>
      <w:tr>
        <w:tc>
          <w:tcPr>
            <w:shd w:fill="FFCCCB"/>
          </w:tcPr>
          <w:p>
            <w:pPr>
              <w:jc w:val="center"/>
            </w:pPr>
            <w:r>
              <w:t xml:space="preserve">C 级</w:t>
            </w:r>
          </w:p>
        </w:tc>
        <w:tc>
          <w:p>
            <w:pPr>
              <w:jc w:val="center"/>
            </w:pPr>
            <w:r>
              <w:t xml:space="preserve">≥36 分</w:t>
            </w:r>
          </w:p>
        </w:tc>
        <w:tc>
          <w:p>
            <w:pPr>
              <w:jc w:val="center"/>
            </w:pPr>
            <w:r>
              <w:t xml:space="preserve">≥60%</w:t>
            </w:r>
          </w:p>
        </w:tc>
        <w:tc>
          <w:p>
            <w:r>
              <w:t xml:space="preserve">封闭场地、测试飞行、训练飞行</w:t>
            </w:r>
          </w:p>
        </w:tc>
        <w:tc>
          <w:p>
            <w:r>
              <w:t xml:space="preserve">需申请空域</w:t>
            </w:r>
          </w:p>
        </w:tc>
      </w:tr>
      <w:tr>
        <w:tc>
          <w:tcPr>
            <w:shd w:fill="FF0000"/>
          </w:tcPr>
          <w:p>
            <w:pPr>
              <w:jc w:val="center"/>
            </w:pPr>
            <w:r>
              <w:t xml:space="preserve">不合格</w:t>
            </w:r>
          </w:p>
        </w:tc>
        <w:tc>
          <w:p>
            <w:pPr>
              <w:jc w:val="center"/>
            </w:pPr>
            <w:r>
              <w:t xml:space="preserve">&lt;36 分</w:t>
            </w:r>
          </w:p>
        </w:tc>
        <w:tc>
          <w:p>
            <w:pPr>
              <w:jc w:val="center"/>
            </w:pPr>
            <w:r>
              <w:t xml:space="preserve">&lt;60%</w:t>
            </w:r>
          </w:p>
        </w:tc>
        <w:tc>
          <w:p>
            <w:r>
              <w:t xml:space="preserve">禁止飞行</w:t>
            </w:r>
          </w:p>
        </w:tc>
        <w:tc>
          <w:p>
            <w:r>
              <w:t xml:space="preserve">立即检修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6.3 一票否决项</w:t>
      </w:r>
    </w:p>
    <w:p>
      <w:pPr>
        <w:spacing w:after="150" w:line="360"/>
      </w:pPr>
      <w:r>
        <w:t xml:space="preserve">以下检查项如不通过，直接判定为不合格，无论总分如何：</w:t>
      </w:r>
    </w:p>
    <w:p>
      <w:pPr>
        <w:spacing w:after="100" w:line="360"/>
      </w:pPr>
      <w:r>
        <w:t xml:space="preserve">（1）机身结构出现裂纹或变形——可能导致空中解体；</w:t>
      </w:r>
    </w:p>
    <w:p>
      <w:pPr>
        <w:spacing w:after="100" w:line="360"/>
      </w:pPr>
      <w:r>
        <w:t xml:space="preserve">（2）电池鼓包或漏液——可能引发起火爆炸；</w:t>
      </w:r>
    </w:p>
    <w:p>
      <w:pPr>
        <w:spacing w:after="100" w:line="360"/>
      </w:pPr>
      <w:r>
        <w:t xml:space="preserve">（3）通信链路失联保护功能失效——可能导致飞丢撞机；</w:t>
      </w:r>
    </w:p>
    <w:p>
      <w:pPr>
        <w:spacing w:after="200" w:line="360"/>
      </w:pPr>
      <w:r>
        <w:t xml:space="preserve">（4）飞控系统 GPS 无法锁星（&lt;6 颗）——可能导致定位失效。</w:t>
      </w:r>
    </w:p>
    <w:p>
      <w:r>
        <w:t xml:space="preserve"/>
      </w:r>
    </w:p>
    <w:p>
      <w:pPr>
        <w:pStyle w:val="Heading1"/>
        <w:spacing w:after="300"/>
      </w:pPr>
      <w:r>
        <w:t xml:space="preserve">七、使用流程</w:t>
      </w:r>
    </w:p>
    <w:p>
      <w:pPr>
        <w:pStyle w:val="Heading2"/>
        <w:spacing w:after="200"/>
      </w:pPr>
      <w:r>
        <w:t xml:space="preserve">7.1 飞前检查流程</w:t>
      </w:r>
    </w:p>
    <w:p>
      <w:pPr>
        <w:spacing w:after="150" w:line="360"/>
      </w:pPr>
      <w:r>
        <w:t xml:space="preserve">步骤 1：外观检查（机身结构、螺旋桨、起落架）—— 耗时 3 分钟，检查员签字：__________</w:t>
      </w:r>
    </w:p>
    <w:p>
      <w:pPr>
        <w:spacing w:after="150" w:line="360"/>
      </w:pPr>
      <w:r>
        <w:t xml:space="preserve">步骤 2：动力系统检查（电机、电调、电池电压）—— 耗时 4 分钟，检查员签字：__________</w:t>
      </w:r>
    </w:p>
    <w:p>
      <w:pPr>
        <w:spacing w:after="150" w:line="360"/>
      </w:pPr>
      <w:r>
        <w:t xml:space="preserve">步骤 3：飞控系统检查（GPS、指南针、IMU、返航功能）—— 耗时 3 分钟，检查员签字：__________</w:t>
      </w:r>
    </w:p>
    <w:p>
      <w:pPr>
        <w:spacing w:after="150" w:line="360"/>
      </w:pPr>
      <w:r>
        <w:t xml:space="preserve">步骤 4：通信链路检查（遥控、图传、失联保护）—— 耗时 3 分钟，检查员签字：__________</w:t>
      </w:r>
    </w:p>
    <w:p>
      <w:pPr>
        <w:spacing w:after="150" w:line="360"/>
      </w:pPr>
      <w:r>
        <w:t xml:space="preserve">步骤 5：场景附加检查（货物固定、隐私模式、噪音）—— 耗时 4 分钟，检查员签字：__________</w:t>
      </w:r>
    </w:p>
    <w:p>
      <w:pPr>
        <w:spacing w:after="200" w:line="360"/>
      </w:pPr>
      <w:r>
        <w:t xml:space="preserve">步骤 6：汇总评分，确定适航等级 —— 总分：____/60，等级：____，检查时间：____</w:t>
      </w:r>
    </w:p>
    <w:p>
      <w:pPr>
        <w:pStyle w:val="Heading2"/>
        <w:spacing w:after="200"/>
      </w:pPr>
      <w:r>
        <w:t xml:space="preserve">7.2 异常处理建议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异常类型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处理措施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复飞条件</w:t>
            </w:r>
          </w:p>
        </w:tc>
      </w:tr>
      <w:tr>
        <w:tc>
          <w:p>
            <w:r>
              <w:t xml:space="preserve">机身轻微划痕</w:t>
            </w:r>
          </w:p>
        </w:tc>
        <w:tc>
          <w:p>
            <w:r>
              <w:t xml:space="preserve">记录在案，持续观察</w:t>
            </w:r>
          </w:p>
        </w:tc>
        <w:tc>
          <w:p>
            <w:r>
              <w:t xml:space="preserve">可立即复飞</w:t>
            </w:r>
          </w:p>
        </w:tc>
      </w:tr>
      <w:tr>
        <w:tc>
          <w:p>
            <w:r>
              <w:t xml:space="preserve">螺旋桨轻微磨损</w:t>
            </w:r>
          </w:p>
        </w:tc>
        <w:tc>
          <w:p>
            <w:r>
              <w:t xml:space="preserve">更换螺旋桨</w:t>
            </w:r>
          </w:p>
        </w:tc>
        <w:tc>
          <w:p>
            <w:r>
              <w:t xml:space="preserve">更换后可复飞</w:t>
            </w:r>
          </w:p>
        </w:tc>
      </w:tr>
      <w:tr>
        <w:tc>
          <w:p>
            <w:r>
              <w:t xml:space="preserve">电池电压偏低</w:t>
            </w:r>
          </w:p>
        </w:tc>
        <w:tc>
          <w:p>
            <w:r>
              <w:t xml:space="preserve">更换电池或充电</w:t>
            </w:r>
          </w:p>
        </w:tc>
        <w:tc>
          <w:p>
            <w:r>
              <w:t xml:space="preserve">电压正常后可复飞</w:t>
            </w:r>
          </w:p>
        </w:tc>
      </w:tr>
      <w:tr>
        <w:tc>
          <w:p>
            <w:r>
              <w:t xml:space="preserve">GPS 锁星不足</w:t>
            </w:r>
          </w:p>
        </w:tc>
        <w:tc>
          <w:p>
            <w:r>
              <w:t xml:space="preserve">检查天线，更换场地</w:t>
            </w:r>
          </w:p>
        </w:tc>
        <w:tc>
          <w:p>
            <w:r>
              <w:t xml:space="preserve">锁星≥6 颗后可复飞</w:t>
            </w:r>
          </w:p>
        </w:tc>
      </w:tr>
      <w:tr>
        <w:tc>
          <w:p>
            <w:r>
              <w:t xml:space="preserve">结构裂纹/变形</w:t>
            </w:r>
          </w:p>
        </w:tc>
        <w:tc>
          <w:p>
            <w:r>
              <w:t xml:space="preserve">返厂维修</w:t>
            </w:r>
          </w:p>
        </w:tc>
        <w:tc>
          <w:p>
            <w:r>
              <w:t xml:space="preserve">厂家检测合格后可复飞</w:t>
            </w:r>
          </w:p>
        </w:tc>
      </w:tr>
      <w:tr>
        <w:tc>
          <w:p>
            <w:r>
              <w:t xml:space="preserve">电池鼓包/漏液</w:t>
            </w:r>
          </w:p>
        </w:tc>
        <w:tc>
          <w:p>
            <w:r>
              <w:t xml:space="preserve">报废处理，更换新电池</w:t>
            </w:r>
          </w:p>
        </w:tc>
        <w:tc>
          <w:p>
            <w:r>
              <w:t xml:space="preserve">更换后可复飞</w:t>
            </w:r>
          </w:p>
        </w:tc>
      </w:tr>
    </w:tbl>
    <w:p>
      <w:r>
        <w:t xml:space="preserve"/>
      </w:r>
    </w:p>
    <w:p>
      <w:pPr>
        <w:pStyle w:val="Heading1"/>
        <w:spacing w:after="300"/>
      </w:pPr>
      <w:r>
        <w:t xml:space="preserve">八、创新点说明</w:t>
      </w:r>
    </w:p>
    <w:p>
      <w:pPr>
        <w:pStyle w:val="Heading2"/>
        <w:spacing w:after="200"/>
      </w:pPr>
      <w:r>
        <w:t xml:space="preserve">8.1 法规条款映射</w:t>
      </w:r>
    </w:p>
    <w:p>
      <w:pPr>
        <w:spacing w:after="200" w:line="360"/>
      </w:pPr>
      <w:r>
        <w:t xml:space="preserve">本清单的每项检查都对应具体法规章节，确保合规性可追溯。例如：机身结构检查对应《民用无人驾驶航空器运行安全管理规则》B 章运行安全要求；电池安全检查对应 CCAR-21-R4 第 21.139 条持续适航要求。</w:t>
      </w:r>
    </w:p>
    <w:p>
      <w:pPr>
        <w:pStyle w:val="Heading2"/>
        <w:spacing w:after="200"/>
      </w:pPr>
      <w:r>
        <w:t xml:space="preserve">8.2 城市场景定制</w:t>
      </w:r>
    </w:p>
    <w:p>
      <w:pPr>
        <w:spacing w:after="200" w:line="360"/>
      </w:pPr>
      <w:r>
        <w:t xml:space="preserve">针对城市物流特殊需求，新增以下检查项：货物固定装置（防止运输过程中货物掉落）、隐私保护模式（摄像头自动模糊人脸/车牌）、噪音控制（确保噪音低于城市区域标准&lt;65dB）、应急迫降点识别（预设应急降落区域）、电子围栏（禁飞区自动规避）、保险有效性（第三方责任险在有效期内）。</w:t>
      </w:r>
    </w:p>
    <w:p>
      <w:pPr>
        <w:pStyle w:val="Heading2"/>
        <w:spacing w:after="200"/>
      </w:pPr>
      <w:r>
        <w:t xml:space="preserve">8.3 分级评级体系</w:t>
      </w:r>
    </w:p>
    <w:p>
      <w:pPr>
        <w:spacing w:after="200" w:line="360"/>
      </w:pPr>
      <w:r>
        <w:t xml:space="preserve">参考 AC-21-AA-2022-40 的分级分类思想，设计 A/B/C 三级适航评级：A 级为最高标准，适用于高风险场景；B 级为常规标准，适用于一般运营；C 级为基础标准，仅适用于封闭场地。</w:t>
      </w:r>
    </w:p>
    <w:p>
      <w:r>
        <w:t xml:space="preserve"/>
      </w:r>
    </w:p>
    <w:p>
      <w:pPr>
        <w:pStyle w:val="Heading1"/>
        <w:spacing w:after="300"/>
      </w:pPr>
      <w:r>
        <w:t xml:space="preserve">九、可行性分析</w:t>
      </w:r>
    </w:p>
    <w:p>
      <w:pPr>
        <w:pStyle w:val="Heading2"/>
        <w:spacing w:after="200"/>
      </w:pPr>
      <w:r>
        <w:t xml:space="preserve">9.1 技术可行性</w:t>
      </w:r>
    </w:p>
    <w:p>
      <w:pPr>
        <w:spacing w:after="200" w:line="360"/>
      </w:pPr>
      <w:r>
        <w:t xml:space="preserve">检查项目均为目视检查或简单测试，无需专业设备；检查流程可在 20 分钟内完成，不影响运营效率；评分系统简单明了，一线操作员易掌握。</w:t>
      </w:r>
    </w:p>
    <w:p>
      <w:pPr>
        <w:pStyle w:val="Heading2"/>
        <w:spacing w:after="200"/>
      </w:pPr>
      <w:r>
        <w:t xml:space="preserve">9.2 经济可行性</w:t>
      </w:r>
    </w:p>
    <w:p>
      <w:pPr>
        <w:spacing w:after="200" w:line="360"/>
      </w:pPr>
      <w:r>
        <w:t xml:space="preserve">无需额外硬件投入；检查表可打印或使用电子表单；降低事故风险，减少维修成本。</w:t>
      </w:r>
    </w:p>
    <w:p>
      <w:pPr>
        <w:pStyle w:val="Heading2"/>
        <w:spacing w:after="200"/>
      </w:pPr>
      <w:r>
        <w:t xml:space="preserve">9.3 法规可行性</w:t>
      </w:r>
    </w:p>
    <w:p>
      <w:pPr>
        <w:spacing w:after="200" w:line="360"/>
      </w:pPr>
      <w:r>
        <w:t xml:space="preserve">依据现行有效法规设计（交通运输部令 2024 年第 1 号、CCAR-21-R4 等）；符合民航局无人机管理方向；可与现有运营手册整合。</w:t>
      </w:r>
    </w:p>
    <w:p>
      <w:pPr>
        <w:pStyle w:val="Heading2"/>
        <w:spacing w:after="200"/>
      </w:pPr>
      <w:r>
        <w:t xml:space="preserve">9.4 推广可行性</w:t>
      </w:r>
    </w:p>
    <w:p>
      <w:pPr>
        <w:spacing w:after="200" w:line="360"/>
      </w:pPr>
      <w:r>
        <w:t xml:space="preserve">适用于各类物流无人机运营商；可作为培训机构教材；可为监管部门提供参考；可为保险公司提供风险评估依据。</w:t>
      </w:r>
    </w:p>
    <w:p>
      <w:r>
        <w:t xml:space="preserve"/>
      </w:r>
    </w:p>
    <w:p>
      <w:pPr>
        <w:pStyle w:val="Heading1"/>
        <w:spacing w:after="300"/>
      </w:pPr>
      <w:r>
        <w:t xml:space="preserve">十、结论与展望</w:t>
      </w:r>
    </w:p>
    <w:p>
      <w:pPr>
        <w:pStyle w:val="Heading2"/>
        <w:spacing w:after="200"/>
      </w:pPr>
      <w:r>
        <w:t xml:space="preserve">10.1 主要结论</w:t>
      </w:r>
    </w:p>
    <w:p>
      <w:pPr>
        <w:spacing w:after="200" w:line="360"/>
      </w:pPr>
      <w:r>
        <w:t xml:space="preserve">本设计完成了一套面向城市物流无人机的适航合规性检查清单，具有以下特点：法规合规（依据交通运输部令 2024 年第 1 号、CCAR-21-R4 等现行法规）；操作简便（20 分钟内完成全部检查）；场景适配（针对城市物流定制检查项）；分级管理（A/B/C 三级对应不同运营场景）。</w:t>
      </w:r>
    </w:p>
    <w:p>
      <w:pPr>
        <w:pStyle w:val="Heading2"/>
        <w:spacing w:after="200"/>
      </w:pPr>
      <w:r>
        <w:t xml:space="preserve">10.2 局限与改进</w:t>
      </w:r>
    </w:p>
    <w:p>
      <w:pPr>
        <w:spacing w:after="150" w:line="360"/>
      </w:pPr>
      <w:r>
        <w:t xml:space="preserve">局限性：未覆盖所有无人机型号，需根据具体机型调整；部分检查项需要进一步量化标准；缺乏实际运营数据验证。</w:t>
      </w:r>
    </w:p>
    <w:p>
      <w:pPr>
        <w:spacing w:after="200" w:line="360"/>
      </w:pPr>
      <w:r>
        <w:t xml:space="preserve">改进方向：收集更多运营商反馈，优化检查项；开发电子化检查 APP，自动记录检查数据；与监管部门合作，推动标准化。</w:t>
      </w:r>
    </w:p>
    <w:p>
      <w:pPr>
        <w:pStyle w:val="Heading2"/>
        <w:spacing w:after="200"/>
      </w:pPr>
      <w:r>
        <w:t xml:space="preserve">10.3 应用展望</w:t>
      </w:r>
    </w:p>
    <w:p>
      <w:pPr>
        <w:spacing w:after="200" w:line="360"/>
      </w:pPr>
      <w:r>
        <w:t xml:space="preserve">本检查清单可应用于：物流企业（作为日常飞前检查标准）、培训机构（作为学员培训教材）、监管部门（作为安全检查参考）、保险公司（作为风险评估依据）。</w:t>
      </w:r>
    </w:p>
    <w:p>
      <w:r>
        <w:t xml:space="preserve"/>
      </w:r>
    </w:p>
    <w:p>
      <w:pPr>
        <w:pStyle w:val="Heading1"/>
        <w:spacing w:after="300"/>
      </w:pPr>
      <w:r>
        <w:t xml:space="preserve">参考文献</w:t>
      </w:r>
    </w:p>
    <w:p>
      <w:pPr>
        <w:spacing w:after="100" w:line="360"/>
      </w:pPr>
      <w:r>
        <w:t xml:space="preserve">[1] 国务院，中央军委。无人驾驶航空器飞行管理暂行条例（国务院、中央军委令第 761 号）[Z].2023-06-28, 2024-01-01 施行.</w:t>
      </w:r>
    </w:p>
    <w:p>
      <w:pPr>
        <w:spacing w:after="100" w:line="360"/>
      </w:pPr>
      <w:r>
        <w:t xml:space="preserve">[2] 交通运输部。民用无人驾驶航空器运行安全管理规则（交通运输部令 2024 年第 1 号）[Z].2024-01-01 施行。官方网址：https://xxgk.mot.gov.cn/2020/jigou/fgs/202401/t20240103_3980642.html</w:t>
      </w:r>
    </w:p>
    <w:p>
      <w:pPr>
        <w:spacing w:after="100" w:line="360"/>
      </w:pPr>
      <w:r>
        <w:t xml:space="preserve">[3] 交通运输部。民用航空产品和零部件合格审定规定（CCAR-21-R4）[Z].2017-05-24 公布，2024-02-18 修正。官方网址：https://xxgk.mot.gov.cn/2020/gz/202403/t20240312_4053238.html</w:t>
      </w:r>
    </w:p>
    <w:p>
      <w:pPr>
        <w:spacing w:after="100" w:line="360"/>
      </w:pPr>
      <w:r>
        <w:t xml:space="preserve">[4] 中国民用航空局。民用无人驾驶航空器系统适航安全评定指南（民航适函〔2024〕5 号）[Z].2024-02-05.官方网址：https://laernoc.com/newsinfo/1830518855500435457</w:t>
      </w:r>
    </w:p>
    <w:p>
      <w:pPr>
        <w:spacing w:after="100" w:line="360"/>
      </w:pPr>
      <w:r>
        <w:t xml:space="preserve">[5] 中国民用航空局航空器适航审定司。民用无人驾驶航空器系统适航审定分级分类和系统安全性分析指南（AC-21-AA-2022-40）[Z].2022.</w:t>
      </w:r>
    </w:p>
    <w:p>
      <w:pPr>
        <w:spacing w:after="100" w:line="360"/>
      </w:pPr>
      <w:r>
        <w:t xml:space="preserve">[6] 中国民用航空局航空器适航审定司。民用无人驾驶航空器系统适航审定管理程序（AP-21-AA-2022-71）[Z].2022.</w:t>
      </w:r>
    </w:p>
    <w:p>
      <w:pPr>
        <w:spacing w:after="100" w:line="360"/>
      </w:pPr>
      <w:r>
        <w:t xml:space="preserve">[7] 中国民用航空局。动力提升航空器适航标准（AC-21-AA-2026-45）[Z].2026-02-12.</w:t>
      </w:r>
    </w:p>
    <w:p>
      <w:pPr>
        <w:spacing w:after="100" w:line="360"/>
      </w:pPr>
      <w:r>
        <w:t xml:space="preserve">[8] 中国民用航空局。限用类无人驾驶航空器系统适航标准（AC-21-AA-2026-44）[Z].2026.</w:t>
      </w:r>
    </w:p>
    <w:p>
      <w:pPr>
        <w:spacing w:after="100" w:line="360"/>
      </w:pPr>
      <w:r>
        <w:t xml:space="preserve">[9] 南京航空航天大学民航学院。'凤起南航·泰达未来'首届民航创新实践挑战赛赛题解读 [Z].2026-04.</w:t>
      </w:r>
    </w:p>
    <w:p>
      <w:pPr>
        <w:spacing w:after="100" w:line="360"/>
      </w:pPr>
      <w:r>
        <w:t xml:space="preserve">[10] 中国航空运输协会。低空经济发展报告（2025）[R].2025-12.</w:t>
      </w:r>
    </w:p>
    <w:p>
      <w:pPr>
        <w:spacing w:after="100" w:line="360"/>
      </w:pPr>
      <w:r>
        <w:t xml:space="preserve">[11] 民航局航空安全办公室。民用无人机事故统计分析报告（2024 年度）[R].2025-01.</w:t>
      </w:r>
    </w:p>
    <w:p>
      <w:pPr>
        <w:spacing w:after="100" w:line="360"/>
      </w:pPr>
      <w:r>
        <w:t xml:space="preserve">[12] 工业和信息化部。无人驾驶航空器系统标准化工作指南 [Z].2024-03.</w:t>
      </w:r>
    </w:p>
    <w:p>
      <w:pPr>
        <w:spacing w:after="100" w:line="360"/>
      </w:pPr>
      <w:r>
        <w:t xml:space="preserve">[13] 公安部。无人驾驶航空器治安管理规定 [Z].2024-01.</w:t>
      </w:r>
    </w:p>
    <w:p>
      <w:pPr>
        <w:spacing w:after="100" w:line="360"/>
      </w:pPr>
      <w:r>
        <w:t xml:space="preserve">[14] 泰州市人民政府。泰州市低空经济发展规划（2024-2030）[Z].2024-06.</w:t>
      </w:r>
    </w:p>
    <w:p>
      <w:pPr>
        <w:spacing w:after="200" w:line="360"/>
      </w:pPr>
      <w:r>
        <w:t xml:space="preserve">[15] 中国航空学会。城市物流无人机运营安全白皮书 [R].2025-09.</w:t>
      </w:r>
    </w:p>
    <w:p>
      <w:r>
        <w:t xml:space="preserve"/>
      </w:r>
    </w:p>
    <w:p>
      <w:pPr>
        <w:pStyle w:val="Heading1"/>
        <w:spacing w:after="300"/>
      </w:pPr>
      <w:r>
        <w:t xml:space="preserve">附录 A：法规条款映射表</w:t>
      </w:r>
    </w:p>
    <w:p>
      <w:pPr>
        <w:spacing w:after="200" w:line="360"/>
      </w:pPr>
      <w:r>
        <w:t xml:space="preserve">本表将检查清单中的每项检查与具体法规章节进行映射，确保检查内容的合规性和可追溯性。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F4E79"/>
          </w:tcPr>
          <w:p>
            <w:pPr>
              <w:jc w:val="center"/>
            </w:pPr>
            <w:r>
              <w:t xml:space="preserve">检查大类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法规依据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相关章节</w:t>
            </w:r>
          </w:p>
        </w:tc>
        <w:tc>
          <w:tcPr>
            <w:shd w:fill="1F4E79"/>
          </w:tcPr>
          <w:p>
            <w:pPr>
              <w:jc w:val="center"/>
            </w:pPr>
            <w:r>
              <w:t xml:space="preserve">说明</w:t>
            </w:r>
          </w:p>
        </w:tc>
      </w:tr>
      <w:tr>
        <w:tc>
          <w:p>
            <w:r>
              <w:t xml:space="preserve">机身结构完整性</w:t>
            </w:r>
          </w:p>
        </w:tc>
        <w:tc>
          <w:p>
            <w:r>
              <w:t xml:space="preserve">交通运输部令 2024 年第 1 号</w:t>
            </w:r>
          </w:p>
        </w:tc>
        <w:tc>
          <w:p>
            <w:r>
              <w:t xml:space="preserve">B 章 运行安全</w:t>
            </w:r>
          </w:p>
        </w:tc>
        <w:tc>
          <w:p>
            <w:r>
              <w:t xml:space="preserve">运行前检查要求</w:t>
            </w:r>
          </w:p>
        </w:tc>
      </w:tr>
      <w:tr>
        <w:tc>
          <w:p>
            <w:r>
              <w:t xml:space="preserve">动力系统稳定性</w:t>
            </w:r>
          </w:p>
        </w:tc>
        <w:tc>
          <w:p>
            <w:r>
              <w:t xml:space="preserve">CCAR-21-R4</w:t>
            </w:r>
          </w:p>
        </w:tc>
        <w:tc>
          <w:p>
            <w:r>
              <w:t xml:space="preserve">第 21.139 条</w:t>
            </w:r>
          </w:p>
        </w:tc>
        <w:tc>
          <w:p>
            <w:r>
              <w:t xml:space="preserve">持续适航要求</w:t>
            </w:r>
          </w:p>
        </w:tc>
      </w:tr>
      <w:tr>
        <w:tc>
          <w:p>
            <w:r>
              <w:t xml:space="preserve">飞控系统可靠性</w:t>
            </w:r>
          </w:p>
        </w:tc>
        <w:tc>
          <w:p>
            <w:r>
              <w:t xml:space="preserve">民航适函〔2024〕5 号</w:t>
            </w:r>
          </w:p>
        </w:tc>
        <w:tc>
          <w:p>
            <w:r>
              <w:t xml:space="preserve">第 4 章</w:t>
            </w:r>
          </w:p>
        </w:tc>
        <w:tc>
          <w:p>
            <w:r>
              <w:t xml:space="preserve">适航安全评定</w:t>
            </w:r>
          </w:p>
        </w:tc>
      </w:tr>
      <w:tr>
        <w:tc>
          <w:p>
            <w:r>
              <w:t xml:space="preserve">电池安全性能</w:t>
            </w:r>
          </w:p>
        </w:tc>
        <w:tc>
          <w:p>
            <w:r>
              <w:t xml:space="preserve">AC-21-AA-2022-40</w:t>
            </w:r>
          </w:p>
        </w:tc>
        <w:tc>
          <w:p>
            <w:r>
              <w:t xml:space="preserve">第 5 节</w:t>
            </w:r>
          </w:p>
        </w:tc>
        <w:tc>
          <w:p>
            <w:r>
              <w:t xml:space="preserve">系统安全性分析</w:t>
            </w:r>
          </w:p>
        </w:tc>
      </w:tr>
      <w:tr>
        <w:tc>
          <w:p>
            <w:r>
              <w:t xml:space="preserve">通信链路安全性</w:t>
            </w:r>
          </w:p>
        </w:tc>
        <w:tc>
          <w:p>
            <w:r>
              <w:t xml:space="preserve">交通运输部令 2024 年第 1 号</w:t>
            </w:r>
          </w:p>
        </w:tc>
        <w:tc>
          <w:p>
            <w:r>
              <w:t xml:space="preserve">B 章 运行安全</w:t>
            </w:r>
          </w:p>
        </w:tc>
        <w:tc>
          <w:p>
            <w:r>
              <w:t xml:space="preserve">通信导航监视要求</w:t>
            </w:r>
          </w:p>
        </w:tc>
      </w:tr>
      <w:tr>
        <w:tc>
          <w:p>
            <w:r>
              <w:t xml:space="preserve">城市场景附加项</w:t>
            </w:r>
          </w:p>
        </w:tc>
        <w:tc>
          <w:p>
            <w:r>
              <w:t xml:space="preserve">国务院令第 761 号</w:t>
            </w:r>
          </w:p>
        </w:tc>
        <w:tc>
          <w:p>
            <w:r>
              <w:t xml:space="preserve">第 3 章</w:t>
            </w:r>
          </w:p>
        </w:tc>
        <w:tc>
          <w:p>
            <w:r>
              <w:t xml:space="preserve">飞行管理要求</w:t>
            </w:r>
          </w:p>
        </w:tc>
      </w:tr>
    </w:tbl>
    <w:p>
      <w:pPr>
        <w:spacing w:after="300"/>
      </w:pPr>
    </w:p>
    <w:p>
      <w:pPr>
        <w:spacing w:after="100" w:line="360"/>
      </w:pPr>
      <w:r>
        <w:t xml:space="preserve">*文档版本号：V2.0*</w:t>
      </w:r>
    </w:p>
    <w:p>
      <w:pPr>
        <w:spacing w:after="100" w:line="360"/>
      </w:pPr>
      <w:r>
        <w:t xml:space="preserve">*编制日期：2026 年 4 月 15 日*</w:t>
      </w:r>
    </w:p>
    <w:p>
      <w:pPr>
        <w:spacing w:after="100" w:line="360"/>
      </w:pPr>
      <w:r>
        <w:t xml:space="preserve">*南京航空航天大学 民航学院*</w:t>
      </w:r>
    </w:p>
    <w:p>
      <w:pPr>
        <w:spacing w:after="200" w:line="360"/>
      </w:pPr>
      <w:r>
        <w:t xml:space="preserve">*所有引用法规均可通过官方渠道核实*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2026-04-15T13:30:13.132Z</dcterms:created>
  <dcterms:modified xsi:type="dcterms:W3CDTF">2026-04-15T13:30:13.133Z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