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SOFA Forecasting — TRIPOD+AI Reporting Checklist</w:t>
      </w:r>
    </w:p>
    <w:p>
      <w:r>
        <w:rPr>
          <w:b w:val="0"/>
          <w:i/>
          <w:sz w:val="18"/>
        </w:rPr>
        <w:t>Standalone compliance report. Companion documents: SOFA_forecast_project_plan.docx (problem statement, decision log D1-D22, roadmap), SOFA_modelling_approaches.docx (why the cardiovascular axis is capped 0/1 and the three candidate approaches considered), SOFA_forecasting_team_briefing.docx (plain-language overview), modeling/sofa_forecasting.ipynb (the executable methods + results this checklist points into). Created 2026-09-16.</w:t>
      </w:r>
    </w:p>
    <w:p>
      <w:pPr>
        <w:pStyle w:val="Heading1"/>
      </w:pPr>
      <w:r>
        <w:t>What TRIPOD+AI is and how it's applied here</w:t>
      </w:r>
    </w:p>
    <w:p>
      <w:r>
        <w:rPr>
          <w:b w:val="0"/>
          <w:i w:val="0"/>
        </w:rPr>
        <w:t>TRIPOD+AI (Collins GS, Moons KGM, Dhiman P, et al. TRIPOD+AI statement: updated guidance for reporting clinical prediction models that use regression or machine learning methods. BMJ 2024;385:e078378) is the current reporting standard for studies that develop or validate a clinical prediction model, extended from the original 2015 TRIPOD statement to explicitly cover machine-learning models. It is a checklist, not a modelling method: it exists so a reader can judge whether a prediction-model study can be trusted and reproduced, by forcing basic questions onto the page -- how missing data were handled, how hyperparameters were chosen, whether reported performance has a confidence interval, whether the model was evaluated on data it never saw during training.</w:t>
      </w:r>
    </w:p>
    <w:p>
      <w:r>
        <w:rPr>
          <w:b w:val="0"/>
          <w:i w:val="0"/>
        </w:rPr>
        <w:t>This is a secondary analysis of a public, de-identified benchmark dataset (PhysioNet/CinC Challenge 2012), developing a model with internal validation only -- several items are genuinely Not Applicable for that reason (no new data collection, so no ethics-board approval; no funding; no pre-registered protocol; no patient/public involvement), and are marked N/A with a reason rather than skipped or force-fitted. Sections 10-14 of the notebook (model training onward, across all five model families) were executed for real on 2026-09-17 (decision D15/D19-D22) -- catboost 1.2.10 and lightgbm 4.7.0 installed on the training device. Two real bugs surfaced only by actually running the code and were fixed before these numbers were finalised: D23 (a CatBoost categorical-dtype error) and D24 (a fairness bug where the delta-based model families were being scored on an easier complete-case subset than the ordinal family and the persistence baseline). Both are logged in SOFA_forecast_project_plan.docx's decision log. This is the reporting guideline's own point in requiring items like 12c and 26 -- a checklist populated before execution would have missed both.</w:t>
      </w:r>
    </w:p>
    <w:p>
      <w:pPr>
        <w:pStyle w:val="Heading1"/>
      </w:pPr>
      <w:r>
        <w:t>Model families in scope (item 12c)</w:t>
      </w:r>
    </w:p>
    <w:p>
      <w:r>
        <w:rPr>
          <w:b w:val="0"/>
          <w:i w:val="0"/>
        </w:rPr>
        <w:t>Five model families are compared head-to-head for the six organ-axis sub-scores; see SOFA_forecast_project_plan.docx decision log for the full rationale on each.</w:t>
      </w:r>
    </w:p>
    <w:p>
      <w:pPr>
        <w:pStyle w:val="ListBullet"/>
      </w:pPr>
      <w:r>
        <w:t>0 -- ordinal (D19): Frank &amp; Hall (2001) cumulative binary decomposition; predicts the absolute target score directly.</w:t>
      </w:r>
    </w:p>
    <w:p>
      <w:pPr>
        <w:pStyle w:val="ListBullet"/>
      </w:pPr>
      <w:r>
        <w:t>1 -- linear (D20): Ridge / class-weighted logistic regression baseline, same delta target as the primary family.</w:t>
      </w:r>
    </w:p>
    <w:p>
      <w:pPr>
        <w:pStyle w:val="ListBullet"/>
      </w:pPr>
      <w:r>
        <w:t>2 -- histgb (D12-D14/D17, PRIMARY): Six pooled HistGradientBoosting axis regressors (delta target) + one pooled deterioration classifier.</w:t>
      </w:r>
    </w:p>
    <w:p>
      <w:pPr>
        <w:pStyle w:val="ListBullet"/>
      </w:pPr>
      <w:r>
        <w:t>3 -- catboost (D21, optional dependency): Native categorical handling + ordered boosting; not installed in the authoring environment.</w:t>
      </w:r>
    </w:p>
    <w:p>
      <w:pPr>
        <w:pStyle w:val="ListBullet"/>
      </w:pPr>
      <w:r>
        <w:t>4 -- lightgbm (D22, optional dependency): Leaf-wise growth, second GBDT opinion; not installed in the authoring environment.</w:t>
      </w:r>
    </w:p>
    <w:p>
      <w:pPr>
        <w:pStyle w:val="Heading1"/>
      </w:pPr>
      <w:r>
        <w:t>Compliance table</w:t>
      </w:r>
    </w:p>
    <w:p>
      <w:r>
        <w:rPr>
          <w:b w:val="0"/>
          <w:i/>
          <w:sz w:val="18"/>
        </w:rPr>
        <w:t>Of 41 rows (27 items, sub-items split out): 29 Reported (all numeric -- Phase 3/4 training and evaluation completed for real on 2026-09-17, none left as 'pending execution'), 2 Partial, 10 Not Applicable (with reason). None omitted.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Title identifies model dev/eval, population, outcome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title + SOFA_forecast_project_plan.docx title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Structured abstract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0 (opening cell)</w:t>
            </w:r>
          </w:p>
        </w:tc>
      </w:tr>
      <w:tr>
        <w:tc>
          <w:tcPr>
            <w:tcW w:type="dxa" w:w="2160"/>
          </w:tcPr>
          <w:p>
            <w:r>
              <w:t>3a-3b</w:t>
            </w:r>
          </w:p>
        </w:tc>
        <w:tc>
          <w:tcPr>
            <w:tcW w:type="dxa" w:w="2160"/>
          </w:tcPr>
          <w:p>
            <w:r>
              <w:t>Background, target population &amp; care pathway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0; SOFA_forecast_project_plan.docx S1.1</w:t>
            </w:r>
          </w:p>
        </w:tc>
      </w:tr>
      <w:tr>
        <w:tc>
          <w:tcPr>
            <w:tcW w:type="dxa" w:w="2160"/>
          </w:tcPr>
          <w:p>
            <w:r>
              <w:t>3c</w:t>
            </w:r>
          </w:p>
        </w:tc>
        <w:tc>
          <w:tcPr>
            <w:tcW w:type="dxa" w:w="2160"/>
          </w:tcPr>
          <w:p>
            <w:r>
              <w:t>Known health inequalities between sociodemographic groups</w:t>
            </w:r>
          </w:p>
        </w:tc>
        <w:tc>
          <w:tcPr>
            <w:tcW w:type="dxa" w:w="2160"/>
          </w:tcPr>
          <w:p>
            <w:r>
              <w:t>N/A (not assessed)</w:t>
            </w:r>
          </w:p>
        </w:tc>
        <w:tc>
          <w:tcPr>
            <w:tcW w:type="dxa" w:w="2160"/>
          </w:tcPr>
          <w:p>
            <w:r>
              <w:t>Flagged as future work -- SOFA_forecast_project_plan.docx S6, open items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Study objectives: development vs validation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0: development + internal validation only, no external validation</w:t>
            </w:r>
          </w:p>
        </w:tc>
      </w:tr>
      <w:tr>
        <w:tc>
          <w:tcPr>
            <w:tcW w:type="dxa" w:w="2160"/>
          </w:tcPr>
          <w:p>
            <w:r>
              <w:t>5a</w:t>
            </w:r>
          </w:p>
        </w:tc>
        <w:tc>
          <w:tcPr>
            <w:tcW w:type="dxa" w:w="2160"/>
          </w:tcPr>
          <w:p>
            <w:r>
              <w:t>Data sources (dev vs eval)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1: PhysioNet/CinC 2012 set A, single source</w:t>
            </w:r>
          </w:p>
        </w:tc>
      </w:tr>
      <w:tr>
        <w:tc>
          <w:tcPr>
            <w:tcW w:type="dxa" w:w="2160"/>
          </w:tcPr>
          <w:p>
            <w:r>
              <w:t>5b</w:t>
            </w:r>
          </w:p>
        </w:tc>
        <w:tc>
          <w:tcPr>
            <w:tcW w:type="dxa" w:w="2160"/>
          </w:tcPr>
          <w:p>
            <w:r>
              <w:t>Dates of participant accrual</w:t>
            </w:r>
          </w:p>
        </w:tc>
        <w:tc>
          <w:tcPr>
            <w:tcW w:type="dxa" w:w="2160"/>
          </w:tcPr>
          <w:p>
            <w:r>
              <w:t>N/A (not available)</w:t>
            </w:r>
          </w:p>
        </w:tc>
        <w:tc>
          <w:tcPr>
            <w:tcW w:type="dxa" w:w="2160"/>
          </w:tcPr>
          <w:p>
            <w:r>
              <w:t>De-identified release carries no admission dates -- logged as a limitation, notebook sections 1 and 13</w:t>
            </w:r>
          </w:p>
        </w:tc>
      </w:tr>
      <w:tr>
        <w:tc>
          <w:tcPr>
            <w:tcW w:type="dxa" w:w="2160"/>
          </w:tcPr>
          <w:p>
            <w:r>
              <w:t>6a</w:t>
            </w:r>
          </w:p>
        </w:tc>
        <w:tc>
          <w:tcPr>
            <w:tcW w:type="dxa" w:w="2160"/>
          </w:tcPr>
          <w:p>
            <w:r>
              <w:t>Study setting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1: 4 ICU types</w:t>
            </w:r>
          </w:p>
        </w:tc>
      </w:tr>
      <w:tr>
        <w:tc>
          <w:tcPr>
            <w:tcW w:type="dxa" w:w="2160"/>
          </w:tcPr>
          <w:p>
            <w:r>
              <w:t>6b</w:t>
            </w:r>
          </w:p>
        </w:tc>
        <w:tc>
          <w:tcPr>
            <w:tcW w:type="dxa" w:w="2160"/>
          </w:tcPr>
          <w:p>
            <w:r>
              <w:t>Eligibility criteria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1: dataset's own &gt;=48h rule, no further exclusions</w:t>
            </w:r>
          </w:p>
        </w:tc>
      </w:tr>
      <w:tr>
        <w:tc>
          <w:tcPr>
            <w:tcW w:type="dxa" w:w="2160"/>
          </w:tcPr>
          <w:p>
            <w:r>
              <w:t>6c</w:t>
            </w:r>
          </w:p>
        </w:tc>
        <w:tc>
          <w:tcPr>
            <w:tcW w:type="dxa" w:w="2160"/>
          </w:tcPr>
          <w:p>
            <w:r>
              <w:t>Treatments received &amp; handling</w:t>
            </w:r>
          </w:p>
        </w:tc>
        <w:tc>
          <w:tcPr>
            <w:tcW w:type="dxa" w:w="2160"/>
          </w:tcPr>
          <w:p>
            <w:r>
              <w:t>Partial / limitation</w:t>
            </w:r>
          </w:p>
        </w:tc>
        <w:tc>
          <w:tcPr>
            <w:tcW w:type="dxa" w:w="2160"/>
          </w:tcPr>
          <w:p>
            <w:r>
              <w:t>Notebook section 1: no medication data of any kind exists; this is the cardiovascular-axis limitation, see SOFA_modelling_approaches.docx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Pre-processing &amp; QC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 (data_prep/parsing.py, qc.py); reproduces the sofa_calculation.ipynb section-2 audit exactly</w:t>
            </w:r>
          </w:p>
        </w:tc>
      </w:tr>
      <w:tr>
        <w:tc>
          <w:tcPr>
            <w:tcW w:type="dxa" w:w="2160"/>
          </w:tcPr>
          <w:p>
            <w:r>
              <w:t>8a</w:t>
            </w:r>
          </w:p>
        </w:tc>
        <w:tc>
          <w:tcPr>
            <w:tcW w:type="dxa" w:w="2160"/>
          </w:tcPr>
          <w:p>
            <w:r>
              <w:t>Outcome definition &amp; time horizon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2: rolling 24h SOFA at T+6, algorithmic</w:t>
            </w:r>
          </w:p>
        </w:tc>
      </w:tr>
      <w:tr>
        <w:tc>
          <w:tcPr>
            <w:tcW w:type="dxa" w:w="2160"/>
          </w:tcPr>
          <w:p>
            <w:r>
              <w:t>8b-8c</w:t>
            </w:r>
          </w:p>
        </w:tc>
        <w:tc>
          <w:tcPr>
            <w:tcW w:type="dxa" w:w="2160"/>
          </w:tcPr>
          <w:p>
            <w:r>
              <w:t>Outcome-assessor qualifications / blinding</w:t>
            </w:r>
          </w:p>
        </w:tc>
        <w:tc>
          <w:tcPr>
            <w:tcW w:type="dxa" w:w="2160"/>
          </w:tcPr>
          <w:p>
            <w:r>
              <w:t>N/A (no human assessor)</w:t>
            </w:r>
          </w:p>
        </w:tc>
        <w:tc>
          <w:tcPr>
            <w:tcW w:type="dxa" w:w="2160"/>
          </w:tcPr>
          <w:p>
            <w:r>
              <w:t>Notebook section 2</w:t>
            </w:r>
          </w:p>
        </w:tc>
      </w:tr>
      <w:tr>
        <w:tc>
          <w:tcPr>
            <w:tcW w:type="dxa" w:w="2160"/>
          </w:tcPr>
          <w:p>
            <w:r>
              <w:t>9a-9b</w:t>
            </w:r>
          </w:p>
        </w:tc>
        <w:tc>
          <w:tcPr>
            <w:tcW w:type="dxa" w:w="2160"/>
          </w:tcPr>
          <w:p>
            <w:r>
              <w:t>Predictor choice, definitions, measurement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3 (data_prep/features.py)</w:t>
            </w:r>
          </w:p>
        </w:tc>
      </w:tr>
      <w:tr>
        <w:tc>
          <w:tcPr>
            <w:tcW w:type="dxa" w:w="2160"/>
          </w:tcPr>
          <w:p>
            <w:r>
              <w:t>9c</w:t>
            </w:r>
          </w:p>
        </w:tc>
        <w:tc>
          <w:tcPr>
            <w:tcW w:type="dxa" w:w="2160"/>
          </w:tcPr>
          <w:p>
            <w:r>
              <w:t>Predictor-assessor qualifications / blinding</w:t>
            </w:r>
          </w:p>
        </w:tc>
        <w:tc>
          <w:tcPr>
            <w:tcW w:type="dxa" w:w="2160"/>
          </w:tcPr>
          <w:p>
            <w:r>
              <w:t>N/A (no subjective predictor)</w:t>
            </w:r>
          </w:p>
        </w:tc>
        <w:tc>
          <w:tcPr>
            <w:tcW w:type="dxa" w:w="2160"/>
          </w:tcPr>
          <w:p>
            <w:r>
              <w:t>Notebook section 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Sample-size justification</w:t>
            </w:r>
          </w:p>
        </w:tc>
        <w:tc>
          <w:tcPr>
            <w:tcW w:type="dxa" w:w="2160"/>
          </w:tcPr>
          <w:p>
            <w:r>
              <w:t>Reported (fixed-dataset, not powered)</w:t>
            </w:r>
          </w:p>
        </w:tc>
        <w:tc>
          <w:tcPr>
            <w:tcW w:type="dxa" w:w="2160"/>
          </w:tcPr>
          <w:p>
            <w:r>
              <w:t>Notebook section 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Missing-data handling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5: HistGB/LightGBM native NaN routing (median-impute only for the linear family, D20); LOCF; weight-imputation flag</w:t>
            </w:r>
          </w:p>
        </w:tc>
      </w:tr>
      <w:tr>
        <w:tc>
          <w:tcPr>
            <w:tcW w:type="dxa" w:w="2160"/>
          </w:tcPr>
          <w:p>
            <w:r>
              <w:t>12a</w:t>
            </w:r>
          </w:p>
        </w:tc>
        <w:tc>
          <w:tcPr>
            <w:tcW w:type="dxa" w:w="2160"/>
          </w:tcPr>
          <w:p>
            <w:r>
              <w:t>Data partitioning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6 (data_prep/splits.py)</w:t>
            </w:r>
          </w:p>
        </w:tc>
      </w:tr>
      <w:tr>
        <w:tc>
          <w:tcPr>
            <w:tcW w:type="dxa" w:w="2160"/>
          </w:tcPr>
          <w:p>
            <w:r>
              <w:t>12b</w:t>
            </w:r>
          </w:p>
        </w:tc>
        <w:tc>
          <w:tcPr>
            <w:tcW w:type="dxa" w:w="2160"/>
          </w:tcPr>
          <w:p>
            <w:r>
              <w:t>Predictor handling in the model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9</w:t>
            </w:r>
          </w:p>
        </w:tc>
      </w:tr>
      <w:tr>
        <w:tc>
          <w:tcPr>
            <w:tcW w:type="dxa" w:w="2160"/>
          </w:tcPr>
          <w:p>
            <w:r>
              <w:t>12c</w:t>
            </w:r>
          </w:p>
        </w:tc>
        <w:tc>
          <w:tcPr>
            <w:tcW w:type="dxa" w:w="2160"/>
          </w:tcPr>
          <w:p>
            <w:r>
              <w:t>Model type, rationale, build steps incl. hyperparameter tuning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sections 9-10, FIVE model families (ordinal/linear/histgb/catboost/lightgbm) -- see 'Model families in scope' above; SOFA_forecast_project_plan.docx decision log D8, D12-D14, D19-D22. Two real build-step bugs, found only once training was actually run, are logged rather than silently fixed: D23 (CatBoost categorical dtype) and D24 (a missing-axis evaluation-fairness bug affecting every family's reconstruction step)</w:t>
            </w:r>
          </w:p>
        </w:tc>
      </w:tr>
      <w:tr>
        <w:tc>
          <w:tcPr>
            <w:tcW w:type="dxa" w:w="2160"/>
          </w:tcPr>
          <w:p>
            <w:r>
              <w:t>12d</w:t>
            </w:r>
          </w:p>
        </w:tc>
        <w:tc>
          <w:tcPr>
            <w:tcW w:type="dxa" w:w="2160"/>
          </w:tcPr>
          <w:p>
            <w:r>
              <w:t>Heterogeneity of parameter/performance estimates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Bootstrap CIs (1000 resamples) + subgroup report by cardio_instability, notebook section 11, executed for all 5 families x 4 horizons x val/test</w:t>
            </w:r>
          </w:p>
        </w:tc>
      </w:tr>
      <w:tr>
        <w:tc>
          <w:tcPr>
            <w:tcW w:type="dxa" w:w="2160"/>
          </w:tcPr>
          <w:p>
            <w:r>
              <w:t>12e</w:t>
            </w:r>
          </w:p>
        </w:tc>
        <w:tc>
          <w:tcPr>
            <w:tcW w:type="dxa" w:w="2160"/>
          </w:tcPr>
          <w:p>
            <w:r>
              <w:t>Performance measures &amp; plots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sections 8 (baselines) and 11 (all 5 families): total + per-axis MAE/RMSE with CI, deterioration AUROC/AUPRC/Brier with CI, calibration table</w:t>
            </w:r>
          </w:p>
        </w:tc>
      </w:tr>
      <w:tr>
        <w:tc>
          <w:tcPr>
            <w:tcW w:type="dxa" w:w="2160"/>
          </w:tcPr>
          <w:p>
            <w:r>
              <w:t>12f</w:t>
            </w:r>
          </w:p>
        </w:tc>
        <w:tc>
          <w:tcPr>
            <w:tcW w:type="dxa" w:w="2160"/>
          </w:tcPr>
          <w:p>
            <w:r>
              <w:t>Model updating</w:t>
            </w:r>
          </w:p>
        </w:tc>
        <w:tc>
          <w:tcPr>
            <w:tcW w:type="dxa" w:w="2160"/>
          </w:tcPr>
          <w:p>
            <w:r>
              <w:t>N/A (first version)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12g</w:t>
            </w:r>
          </w:p>
        </w:tc>
        <w:tc>
          <w:tcPr>
            <w:tcW w:type="dxa" w:w="2160"/>
          </w:tcPr>
          <w:p>
            <w:r>
              <w:t>How predictions are calculated at evaluation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Delta families: SOFA_now + predicted delta, clipped [0,4]. Ordinal family: sum of 4 cumulative probabilities, no clipping needed -- notebook section 9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Class-imbalance methods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class_weight='balanced' (every family's classifier) + AUPRC selection (D14); no-skill reference (prevalence, not 0.5) reported alongside every result so imbalance can't inflate the apparent skill (D18)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Fairness approaches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Subgroup breakdown by ICU type / pressor-likelihood only; age/sex deferred (SOFA_forecast_project_plan.docx open items)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Model output specification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SOFA_forecast_project_plan.docx S1.2; notebook section 9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Differences between dev/eval data</w:t>
            </w:r>
          </w:p>
        </w:tc>
        <w:tc>
          <w:tcPr>
            <w:tcW w:type="dxa" w:w="2160"/>
          </w:tcPr>
          <w:p>
            <w:r>
              <w:t>N/A (one dataset, random split)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Ethics/IRB approval</w:t>
            </w:r>
          </w:p>
        </w:tc>
        <w:tc>
          <w:tcPr>
            <w:tcW w:type="dxa" w:w="2160"/>
          </w:tcPr>
          <w:p>
            <w:r>
              <w:t>N/A (public de-identified data, secondary analysis)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18a-18d</w:t>
            </w:r>
          </w:p>
        </w:tc>
        <w:tc>
          <w:tcPr>
            <w:tcW w:type="dxa" w:w="2160"/>
          </w:tcPr>
          <w:p>
            <w:r>
              <w:t>Funding, conflicts, protocol, registration</w:t>
            </w:r>
          </w:p>
        </w:tc>
        <w:tc>
          <w:tcPr>
            <w:tcW w:type="dxa" w:w="2160"/>
          </w:tcPr>
          <w:p>
            <w:r>
              <w:t>N/A (academic exercise, no funding, no pre-registration)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18e</w:t>
            </w:r>
          </w:p>
        </w:tc>
        <w:tc>
          <w:tcPr>
            <w:tcW w:type="dxa" w:w="2160"/>
          </w:tcPr>
          <w:p>
            <w:r>
              <w:t>Data availability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PhysioNet/CinC Challenge 2012 (public) -- notebook section 13</w:t>
            </w:r>
          </w:p>
        </w:tc>
      </w:tr>
      <w:tr>
        <w:tc>
          <w:tcPr>
            <w:tcW w:type="dxa" w:w="2160"/>
          </w:tcPr>
          <w:p>
            <w:r>
              <w:t>18f</w:t>
            </w:r>
          </w:p>
        </w:tc>
        <w:tc>
          <w:tcPr>
            <w:tcW w:type="dxa" w:w="2160"/>
          </w:tcPr>
          <w:p>
            <w:r>
              <w:t>Code availability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github.com/398-21/healthcare-ai-assin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Patient &amp; public involvement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20a-20c</w:t>
            </w:r>
          </w:p>
        </w:tc>
        <w:tc>
          <w:tcPr>
            <w:tcW w:type="dxa" w:w="2160"/>
          </w:tcPr>
          <w:p>
            <w:r>
              <w:t>Participant flow, characteristics, predictor-distribution comparison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 (flow/characteristics); section 8/11 report per-split n at every horizon (varies by axis measurement rate, D17)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N and outcome events per analysis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sections 8 and 11 (executed): n per axis/horizon/split; deterioration prevalence 3.9% (val) / 4.5% (test)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Full model specification for reuse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modeling/outputs/model_spec.json (per-family hyperparameters, all 5 families) + grid tables, notebook sections 9-10/14</w:t>
            </w:r>
          </w:p>
        </w:tc>
      </w:tr>
      <w:tr>
        <w:tc>
          <w:tcPr>
            <w:tcW w:type="dxa" w:w="2160"/>
          </w:tcPr>
          <w:p>
            <w:r>
              <w:t>23a-23b</w:t>
            </w:r>
          </w:p>
        </w:tc>
        <w:tc>
          <w:tcPr>
            <w:tcW w:type="dxa" w:w="2160"/>
          </w:tcPr>
          <w:p>
            <w:r>
              <w:t>Performance with CIs; subgroup heterogeneity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11: total-SOFA MAE with CI, all 5 families, val+test, all 4 horizons (4 of 5 families beat persistence at every horizon; linear beats it only at h24); deterioration AUROC 0.78-0.84 vs no-skill 0.5 (D18); subgroup MAE by cardio_instability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Model-updating results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Overall interpretation incl. fairness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13 (Discussion): ordinal (D19) has the best total-SOFA MAE at every horizon; histgb best of the 3 GBDT engines; the D24 fairness-gate finding and its one open ablation are stated explicitly rather than left implicit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Limitations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13; SOFA_forecast_project_plan.docx S1.5</w:t>
            </w:r>
          </w:p>
        </w:tc>
      </w:tr>
      <w:tr>
        <w:tc>
          <w:tcPr>
            <w:tcW w:type="dxa" w:w="2160"/>
          </w:tcPr>
          <w:p>
            <w:r>
              <w:t>27a-27c</w:t>
            </w:r>
          </w:p>
        </w:tc>
        <w:tc>
          <w:tcPr>
            <w:tcW w:type="dxa" w:w="2160"/>
          </w:tcPr>
          <w:p>
            <w:r>
              <w:t>Deployment data-quality handling, user interaction, future research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Notebook section 13</w:t>
            </w:r>
          </w:p>
        </w:tc>
      </w:tr>
    </w:tbl>
    <w:p>
      <w:pPr>
        <w:pStyle w:val="Heading1"/>
      </w:pPr>
      <w:r>
        <w:t>Update log</w:t>
      </w:r>
    </w:p>
    <w:p>
      <w:pPr>
        <w:pStyle w:val="ListBullet"/>
      </w:pPr>
      <w:r>
        <w:t>2026-09-16 -- initial checklist, split out of SOFA_forecast_project_plan.docx section 7 into this standalone document for a clear, dedicated, shareable name; items 11, 12c, 12g, 13 updated to describe all five model families (D19-D22) rather than the single primary family.</w:t>
      </w:r>
    </w:p>
    <w:p>
      <w:pPr>
        <w:pStyle w:val="ListBullet"/>
      </w:pPr>
      <w:r>
        <w:t>2026-09-17 -- all five families trained and evaluated for real on the training device; items 12c, 12d, 12e, 20a-20c, 21, 22, 23a-23b, 25 flipped from 'pending execution' to Reported with real numbers (SOFA_forecast_project_plan.docx section 4). Two real bugs found only by executing the code (D23, D24) are logged in item 12c and the decision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