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“Київський політехнічний інститут ім. Ігоря Сікорського”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Кафедра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«Бази даних і засоби управління»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Проектування бази даних та ознайомлення з базовими операціями СУБД 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групи КП-</w:t>
      </w:r>
      <w:r w:rsidDel="00000000" w:rsidR="00000000" w:rsidRPr="00000000">
        <w:rPr>
          <w:sz w:val="28"/>
          <w:szCs w:val="28"/>
          <w:rtl w:val="0"/>
        </w:rPr>
        <w:t xml:space="preserve">81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Бухаленков Дмитро Олександрович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Перевірив: </w:t>
      </w:r>
      <w:r w:rsidDel="00000000" w:rsidR="00000000" w:rsidRPr="00000000">
        <w:rPr>
          <w:sz w:val="28"/>
          <w:szCs w:val="28"/>
          <w:rtl w:val="0"/>
        </w:rPr>
        <w:t xml:space="preserve">Радченко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</w:t>
      </w:r>
      <w:r w:rsidDel="00000000" w:rsidR="00000000" w:rsidRPr="00000000">
        <w:rPr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Метою роботи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</w:t>
      </w:r>
      <w:r w:rsidDel="00000000" w:rsidR="00000000" w:rsidRPr="00000000">
        <w:rPr>
          <w:sz w:val="28"/>
          <w:szCs w:val="28"/>
          <w:rtl w:val="0"/>
        </w:rPr>
        <w:t xml:space="preserve">є здобуття вмінь проектування бази даних та практичних навичок створення реляційних баз даних за допомогою PostgreSQL.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276" w:lineRule="auto"/>
        <w:ind w:left="0" w:right="0" w:firstLine="73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роботи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полягає у наступному: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Перетворити розроблену модель у схему бази даних (таблиці) PostgreSQL.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Виконати нормалізацію схеми бази даних до третьої нормальної форми (3НФ).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Ознайомитись із інструментарієм PostgreSQL та pgAdmin 4 та внести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276" w:lineRule="auto"/>
        <w:ind w:left="0" w:right="0" w:firstLine="73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декілька рядків даних у кожну з таблиць засобами pgAdmin 4.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276" w:lineRule="auto"/>
        <w:ind w:left="0" w:right="0" w:firstLine="73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предметної галузі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проектуванні бази даних</w:t>
      </w:r>
      <w:r w:rsidDel="00000000" w:rsidR="00000000" w:rsidRPr="00000000">
        <w:rPr>
          <w:sz w:val="28"/>
          <w:szCs w:val="28"/>
          <w:rtl w:val="0"/>
        </w:rPr>
        <w:t xml:space="preserve"> відеогри “Gunz and Skins”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можна виділити такі сутності: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Рівень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Level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sz w:val="28"/>
          <w:szCs w:val="28"/>
          <w:rtl w:val="0"/>
        </w:rPr>
        <w:t xml:space="preserve">Гравець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Player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sz w:val="28"/>
          <w:szCs w:val="28"/>
          <w:rtl w:val="0"/>
        </w:rPr>
        <w:t xml:space="preserve">Скін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Skin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рівні може знаходитися багато гравців, кожен гравець в деякий момент часу перебуває на якомусь одному рівні (1:N)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Кожен гравець може не мати скінів взагалі, або мати багато скінів, с свою чергу, один і той самий скін може бути у багатьох гравців (N:M)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Концептуальна модель учбової предметної області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відеогра</w:t>
        <w:br w:type="textWrapping"/>
        <w:t xml:space="preserve">"</w:t>
      </w:r>
      <w:r w:rsidDel="00000000" w:rsidR="00000000" w:rsidRPr="00000000">
        <w:rPr>
          <w:b w:val="1"/>
          <w:sz w:val="28"/>
          <w:szCs w:val="28"/>
          <w:rtl w:val="0"/>
        </w:rPr>
        <w:t xml:space="preserve">Gunz and Skins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6332220" cy="1816100"/>
            <wp:effectExtent b="0" l="0" r="0" t="0"/>
            <wp:docPr id="10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структури БД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rtl w:val="0"/>
        </w:rPr>
        <w:t xml:space="preserve">Gunz and Skins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55.0" w:type="pct"/>
        <w:tblLayout w:type="fixed"/>
        <w:tblLook w:val="0000"/>
      </w:tblPr>
      <w:tblGrid>
        <w:gridCol w:w="2775"/>
        <w:gridCol w:w="5190"/>
        <w:gridCol w:w="2010"/>
        <w:tblGridChange w:id="0">
          <w:tblGrid>
            <w:gridCol w:w="2775"/>
            <w:gridCol w:w="5190"/>
            <w:gridCol w:w="20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Сутність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Атрибут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(Розмір)</w:t>
            </w:r>
          </w:p>
        </w:tc>
      </w:tr>
      <w:tr>
        <w:trPr>
          <w:trHeight w:val="69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інформація про рівень 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гри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унікальний ID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рівня 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БД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 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рівня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– опис рівня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blob 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містить строкове посилання на файл бінарного набору даних, що містить інформацію про текстури, скрипти рівня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Текстовий(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Текстовий(200)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Текстовий(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інформація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про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гравця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унікальний ID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гравця 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БД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nickname 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ім’я гравця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last_online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 гравець в останнє заходив в гру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health 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кількість очок здоров’я гравця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level_id – ID рівня, на якому перебуває гравець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Текстовий(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Числовий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Skin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інформація про скін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унікальний ID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скіну 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БД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 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скіну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blob 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посилання на файл даних з текстурами, скриптами і тд.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Текстовий(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Текстовий(50)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Player_Skin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інформація про володіння скінами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 –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унікальний ID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зв’язку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гравець-скін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player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_id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ID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гравця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skin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_id</w:t>
            </w: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ID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скіна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БД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Gunz and Skins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32220" cy="4610100"/>
            <wp:effectExtent b="0" l="0" r="0" t="0"/>
            <wp:docPr id="10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Вміст БД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628775" cy="5067300"/>
            <wp:effectExtent b="0" l="0" r="0" t="0"/>
            <wp:docPr id="10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676400" cy="4219575"/>
            <wp:effectExtent b="0" l="0" r="0" t="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Запити до БД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32220" cy="2705100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32220" cy="3822700"/>
            <wp:effectExtent b="0" l="0" r="0" t="0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32220" cy="3594100"/>
            <wp:effectExtent b="0" l="0" r="0" t="0"/>
            <wp:docPr id="10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48300" cy="5524500"/>
            <wp:effectExtent b="0" l="0" r="0" t="0"/>
            <wp:docPr id="10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134" w:top="1134" w:left="1134" w:right="1134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Gargi-1.2b" w:eastAsia="Nimbus Sans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Index">
    <w:name w:val="Index"/>
    <w:basedOn w:val="Обычный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TableContents">
    <w:name w:val="Table Contents"/>
    <w:basedOn w:val="Обычный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XrYZ1vL126VzEDbmXg2KOvHhXQ==">AMUW2mW5HAfxERLBJGBo58Ygn5vMECUV4Yc6l1qyAB1dEzKa0bn+O2xMkhKPnkbFhJgERnrZAu6L5/cUG7a3j2Rt5I9M31/DS/iKOB7/nt4SrTAkuDw9pc8=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1995-11-21T15:41:00Z</dcterms:created>
  <dc:creator/>
</cp:coreProperties>
</file>