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DejaVu Serif" w:hAnsi="DejaVu Serif"/>
          <w:color w:val="000000"/>
          <w:sz w:val="40"/>
        </w:rPr>
        <w:t xml:space="preserve">Отчёт по лабораторной работе 2</w:t>
      </w:r>
    </w:p>
    <w:p>
      <w:pPr>
        <w:pStyle w:val="Subtitle"/>
      </w:pPr>
      <w:r>
        <w:rPr>
          <w:rFonts w:ascii="DejaVu Serif" w:hAnsi="DejaVu Serif"/>
          <w:color w:val="000000"/>
          <w:sz w:val="28"/>
        </w:rPr>
        <w:t xml:space="preserve">Дискреционное разграничение прав в Linux Основные атрибуты</w:t>
      </w:r>
    </w:p>
    <w:p>
      <w:pPr>
        <w:pStyle w:val="Author"/>
      </w:pPr>
      <w:r>
        <w:t xml:space="preserve">Архипов Александр Сергеевич</w:t>
      </w:r>
    </w:p>
    <w:p>
      <w:pPr>
        <w:pStyle w:val="Date"/>
      </w:pPr>
      <w:r>
        <w:t xml:space="preserve">12.10.2026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Исследованы права владельца на файлы и каталоги Linux. Проверены режимы каталога 000, 100, 200 и 300; результаты сопоставлены с правилами дискреционного доступа. Полная матрица сочетаний прав приведена как теоретический расчёт.</w:t>
      </w:r>
    </w:p>
    <w:p>
      <w:pPr>
        <w:pStyle w:val="TOCHeading"/>
        <w:pageBreakBefore/>
      </w:pPr>
      <w:r>
        <w:t>Содержание</w:t>
      </w:r>
    </w:p>
    <w:p>
      <w:pPr>
        <w:spacing w:line="240" w:lineRule="auto" w:after="100"/>
        <w:ind w:firstLine="0" w:left="0"/>
      </w:pPr>
      <w:hyperlink w:anchor="_academic_71">
        <w:r>
          <w:t>1. Введение</w:t>
        </w:r>
      </w:hyperlink>
    </w:p>
    <w:p>
      <w:pPr>
        <w:spacing w:line="240" w:lineRule="auto" w:after="100"/>
        <w:ind w:firstLine="0" w:left="283"/>
      </w:pPr>
      <w:hyperlink w:anchor="_academic_72">
        <w:r>
          <w:t>1.1 Актуальность</w:t>
        </w:r>
      </w:hyperlink>
    </w:p>
    <w:p>
      <w:pPr>
        <w:spacing w:line="240" w:lineRule="auto" w:after="100"/>
        <w:ind w:firstLine="0" w:left="283"/>
      </w:pPr>
      <w:hyperlink w:anchor="_academic_73">
        <w:r>
          <w:t>1.2 Цель работы</w:t>
        </w:r>
      </w:hyperlink>
    </w:p>
    <w:p>
      <w:pPr>
        <w:spacing w:line="240" w:lineRule="auto" w:after="100"/>
        <w:ind w:firstLine="0" w:left="283"/>
      </w:pPr>
      <w:hyperlink w:anchor="_academic_74">
        <w:r>
          <w:t>1.3 Задачи</w:t>
        </w:r>
      </w:hyperlink>
    </w:p>
    <w:p>
      <w:pPr>
        <w:spacing w:line="240" w:lineRule="auto" w:after="100"/>
        <w:ind w:firstLine="0" w:left="283"/>
      </w:pPr>
      <w:hyperlink w:anchor="_academic_75">
        <w:r>
          <w:t>1.4 Объект и предмет исследования</w:t>
        </w:r>
      </w:hyperlink>
    </w:p>
    <w:p>
      <w:pPr>
        <w:spacing w:line="240" w:lineRule="auto" w:after="100"/>
        <w:ind w:firstLine="0" w:left="283"/>
      </w:pPr>
      <w:hyperlink w:anchor="_academic_76">
        <w:r>
          <w:t>1.5 Методы исследования</w:t>
        </w:r>
      </w:hyperlink>
    </w:p>
    <w:p>
      <w:pPr>
        <w:spacing w:line="240" w:lineRule="auto" w:after="100"/>
        <w:ind w:firstLine="0" w:left="283"/>
      </w:pPr>
      <w:hyperlink w:anchor="_academic_77">
        <w:r>
          <w:t>1.6 Схема выполнения работы</w:t>
        </w:r>
      </w:hyperlink>
    </w:p>
    <w:p>
      <w:pPr>
        <w:spacing w:line="240" w:lineRule="auto" w:after="100"/>
        <w:ind w:firstLine="0" w:left="0"/>
      </w:pPr>
      <w:hyperlink w:anchor="_academic_78">
        <w:r>
          <w:t>2. Теоретическая часть</w:t>
        </w:r>
      </w:hyperlink>
    </w:p>
    <w:p>
      <w:pPr>
        <w:spacing w:line="240" w:lineRule="auto" w:after="100"/>
        <w:ind w:firstLine="0" w:left="0"/>
      </w:pPr>
      <w:hyperlink w:anchor="_academic_79">
        <w:r>
          <w:t>3. Материалы и методы</w:t>
        </w:r>
      </w:hyperlink>
    </w:p>
    <w:p>
      <w:pPr>
        <w:spacing w:line="240" w:lineRule="auto" w:after="100"/>
        <w:ind w:firstLine="0" w:left="0"/>
      </w:pPr>
      <w:hyperlink w:anchor="_academic_80">
        <w:r>
          <w:t>4. Выполнение лабораторной работы</w:t>
        </w:r>
      </w:hyperlink>
    </w:p>
    <w:p>
      <w:pPr>
        <w:spacing w:line="240" w:lineRule="auto" w:after="100"/>
        <w:ind w:firstLine="0" w:left="283"/>
      </w:pPr>
      <w:hyperlink w:anchor="_academic_81">
        <w:r>
          <w:t>4.1 Сведения о пользователе</w:t>
        </w:r>
      </w:hyperlink>
    </w:p>
    <w:p>
      <w:pPr>
        <w:spacing w:line="240" w:lineRule="auto" w:after="100"/>
        <w:ind w:firstLine="0" w:left="283"/>
      </w:pPr>
      <w:hyperlink w:anchor="_academic_82">
        <w:r>
          <w:t>4.2 Запись учётной записи</w:t>
        </w:r>
      </w:hyperlink>
    </w:p>
    <w:p>
      <w:pPr>
        <w:spacing w:line="240" w:lineRule="auto" w:after="100"/>
        <w:ind w:firstLine="0" w:left="283"/>
      </w:pPr>
      <w:hyperlink w:anchor="_academic_83">
        <w:r>
          <w:t>4.3 Домашние каталоги и атрибуты</w:t>
        </w:r>
      </w:hyperlink>
    </w:p>
    <w:p>
      <w:pPr>
        <w:spacing w:line="240" w:lineRule="auto" w:after="100"/>
        <w:ind w:firstLine="0" w:left="283"/>
      </w:pPr>
      <w:hyperlink w:anchor="_academic_84">
        <w:r>
          <w:t>4.4 Каталог с правами 000</w:t>
        </w:r>
      </w:hyperlink>
    </w:p>
    <w:p>
      <w:pPr>
        <w:spacing w:line="240" w:lineRule="auto" w:after="100"/>
        <w:ind w:firstLine="0" w:left="283"/>
      </w:pPr>
      <w:hyperlink w:anchor="_academic_85">
        <w:r>
          <w:t>4.5 Режимы каталога 100 200 300</w:t>
        </w:r>
      </w:hyperlink>
    </w:p>
    <w:p>
      <w:pPr>
        <w:spacing w:line="240" w:lineRule="auto" w:after="100"/>
        <w:ind w:firstLine="0" w:left="0"/>
      </w:pPr>
      <w:hyperlink w:anchor="_academic_86">
        <w:r>
          <w:t>5. Результаты</w:t>
        </w:r>
      </w:hyperlink>
    </w:p>
    <w:p>
      <w:pPr>
        <w:spacing w:line="240" w:lineRule="auto" w:after="100"/>
        <w:ind w:firstLine="0" w:left="0"/>
      </w:pPr>
      <w:hyperlink w:anchor="_academic_87">
        <w:r>
          <w:t>6. Обсуждение результатов</w:t>
        </w:r>
      </w:hyperlink>
    </w:p>
    <w:p>
      <w:pPr>
        <w:spacing w:line="240" w:lineRule="auto" w:after="100"/>
        <w:ind w:firstLine="0" w:left="0"/>
      </w:pPr>
      <w:hyperlink w:anchor="_academic_88">
        <w:r>
          <w:t>7. Заключение</w:t>
        </w:r>
      </w:hyperlink>
    </w:p>
    <w:p>
      <w:pPr>
        <w:spacing w:line="240" w:lineRule="auto" w:after="100"/>
        <w:ind w:firstLine="0" w:left="0"/>
      </w:pPr>
      <w:hyperlink w:anchor="_academic_89">
        <w:r>
          <w:t>Список литературы</w:t>
        </w:r>
      </w:hyperlink>
    </w:p>
    <w:p>
      <w:pPr>
        <w:spacing w:line="240" w:lineRule="auto" w:after="100"/>
        <w:ind w:firstLine="0" w:left="0"/>
      </w:pPr>
      <w:hyperlink w:anchor="_academic_90">
        <w:r>
          <w:t>Приложение А Расчётная матрица прав</w:t>
        </w:r>
      </w:hyperlink>
    </w:p>
    <w:p>
      <w:pPr>
        <w:spacing w:line="240" w:lineRule="auto" w:after="100"/>
        <w:ind w:firstLine="0" w:left="0"/>
      </w:pPr>
      <w:hyperlink w:anchor="_academic_91">
        <w:r>
          <w:t>Приложение Б Минимальные права</w:t>
        </w:r>
      </w:hyperlink>
    </w:p>
    <w:p>
      <w:pPr>
        <w:pStyle w:val="Heading1"/>
        <w:pageBreakBefore/>
      </w:pPr>
      <w:bookmarkStart w:id="71" w:name="_academic_71"/>
      <w:bookmarkStart w:id="28" w:name="введение"/>
      <w:r>
        <w:t xml:space="preserve">1. Введение</w:t>
      </w:r>
      <w:bookmarkEnd w:id="71"/>
    </w:p>
    <w:p>
      <w:pPr>
        <w:pStyle w:val="FirstParagraph"/>
      </w:pPr>
      <w:r>
        <w:t xml:space="preserve">Исполнитель — Архипов Александр Сергеевич, группа НБИбд-01-24. Студенческий билет 1132239106. Электронная почта: 1132239106@rudn.ru.</w:t>
      </w:r>
    </w:p>
    <w:p>
      <w:pPr>
        <w:pStyle w:val="Heading2"/>
      </w:pPr>
      <w:bookmarkStart w:id="72" w:name="_academic_72"/>
      <w:bookmarkStart w:id="18" w:name="актуальность"/>
      <w:r>
        <w:t xml:space="preserve">1.1 Актуальность</w:t>
      </w:r>
      <w:bookmarkEnd w:id="72"/>
    </w:p>
    <w:p>
      <w:pPr>
        <w:pStyle w:val="FirstParagraph"/>
      </w:pPr>
      <w:r>
        <w:t xml:space="preserve">Права файлов определяют, какие действия пользователь может выполнить с данными. Для настройки доступа необходимо различать права самого файла и права каталога, в котором он находится.</w:t>
      </w:r>
      <w:bookmarkEnd w:id="18"/>
    </w:p>
    <w:p>
      <w:pPr>
        <w:pStyle w:val="Heading2"/>
      </w:pPr>
      <w:bookmarkStart w:id="73" w:name="_academic_73"/>
      <w:bookmarkStart w:id="19" w:name="цель-работы"/>
      <w:r>
        <w:t xml:space="preserve">1.2 Цель работы</w:t>
      </w:r>
      <w:bookmarkEnd w:id="73"/>
    </w:p>
    <w:p>
      <w:pPr>
        <w:pStyle w:val="FirstParagraph"/>
      </w:pPr>
      <w:r>
        <w:t xml:space="preserve">Получить практические навыки работы в консоли с атрибутами файлов, закрепить теоретические основы дискреционного разграничения доступа в современных системах с открытым кодом на базе ОС Linux.</w:t>
      </w:r>
      <w:bookmarkEnd w:id="19"/>
    </w:p>
    <w:p>
      <w:pPr>
        <w:pStyle w:val="Heading2"/>
      </w:pPr>
      <w:bookmarkStart w:id="74" w:name="_academic_74"/>
      <w:r>
        <w:t xml:space="preserve">1.3 Задачи</w:t>
      </w:r>
      <w:bookmarkEnd w:id="74"/>
    </w:p>
    <w:p>
      <w:pPr>
        <w:pStyle w:val="Compact"/>
      </w:pPr>
      <w:r>
        <w:t>1. Определить идентификаторы и рабочий каталог пользователя guest.</w:t>
      </w:r>
    </w:p>
    <w:p>
      <w:pPr>
        <w:pStyle w:val="Compact"/>
      </w:pPr>
      <w:r>
        <w:t>2. Проверить атрибуты домашних каталогов и доступ к чужому каталогу.</w:t>
      </w:r>
    </w:p>
    <w:p>
      <w:pPr>
        <w:pStyle w:val="Compact"/>
      </w:pPr>
      <w:r>
        <w:t>3. Сравнить создание файла и вход в каталог при режимах 000, 100, 200 и 300.</w:t>
      </w:r>
    </w:p>
    <w:p>
      <w:pPr>
        <w:pStyle w:val="Compact"/>
      </w:pPr>
      <w:r>
        <w:t>4. Сопоставить наблюдения с теоретической матрицей прав и определить минимальные разрешения.</w:t>
      </w:r>
    </w:p>
    <w:p>
      <w:pPr>
        <w:pStyle w:val="Heading2"/>
      </w:pPr>
      <w:bookmarkStart w:id="75" w:name="_academic_75"/>
      <w:bookmarkStart w:id="21" w:name="объект-и-предмет-исследования"/>
      <w:r>
        <w:t xml:space="preserve">1.4 Объект и предмет исследования</w:t>
      </w:r>
      <w:bookmarkEnd w:id="75"/>
    </w:p>
    <w:p>
      <w:pPr>
        <w:pStyle w:val="FirstParagraph"/>
      </w:pPr>
      <w:r>
        <w:t xml:space="preserve">Объект исследования — файлы и каталоги учебной Linux-системы. Предмет исследования — зависимость доступных владельцу операций от битов r, w и x.</w:t>
      </w:r>
      <w:bookmarkEnd w:id="21"/>
    </w:p>
    <w:p>
      <w:pPr>
        <w:pStyle w:val="Heading2"/>
      </w:pPr>
      <w:bookmarkStart w:id="76" w:name="_academic_76"/>
      <w:bookmarkStart w:id="22" w:name="методы-исследования"/>
      <w:r>
        <w:t xml:space="preserve">1.5 Методы исследования</w:t>
      </w:r>
      <w:bookmarkEnd w:id="76"/>
    </w:p>
    <w:p>
      <w:pPr>
        <w:pStyle w:val="FirstParagraph"/>
      </w:pPr>
      <w:r>
        <w:t xml:space="preserve">Использованы консольный эксперимент, изменение режимов доступа командой chmod и сравнение успешных операций с сообщениями Permission denied. Полная матрица рассчитана по правилам доступа отдельно от выполненных проверок.</w:t>
      </w:r>
      <w:bookmarkEnd w:id="22"/>
    </w:p>
    <w:p>
      <w:pPr>
        <w:pStyle w:val="Heading2"/>
      </w:pPr>
      <w:bookmarkStart w:id="77" w:name="_academic_77"/>
      <w:bookmarkStart w:id="27" w:name="схема-выполнения-работы"/>
      <w:r>
        <w:t xml:space="preserve">1.6 Схема выполнения работы</w:t>
      </w:r>
      <w:bookmarkEnd w:id="77"/>
    </w:p>
    <w:p>
      <w:pPr>
        <w:pStyle w:val="FirstParagraph"/>
      </w:pPr>
      <w:r>
        <w:t xml:space="preserve">Последовательность действий показана на</w:t>
      </w:r>
      <w:r>
        <w:t xml:space="preserve"> </w:t>
      </w:r>
      <w:hyperlink w:anchor="fig-workflow">
        <w:r>
          <w:rPr>
            <w:rStyle w:val="Hyperlink"/>
          </w:rPr>
          <w:t xml:space="preserve">рис. 1</w:t>
        </w:r>
      </w:hyperlink>
      <w:r>
        <w:t xml:space="preserve">.</w:t>
      </w:r>
    </w:p>
    <w:p>
      <w:pPr>
        <w:pStyle w:val="Compact"/>
        <w:keepNext/>
        <w:ind w:firstLine="0"/>
        <w:jc w:val="center"/>
      </w:pPr>
      <w:bookmarkStart w:id="26" w:name="fig-workflow"/>
      <w:r>
        <w:drawing>
          <wp:inline>
            <wp:extent cx="3855085" cy="2730685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age/workflow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085" cy="2730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pPr>
        <w:jc w:val="left"/>
        <w:spacing w:before="200"/>
        <w:pStyle w:val="ImageCaption"/>
      </w:pPr>
      <w:r>
        <w:t xml:space="preserve">Рисунок 1: Схема выполнения лабораторной работы</w:t>
      </w:r>
      <w:bookmarkEnd w:id="26"/>
      <w:bookmarkEnd w:id="27"/>
      <w:bookmarkEnd w:id="28"/>
    </w:p>
    <w:p>
      <w:pPr>
        <w:pStyle w:val="Heading1"/>
      </w:pPr>
      <w:bookmarkStart w:id="78" w:name="_academic_78"/>
      <w:bookmarkStart w:id="29" w:name="теоретическая-часть"/>
      <w:r>
        <w:t xml:space="preserve">2. Теоретическая часть</w:t>
      </w:r>
      <w:bookmarkEnd w:id="78"/>
    </w:p>
    <w:p>
      <w:pPr>
        <w:pStyle w:val="FirstParagraph"/>
      </w:pPr>
      <w:r>
        <w:t xml:space="preserve">В дискреционной модели права задаются для владельца, группы и остальных пользователей. Значения r, w и x представляются восьмеричными весами 4, 2 и 1; их сумма образует цифру режима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Для обычного файла r разрешает чтение, w — изменение содержимого, x — исполнение. Для каталога r разрешает просмотр имён, x — поиск и обращение к объектам внутри каталога. Создание, удаление и переименование требуют сочетания w и x на каталоге. Удаление записи каталога не определяется правом записи в сам файл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Владелец может менять обычные права своего файла, если путь к нему доступен. Поэтому отсутствие r и w на файле не означает запрет chmod. Расчётная матрица в приложении предполагает отсутствие дополнительных ограничений ACL, специальных атрибутов и Sticky-бита.</w:t>
      </w:r>
      <w:bookmarkEnd w:id="29"/>
    </w:p>
    <w:p>
      <w:pPr>
        <w:pStyle w:val="Heading1"/>
      </w:pPr>
      <w:bookmarkStart w:id="79" w:name="_academic_79"/>
      <w:bookmarkStart w:id="30" w:name="материалы-и-методы"/>
      <w:r>
        <w:t xml:space="preserve">3. Материалы и методы</w:t>
      </w:r>
      <w:bookmarkEnd w:id="79"/>
    </w:p>
    <w:p>
      <w:pPr>
        <w:pStyle w:val="FirstParagraph"/>
      </w:pPr>
      <w:r>
        <w:t xml:space="preserve">Учебная среда — Ubuntu 24.04 на Killercoda. Пользователь guest имеет UID 1001 и GID 1001. Учётную запись создал администратор; парольный вход заблокирован, переключение пользователя выполнено через su. Использованы id, pwd, ls, lsattr, chmod, touch и cd. Проверены четыре режима каталога; пять снимков фиксируют учётные данные, атрибуты и результаты операций.</w:t>
      </w:r>
      <w:bookmarkEnd w:id="30"/>
    </w:p>
    <w:p>
      <w:pPr>
        <w:pStyle w:val="Heading1"/>
      </w:pPr>
      <w:bookmarkStart w:id="80" w:name="_academic_80"/>
      <w:bookmarkStart w:id="56" w:name="выполнение-лабораторной-работы"/>
      <w:r>
        <w:t xml:space="preserve">4. Выполнение лабораторной работы</w:t>
      </w:r>
      <w:bookmarkEnd w:id="80"/>
    </w:p>
    <w:p>
      <w:pPr>
        <w:pStyle w:val="Heading2"/>
      </w:pPr>
      <w:bookmarkStart w:id="81" w:name="_academic_81"/>
      <w:bookmarkStart w:id="35" w:name="сведения-о-пользователе"/>
      <w:r>
        <w:t xml:space="preserve">4.1 Сведения о пользователе</w:t>
      </w:r>
      <w:bookmarkEnd w:id="81"/>
    </w:p>
    <w:p>
      <w:pPr>
        <w:pStyle w:val="FirstParagraph"/>
      </w:pPr>
      <w:r>
        <w:t xml:space="preserve">Сеанс принадлежит guest, рабочий каталог /home/guest. UID/GID этой ВМ: 1001/1001.</w:t>
      </w:r>
    </w:p>
    <w:p>
      <w:pPr>
        <w:pStyle w:val="BodyText"/>
      </w:pPr>
      <w:r>
        <w:t xml:space="preserve">Результат показан на</w:t>
      </w:r>
      <w:r>
        <w:t xml:space="preserve"> </w:t>
      </w:r>
      <w:hyperlink w:anchor="fig-real-001">
        <w:r>
          <w:rPr>
            <w:rStyle w:val="Hyperlink"/>
          </w:rPr>
          <w:t xml:space="preserve">рис. 2</w:t>
        </w:r>
      </w:hyperlink>
      <w:r>
        <w:t xml:space="preserve">.</w:t>
      </w:r>
    </w:p>
    <w:p>
      <w:pPr>
        <w:pStyle w:val="Compact"/>
        <w:keepNext/>
        <w:ind w:firstLine="0"/>
        <w:jc w:val="center"/>
      </w:pPr>
      <w:bookmarkStart w:id="34" w:name="fig-real-001"/>
      <w:r>
        <w:drawing>
          <wp:inline>
            <wp:extent cx="5337810" cy="1879786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/01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1879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pPr>
        <w:jc w:val="left"/>
        <w:spacing w:before="200"/>
        <w:pStyle w:val="ImageCaption"/>
      </w:pPr>
      <w:r>
        <w:t xml:space="preserve">Рисунок 2: Сведения о пользователе</w:t>
      </w:r>
      <w:bookmarkEnd w:id="34"/>
      <w:bookmarkEnd w:id="35"/>
    </w:p>
    <w:p>
      <w:pPr>
        <w:pStyle w:val="Heading2"/>
      </w:pPr>
      <w:bookmarkStart w:id="82" w:name="_academic_82"/>
      <w:bookmarkStart w:id="40" w:name="запись-учётной-записи"/>
      <w:r>
        <w:t xml:space="preserve">4.2 Запись учётной записи</w:t>
      </w:r>
      <w:bookmarkEnd w:id="82"/>
    </w:p>
    <w:p>
      <w:pPr>
        <w:pStyle w:val="FirstParagraph"/>
      </w:pPr>
      <w:r>
        <w:t xml:space="preserve">UID/GID в /etc/passwd совпадают с id. Это фактическая запись новой учебной ВМ.</w:t>
      </w:r>
    </w:p>
    <w:p>
      <w:pPr>
        <w:pStyle w:val="BodyText"/>
      </w:pPr>
      <w:r>
        <w:t xml:space="preserve">Результат показан на</w:t>
      </w:r>
      <w:r>
        <w:t xml:space="preserve"> </w:t>
      </w:r>
      <w:hyperlink w:anchor="fig-real-002">
        <w:r>
          <w:rPr>
            <w:rStyle w:val="Hyperlink"/>
          </w:rPr>
          <w:t xml:space="preserve">рис. 3</w:t>
        </w:r>
      </w:hyperlink>
      <w:r>
        <w:t xml:space="preserve">.</w:t>
      </w:r>
    </w:p>
    <w:p>
      <w:pPr>
        <w:pStyle w:val="Compact"/>
        <w:keepNext/>
        <w:ind w:firstLine="0"/>
        <w:jc w:val="center"/>
      </w:pPr>
      <w:bookmarkStart w:id="39" w:name="fig-real-002"/>
      <w:r>
        <w:drawing>
          <wp:inline>
            <wp:extent cx="5337810" cy="125319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image/02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1253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pPr>
        <w:jc w:val="left"/>
        <w:spacing w:before="200"/>
        <w:pStyle w:val="ImageCaption"/>
      </w:pPr>
      <w:r>
        <w:t xml:space="preserve">Рисунок 3: Запись учётной записи</w:t>
      </w:r>
      <w:bookmarkEnd w:id="39"/>
      <w:bookmarkEnd w:id="40"/>
    </w:p>
    <w:p>
      <w:pPr>
        <w:pStyle w:val="Heading2"/>
      </w:pPr>
      <w:bookmarkStart w:id="83" w:name="_academic_83"/>
      <w:bookmarkStart w:id="45" w:name="домашние-каталоги-и-атрибуты"/>
      <w:r>
        <w:t xml:space="preserve">4.3 Домашние каталоги и атрибуты</w:t>
      </w:r>
      <w:bookmarkEnd w:id="83"/>
    </w:p>
    <w:p>
      <w:pPr>
        <w:pStyle w:val="FirstParagraph"/>
      </w:pPr>
      <w:r>
        <w:t xml:space="preserve">Атрибуты /home и своего дома доступны. Для чужого /home/guest2 с режимом 750 lsattr от guest получает отказ: это ожидаемый контроль доступа.</w:t>
      </w:r>
    </w:p>
    <w:p>
      <w:pPr>
        <w:pStyle w:val="BodyText"/>
      </w:pPr>
      <w:r>
        <w:t xml:space="preserve">Результат показан на</w:t>
      </w:r>
      <w:r>
        <w:t xml:space="preserve"> </w:t>
      </w:r>
      <w:hyperlink w:anchor="fig-real-003">
        <w:r>
          <w:rPr>
            <w:rStyle w:val="Hyperlink"/>
          </w:rPr>
          <w:t xml:space="preserve">рис. 4</w:t>
        </w:r>
      </w:hyperlink>
      <w:r>
        <w:t xml:space="preserve">.</w:t>
      </w:r>
    </w:p>
    <w:p>
      <w:pPr>
        <w:pStyle w:val="Compact"/>
        <w:keepNext/>
        <w:ind w:firstLine="0"/>
        <w:jc w:val="center"/>
      </w:pPr>
      <w:bookmarkStart w:id="44" w:name="fig-real-003"/>
      <w:r>
        <w:drawing>
          <wp:inline>
            <wp:extent cx="5337810" cy="125319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image/03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1253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pPr>
        <w:jc w:val="left"/>
        <w:spacing w:before="200"/>
        <w:pStyle w:val="ImageCaption"/>
      </w:pPr>
      <w:r>
        <w:t xml:space="preserve">Рисунок 4: Домашние каталоги и атрибуты</w:t>
      </w:r>
      <w:bookmarkEnd w:id="44"/>
      <w:bookmarkEnd w:id="45"/>
    </w:p>
    <w:p>
      <w:pPr>
        <w:pStyle w:val="Heading2"/>
      </w:pPr>
      <w:bookmarkStart w:id="84" w:name="_academic_84"/>
      <w:bookmarkStart w:id="50" w:name="каталог-с-правами-000"/>
      <w:r>
        <w:t xml:space="preserve">4.4 Каталог с правами 000</w:t>
      </w:r>
      <w:bookmarkEnd w:id="84"/>
    </w:p>
    <w:p>
      <w:pPr>
        <w:pStyle w:val="FirstParagraph"/>
      </w:pPr>
      <w:r>
        <w:t xml:space="preserve">При 000 владелец не может создать файл и войти в каталог. Оба Permission denied ожидаемы.</w:t>
      </w:r>
    </w:p>
    <w:p>
      <w:pPr>
        <w:pStyle w:val="BodyText"/>
      </w:pPr>
      <w:r>
        <w:t xml:space="preserve">Результат показан на</w:t>
      </w:r>
      <w:r>
        <w:t xml:space="preserve"> </w:t>
      </w:r>
      <w:hyperlink w:anchor="fig-real-004">
        <w:r>
          <w:rPr>
            <w:rStyle w:val="Hyperlink"/>
          </w:rPr>
          <w:t xml:space="preserve">рис. 5</w:t>
        </w:r>
      </w:hyperlink>
      <w:r>
        <w:t xml:space="preserve">.</w:t>
      </w:r>
    </w:p>
    <w:p>
      <w:pPr>
        <w:pStyle w:val="Compact"/>
        <w:keepNext/>
        <w:ind w:firstLine="0"/>
        <w:jc w:val="center"/>
      </w:pPr>
      <w:bookmarkStart w:id="49" w:name="fig-real-004"/>
      <w:r>
        <w:drawing>
          <wp:inline>
            <wp:extent cx="5337810" cy="1566488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image/04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1566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pPr>
        <w:jc w:val="left"/>
        <w:spacing w:before="200"/>
        <w:pStyle w:val="ImageCaption"/>
      </w:pPr>
      <w:r>
        <w:t xml:space="preserve">Рисунок 5: Каталог с правами 000</w:t>
      </w:r>
      <w:bookmarkEnd w:id="49"/>
      <w:bookmarkEnd w:id="50"/>
    </w:p>
    <w:p>
      <w:pPr>
        <w:pStyle w:val="Heading2"/>
      </w:pPr>
      <w:bookmarkStart w:id="85" w:name="_academic_85"/>
      <w:bookmarkStart w:id="55" w:name="режимы-каталога-100-200-300"/>
      <w:r>
        <w:t xml:space="preserve">4.5 Режимы каталога 100 200 300</w:t>
      </w:r>
      <w:bookmarkEnd w:id="85"/>
    </w:p>
    <w:p>
      <w:pPr>
        <w:pStyle w:val="FirstParagraph"/>
      </w:pPr>
      <w:r>
        <w:t xml:space="preserve">100: вход разрешён, создание запрещено; 200: оба действия запрещены; 300: оба разрешены. Снимок проверяет эти три режима, а не полную матрицу 64 пар прав.</w:t>
      </w:r>
    </w:p>
    <w:p>
      <w:pPr>
        <w:pStyle w:val="BodyText"/>
      </w:pPr>
      <w:r>
        <w:t xml:space="preserve">Результат показан на</w:t>
      </w:r>
      <w:r>
        <w:t xml:space="preserve"> </w:t>
      </w:r>
      <w:hyperlink w:anchor="fig-real-005">
        <w:r>
          <w:rPr>
            <w:rStyle w:val="Hyperlink"/>
          </w:rPr>
          <w:t xml:space="preserve">рис. 6</w:t>
        </w:r>
      </w:hyperlink>
      <w:r>
        <w:t xml:space="preserve">.</w:t>
      </w:r>
    </w:p>
    <w:p>
      <w:pPr>
        <w:pStyle w:val="Compact"/>
        <w:keepNext/>
        <w:ind w:firstLine="0"/>
        <w:jc w:val="center"/>
      </w:pPr>
      <w:bookmarkStart w:id="54" w:name="fig-real-005"/>
      <w:r>
        <w:drawing>
          <wp:inline>
            <wp:extent cx="5337810" cy="2036435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image/05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2036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pPr>
        <w:jc w:val="left"/>
        <w:spacing w:before="200"/>
        <w:pStyle w:val="ImageCaption"/>
      </w:pPr>
      <w:r>
        <w:t xml:space="preserve">Рисунок 6: Режимы каталога 100 200 300</w:t>
      </w:r>
      <w:bookmarkEnd w:id="54"/>
      <w:bookmarkEnd w:id="55"/>
      <w:bookmarkEnd w:id="56"/>
    </w:p>
    <w:p>
      <w:pPr>
        <w:pStyle w:val="Heading1"/>
      </w:pPr>
      <w:bookmarkStart w:id="86" w:name="_academic_86"/>
      <w:bookmarkStart w:id="58" w:name="результаты"/>
      <w:r>
        <w:t xml:space="preserve">5. Результаты</w:t>
      </w:r>
      <w:bookmarkEnd w:id="86"/>
    </w:p>
    <w:p>
      <w:pPr>
        <w:jc w:val="center"/>
      </w:pPr>
      <w:pPr>
        <w:jc w:val="left"/>
        <w:spacing w:before="200"/>
        <w:pStyle w:val="ImageCaption"/>
      </w:pPr>
      <w:r>
        <w:t xml:space="preserve">Таблица 1: Результаты консольных проверок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77"/>
        <w:gridCol w:w="2339"/>
        <w:gridCol w:w="2339"/>
      </w:tblGrid>
      <w:tr>
        <w:trPr>
          <w:tblHeader/>
        </w:trPr>
        <w:tc>
          <w:tcPr>
            <w:tcW w:type="dxa" w:w="4677"/>
            <w:vAlign w:val="center"/>
            <w:shd w:fill="EDEDED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Режим каталога</w:t>
            </w:r>
          </w:p>
        </w:tc>
        <w:tc>
          <w:tcPr>
            <w:tcW w:type="dxa" w:w="2339"/>
            <w:vAlign w:val="center"/>
            <w:shd w:fill="EDEDED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Вход в каталог</w:t>
            </w:r>
          </w:p>
        </w:tc>
        <w:tc>
          <w:tcPr>
            <w:tcW w:type="dxa" w:w="2339"/>
            <w:vAlign w:val="center"/>
            <w:shd w:fill="EDEDED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Создание файла</w:t>
            </w:r>
          </w:p>
        </w:tc>
      </w:tr>
      <w:tr>
        <w:tc>
          <w:tcPr>
            <w:tcW w:type="dxa" w:w="4677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000</w:t>
            </w:r>
          </w:p>
        </w:tc>
        <w:tc>
          <w:tcPr>
            <w:tcW w:type="dxa" w:w="2339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Запрещён</w:t>
            </w:r>
          </w:p>
        </w:tc>
        <w:tc>
          <w:tcPr>
            <w:tcW w:type="dxa" w:w="2339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Запрещено</w:t>
            </w:r>
          </w:p>
        </w:tc>
      </w:tr>
      <w:tr>
        <w:tc>
          <w:tcPr>
            <w:tcW w:type="dxa" w:w="4677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100</w:t>
            </w:r>
          </w:p>
        </w:tc>
        <w:tc>
          <w:tcPr>
            <w:tcW w:type="dxa" w:w="2339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Разрешён</w:t>
            </w:r>
          </w:p>
        </w:tc>
        <w:tc>
          <w:tcPr>
            <w:tcW w:type="dxa" w:w="2339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Запрещено</w:t>
            </w:r>
          </w:p>
        </w:tc>
      </w:tr>
      <w:tr>
        <w:tc>
          <w:tcPr>
            <w:tcW w:type="dxa" w:w="4677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2339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Запрещён</w:t>
            </w:r>
          </w:p>
        </w:tc>
        <w:tc>
          <w:tcPr>
            <w:tcW w:type="dxa" w:w="2339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Запрещено</w:t>
            </w:r>
          </w:p>
        </w:tc>
      </w:tr>
      <w:tr>
        <w:tc>
          <w:tcPr>
            <w:tcW w:type="dxa" w:w="4677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300</w:t>
            </w:r>
          </w:p>
        </w:tc>
        <w:tc>
          <w:tcPr>
            <w:tcW w:type="dxa" w:w="2339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Разрешён</w:t>
            </w:r>
          </w:p>
        </w:tc>
        <w:tc>
          <w:tcPr>
            <w:tcW w:type="dxa" w:w="2339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Разрешено</w:t>
            </w:r>
          </w:p>
        </w:tc>
      </w:tr>
    </w:tbl>
    <w:p>
      <w:pPr/>
    </w:p>
    <w:p>
      <w:pPr>
        <w:pStyle w:val="BodyText"/>
      </w:pPr>
      <w:r>
        <w:t xml:space="preserve">Команда id показала UID/GID 1001/1001. Запись /etc/passwd соответствует этим идентификаторам. Попытка получить атрибуты чужого домашнего каталога с режимом 750 завершилась отказом доступа. Теоретическая матрица содержит 64 сочетания; выполненные проверки не подтверждают экспериментально все её строки.</w:t>
      </w:r>
      <w:bookmarkEnd w:id="58"/>
    </w:p>
    <w:p>
      <w:pPr>
        <w:pStyle w:val="Heading1"/>
      </w:pPr>
      <w:bookmarkStart w:id="87" w:name="_academic_87"/>
      <w:bookmarkStart w:id="59" w:name="обсуждение-результатов"/>
      <w:r>
        <w:t xml:space="preserve">6. Обсуждение результатов</w:t>
      </w:r>
      <w:bookmarkEnd w:id="87"/>
    </w:p>
    <w:p>
      <w:pPr>
        <w:pStyle w:val="FirstParagraph"/>
      </w:pPr>
      <w:r>
        <w:t xml:space="preserve">Результаты показывают, что одного права записи в каталог недостаточно для создания файла: необходим также бит x. Режим 100 позволяет войти в каталог, но не изменять набор его записей. Совместное наличие w и x в режиме 300 разрешает создание файла.</w:t>
      </w:r>
    </w:p>
    <w:p>
      <w:pPr>
        <w:pStyle w:val="BodyText"/>
      </w:pPr>
      <w:r>
        <w:t xml:space="preserve">Эти наблюдения согласуются с расчётными правилами. Таблицы приложения описывают более широкий набор сочетаний, чем проведённый эксперимент; при их применении следует учитывать дополнительные механизмы защиты конкретной системы.</w:t>
      </w:r>
      <w:bookmarkEnd w:id="59"/>
    </w:p>
    <w:p>
      <w:pPr>
        <w:pStyle w:val="Heading1"/>
      </w:pPr>
      <w:bookmarkStart w:id="88" w:name="_academic_88"/>
      <w:r>
        <w:t xml:space="preserve">7. Заключение</w:t>
      </w:r>
      <w:bookmarkEnd w:id="88"/>
    </w:p>
    <w:p>
      <w:pPr>
        <w:pStyle w:val="Compact"/>
      </w:pPr>
      <w:r>
        <w:t>• Определены фактические идентификаторы guest и атрибуты домашних каталогов.</w:t>
      </w:r>
    </w:p>
    <w:p>
      <w:pPr>
        <w:pStyle w:val="Compact"/>
      </w:pPr>
      <w:r>
        <w:t>• Подтверждена роль бита x и сочетания w+x для операций с каталогом.</w:t>
      </w:r>
    </w:p>
    <w:p>
      <w:pPr>
        <w:pStyle w:val="Compact"/>
      </w:pPr>
      <w:r>
        <w:t>• Составлены расчётная матрица и таблица минимальных прав; область экспериментальной проверки ограничена режимами 000, 100, 200 и 300.</w:t>
      </w:r>
    </w:p>
    <w:p>
      <w:pPr>
        <w:pStyle w:val="Heading1"/>
        <w:pageBreakBefore/>
      </w:pPr>
      <w:bookmarkStart w:id="89" w:name="_academic_89"/>
      <w:r>
        <w:t xml:space="preserve">Список литературы</w:t>
      </w:r>
      <w:bookmarkEnd w:id="89"/>
    </w:p>
    <w:p>
      <w:pPr>
        <w:pStyle w:val="Bibliography"/>
      </w:pPr>
      <w:r>
        <w:t xml:space="preserve">1. </w:t>
        <w:tab/>
        <w:t>GNU Project. Structure of File Mode Bits [Электронный ресурс]. URL: https://www.gnu.org/software/coreutils/manual/html_node/Mode-Structure.html (дата обращения: 12.10.2026).</w:t>
      </w:r>
    </w:p>
    <w:p>
      <w:pPr>
        <w:pStyle w:val="Bibliography"/>
      </w:pPr>
      <w:r>
        <w:t xml:space="preserve">2. </w:t>
        <w:tab/>
        <w:t>GNU Project. Setting Permissions [Электронный ресурс]. URL: https://www.gnu.org/software/coreutils/manual/html_node/Setting-Permissions.html (дата обращения: 12.10.2026).</w:t>
      </w:r>
    </w:p>
    <w:p>
      <w:pPr>
        <w:pStyle w:val="Heading1"/>
        <w:pageBreakBefore/>
        <w:numPr>
          <w:numId w:val="0"/>
        </w:numPr>
      </w:pPr>
      <w:bookmarkStart w:id="90" w:name="_academic_90"/>
      <w:r>
        <w:t>Приложение А Расчётная матрица прав</w:t>
      </w:r>
      <w:bookmarkEnd w:id="90"/>
    </w:p>
    <w:p>
      <w:pPr>
        <w:pStyle w:val="FirstParagraph"/>
      </w:pPr>
      <w:r>
        <w:t xml:space="preserve">Обозначения: 1 — создание файла; 2 — удаление; 3 — запись; 4 — чтение; 5 — вход в каталог; 6 — просмотр имён; 7 — переименование; 8 — изменение обычных прав. Знак плюс означает разрешение, минус — запрет.</w:t>
      </w:r>
    </w:p>
    <w:p>
      <w:pPr>
        <w:pStyle w:val="BodyText"/>
      </w:pPr>
      <w:r>
        <w:t xml:space="preserve">Расчётная матрица (</w:t>
      </w:r>
      <w:hyperlink w:anchor="tbl-matrix">
        <w:r>
          <w:rPr>
            <w:rStyle w:val="Hyperlink"/>
          </w:rPr>
          <w:t xml:space="preserve">табл. 2</w:t>
        </w:r>
      </w:hyperlink>
      <w:r>
        <w:t xml:space="preserve">) является теоретической. Учтены обычные биты доступа; дополнительные ограничения ACL, SELinux, a/i и Sticky в расчёт не включены. Биты относятся к владельцу.</w:t>
      </w:r>
    </w:p>
    <w:p>
      <w:pPr>
        <w:jc w:val="center"/>
      </w:pPr>
      <w:pPr>
        <w:jc w:val="left"/>
        <w:spacing w:before="200"/>
        <w:pStyle w:val="ImageCaption"/>
      </w:pPr>
      <w:r>
        <w:t xml:space="preserve">Таблица 2: Расчётная матрица сочетаний прав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76"/>
        <w:gridCol w:w="1276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rPr>
          <w:tblHeader/>
        </w:trPr>
        <w:tc>
          <w:tcPr>
            <w:tcW w:type="dxa" w:w="1276"/>
            <w:vAlign w:val="center"/>
            <w:shd w:fill="EDEDED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Каталог</w:t>
            </w:r>
          </w:p>
        </w:tc>
        <w:tc>
          <w:tcPr>
            <w:tcW w:type="dxa" w:w="1276"/>
            <w:vAlign w:val="center"/>
            <w:shd w:fill="EDEDED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Файл</w:t>
            </w:r>
          </w:p>
        </w:tc>
        <w:tc>
          <w:tcPr>
            <w:tcW w:type="dxa" w:w="850"/>
            <w:vAlign w:val="center"/>
            <w:shd w:fill="EDEDED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1</w:t>
            </w:r>
          </w:p>
        </w:tc>
        <w:tc>
          <w:tcPr>
            <w:tcW w:type="dxa" w:w="850"/>
            <w:vAlign w:val="center"/>
            <w:shd w:fill="EDEDED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2</w:t>
            </w:r>
          </w:p>
        </w:tc>
        <w:tc>
          <w:tcPr>
            <w:tcW w:type="dxa" w:w="850"/>
            <w:vAlign w:val="center"/>
            <w:shd w:fill="EDEDED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3</w:t>
            </w:r>
          </w:p>
        </w:tc>
        <w:tc>
          <w:tcPr>
            <w:tcW w:type="dxa" w:w="850"/>
            <w:vAlign w:val="center"/>
            <w:shd w:fill="EDEDED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4</w:t>
            </w:r>
          </w:p>
        </w:tc>
        <w:tc>
          <w:tcPr>
            <w:tcW w:type="dxa" w:w="850"/>
            <w:vAlign w:val="center"/>
            <w:shd w:fill="EDEDED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5</w:t>
            </w:r>
          </w:p>
        </w:tc>
        <w:tc>
          <w:tcPr>
            <w:tcW w:type="dxa" w:w="850"/>
            <w:vAlign w:val="center"/>
            <w:shd w:fill="EDEDED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6</w:t>
            </w:r>
          </w:p>
        </w:tc>
        <w:tc>
          <w:tcPr>
            <w:tcW w:type="dxa" w:w="850"/>
            <w:vAlign w:val="center"/>
            <w:shd w:fill="EDEDED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7</w:t>
            </w:r>
          </w:p>
        </w:tc>
        <w:tc>
          <w:tcPr>
            <w:tcW w:type="dxa" w:w="850"/>
            <w:vAlign w:val="center"/>
            <w:shd w:fill="EDEDED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8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100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300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400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500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600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700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100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100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100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100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300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100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400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100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500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100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600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100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700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100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100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300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400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500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600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700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300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100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300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300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300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300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400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300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500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300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600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300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700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300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400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100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400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400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300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400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400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400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500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400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600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400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700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400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500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100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500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500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300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500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400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500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500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500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600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500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700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500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600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100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600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600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300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600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400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600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500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600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600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600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700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600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700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100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700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700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300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700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400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700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500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700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600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700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700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700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40" w:lineRule="auto" w:before="30" w:after="3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+</w:t>
            </w:r>
          </w:p>
        </w:tc>
      </w:tr>
    </w:tbl>
    <w:p>
      <w:pPr/>
    </w:p>
    <w:p>
      <w:pPr>
        <w:pStyle w:val="Heading1"/>
        <w:pageBreakBefore/>
        <w:numPr>
          <w:numId w:val="0"/>
        </w:numPr>
      </w:pPr>
      <w:bookmarkStart w:id="91" w:name="_academic_91"/>
      <w:r>
        <w:t>Приложение Б Минимальные права</w:t>
      </w:r>
      <w:bookmarkEnd w:id="91"/>
    </w:p>
    <w:p>
      <w:pPr>
        <w:pStyle w:val="FirstParagraph"/>
      </w:pPr>
      <w:r>
        <w:t xml:space="preserve">Минимальные комбинации приведены в</w:t>
      </w:r>
      <w:r>
        <w:t xml:space="preserve"> </w:t>
      </w:r>
      <w:hyperlink w:anchor="tbl-minimum">
        <w:r>
          <w:rPr>
            <w:rStyle w:val="Hyperlink"/>
          </w:rPr>
          <w:t xml:space="preserve">табл. 3</w:t>
        </w:r>
      </w:hyperlink>
      <w:r>
        <w:t xml:space="preserve">. Для удаления подкаталога дополнительно требуется, чтобы он был пустым.</w:t>
      </w:r>
    </w:p>
    <w:p>
      <w:pPr>
        <w:jc w:val="center"/>
      </w:pPr>
      <w:pPr>
        <w:jc w:val="left"/>
        <w:spacing w:before="200"/>
        <w:pStyle w:val="ImageCaption"/>
      </w:pPr>
      <w:r>
        <w:t xml:space="preserve">Таблица 3: Минимальные обычные права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77"/>
        <w:gridCol w:w="2339"/>
        <w:gridCol w:w="2339"/>
      </w:tblGrid>
      <w:tr>
        <w:trPr>
          <w:tblHeader/>
        </w:trPr>
        <w:tc>
          <w:tcPr>
            <w:tcW w:type="dxa" w:w="4677"/>
            <w:vAlign w:val="center"/>
            <w:shd w:fill="EDEDED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Операция</w:t>
            </w:r>
          </w:p>
        </w:tc>
        <w:tc>
          <w:tcPr>
            <w:tcW w:type="dxa" w:w="2339"/>
            <w:vAlign w:val="center"/>
            <w:shd w:fill="EDEDED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Каталог</w:t>
            </w:r>
          </w:p>
        </w:tc>
        <w:tc>
          <w:tcPr>
            <w:tcW w:type="dxa" w:w="2339"/>
            <w:vAlign w:val="center"/>
            <w:shd w:fill="EDEDED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Файл</w:t>
            </w:r>
          </w:p>
        </w:tc>
      </w:tr>
      <w:tr>
        <w:tc>
          <w:tcPr>
            <w:tcW w:type="dxa" w:w="4677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Создание файла</w:t>
            </w:r>
          </w:p>
        </w:tc>
        <w:tc>
          <w:tcPr>
            <w:tcW w:type="dxa" w:w="2339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300</w:t>
            </w:r>
          </w:p>
        </w:tc>
        <w:tc>
          <w:tcPr>
            <w:tcW w:type="dxa" w:w="2339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000</w:t>
            </w:r>
          </w:p>
        </w:tc>
      </w:tr>
      <w:tr>
        <w:tc>
          <w:tcPr>
            <w:tcW w:type="dxa" w:w="4677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Удаление файла</w:t>
            </w:r>
          </w:p>
        </w:tc>
        <w:tc>
          <w:tcPr>
            <w:tcW w:type="dxa" w:w="2339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300</w:t>
            </w:r>
          </w:p>
        </w:tc>
        <w:tc>
          <w:tcPr>
            <w:tcW w:type="dxa" w:w="2339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000</w:t>
            </w:r>
          </w:p>
        </w:tc>
      </w:tr>
      <w:tr>
        <w:tc>
          <w:tcPr>
            <w:tcW w:type="dxa" w:w="4677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Чтение файла</w:t>
            </w:r>
          </w:p>
        </w:tc>
        <w:tc>
          <w:tcPr>
            <w:tcW w:type="dxa" w:w="2339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100</w:t>
            </w:r>
          </w:p>
        </w:tc>
        <w:tc>
          <w:tcPr>
            <w:tcW w:type="dxa" w:w="2339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400</w:t>
            </w:r>
          </w:p>
        </w:tc>
      </w:tr>
      <w:tr>
        <w:tc>
          <w:tcPr>
            <w:tcW w:type="dxa" w:w="4677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Запись в файл</w:t>
            </w:r>
          </w:p>
        </w:tc>
        <w:tc>
          <w:tcPr>
            <w:tcW w:type="dxa" w:w="2339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100</w:t>
            </w:r>
          </w:p>
        </w:tc>
        <w:tc>
          <w:tcPr>
            <w:tcW w:type="dxa" w:w="2339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200</w:t>
            </w:r>
          </w:p>
        </w:tc>
      </w:tr>
      <w:tr>
        <w:tc>
          <w:tcPr>
            <w:tcW w:type="dxa" w:w="4677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Переименование файла</w:t>
            </w:r>
          </w:p>
        </w:tc>
        <w:tc>
          <w:tcPr>
            <w:tcW w:type="dxa" w:w="2339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300</w:t>
            </w:r>
          </w:p>
        </w:tc>
        <w:tc>
          <w:tcPr>
            <w:tcW w:type="dxa" w:w="2339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000</w:t>
            </w:r>
          </w:p>
        </w:tc>
      </w:tr>
      <w:tr>
        <w:tc>
          <w:tcPr>
            <w:tcW w:type="dxa" w:w="4677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Создание поддиректории</w:t>
            </w:r>
          </w:p>
        </w:tc>
        <w:tc>
          <w:tcPr>
            <w:tcW w:type="dxa" w:w="2339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300</w:t>
            </w:r>
          </w:p>
        </w:tc>
        <w:tc>
          <w:tcPr>
            <w:tcW w:type="dxa" w:w="2339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000</w:t>
            </w:r>
          </w:p>
        </w:tc>
      </w:tr>
      <w:tr>
        <w:tc>
          <w:tcPr>
            <w:tcW w:type="dxa" w:w="4677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Удаление поддиректории</w:t>
            </w:r>
          </w:p>
        </w:tc>
        <w:tc>
          <w:tcPr>
            <w:tcW w:type="dxa" w:w="2339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300</w:t>
            </w:r>
          </w:p>
        </w:tc>
        <w:tc>
          <w:tcPr>
            <w:tcW w:type="dxa" w:w="2339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000</w:t>
            </w:r>
          </w:p>
        </w:tc>
      </w:tr>
    </w:tbl>
    <w:p>
      <w:pPr/>
    </w:p>
    <w:sectPr w:rsidR="00FC693F" w:rsidRPr="0006063C" w:rsidSect="00034616">
      <w:footerReference r:id="rId9" w:type="default"/>
      <w:pgSz w:h="16838" w:w="11906"/>
      <w:pgMar w:bottom="1361" w:footer="720" w:gutter="0" w:header="720" w:left="1417" w:right="1134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ru-RU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360" w:lineRule="auto"/>
      <w:ind w:firstLine="425"/>
    </w:pPr>
    <w:rPr>
      <w:rFonts w:ascii="DejaVu Serif" w:hAnsi="DejaVu Serif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20"/>
      <w:ind w:firstLine="0"/>
      <w:outlineLvl w:val="0"/>
    </w:pPr>
    <w:rPr>
      <w:rFonts w:ascii="DejaVu Serif" w:asciiTheme="majorHAnsi" w:cstheme="majorBidi" w:eastAsiaTheme="majorEastAsia" w:hAnsi="DejaVu Serif" w:hAnsiTheme="majorHAnsi"/>
      <w:b/>
      <w:bCs/>
      <w:color w:val="000000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320"/>
      <w:ind w:firstLine="0"/>
      <w:outlineLvl w:val="1"/>
    </w:pPr>
    <w:rPr>
      <w:rFonts w:ascii="DejaVu Serif" w:asciiTheme="majorHAnsi" w:cstheme="majorBidi" w:eastAsiaTheme="majorEastAsia" w:hAnsi="DejaVu Serif" w:hAnsiTheme="majorHAnsi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60" w:before="320"/>
      <w:ind w:firstLine="0"/>
      <w:outlineLvl w:val="2"/>
    </w:pPr>
    <w:rPr>
      <w:rFonts w:ascii="DejaVu Serif" w:asciiTheme="majorHAnsi" w:cstheme="majorBidi" w:eastAsiaTheme="majorEastAsia" w:hAnsi="DejaVu Serif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ind w:firstLine="0"/>
      <w:contextualSpacing/>
    </w:pPr>
    <w:rPr>
      <w:rFonts w:ascii="DejaVu Serif" w:asciiTheme="majorHAnsi" w:cstheme="majorBidi" w:eastAsiaTheme="majorEastAsia" w:hAnsi="DejaVu Serif" w:hAnsiTheme="majorHAnsi"/>
      <w:color w:val="000000"/>
      <w:spacing w:val="5"/>
      <w:kern w:val="28"/>
      <w:sz w:val="4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ind w:firstLine="0"/>
    </w:pPr>
    <w:rPr>
      <w:rFonts w:ascii="DejaVu Serif" w:asciiTheme="majorHAnsi" w:cstheme="majorBidi" w:eastAsiaTheme="majorEastAsia" w:hAnsi="DejaVu Serif" w:hAnsiTheme="majorHAnsi"/>
      <w:i/>
      <w:iCs/>
      <w:color w:val="000000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 w:line="360" w:lineRule="auto"/>
      <w:ind w:firstLine="425"/>
    </w:pPr>
    <w:rPr>
      <w:rFonts w:ascii="DejaVu Serif" w:hAnsi="DejaVu Serif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/>
      <w:ind w:firstLine="0"/>
    </w:pPr>
    <w:rPr>
      <w:rFonts w:ascii="DejaVu Serif" w:hAnsi="DejaVu Serif"/>
      <w:b/>
      <w:bCs/>
      <w:color w:val="000000"/>
      <w:sz w:val="20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pPr>
      <w:spacing w:after="120" w:line="360" w:lineRule="auto"/>
      <w:ind w:firstLine="425"/>
    </w:pPr>
    <w:rPr>
      <w:rFonts w:ascii="DejaVu Serif" w:hAnsi="DejaVu Serif"/>
      <w:color w:val="000000"/>
      <w:sz w:val="24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Relationship Id="rId31" Type="http://schemas.openxmlformats.org/officeDocument/2006/relationships/image" Target="media/rId31.jpg"/><Relationship Id="rId36" Type="http://schemas.openxmlformats.org/officeDocument/2006/relationships/image" Target="media/rId36.jpg"/><Relationship Id="rId41" Type="http://schemas.openxmlformats.org/officeDocument/2006/relationships/image" Target="media/rId41.jpg"/><Relationship Id="rId46" Type="http://schemas.openxmlformats.org/officeDocument/2006/relationships/image" Target="media/rId46.jpg"/><Relationship Id="rId51" Type="http://schemas.openxmlformats.org/officeDocument/2006/relationships/image" Target="media/rId51.jpg"/><Relationship Id="rId23" Type="http://schemas.openxmlformats.org/officeDocument/2006/relationships/image" Target="media/rId23.png"/><Relationship Id="rId61" Type="http://schemas.openxmlformats.org/officeDocument/2006/relationships/hyperlink" Target="https://www.gnu.org/software/coreutils/manual/html_node/Mode-Structure.html" TargetMode="External"/><Relationship Id="rId63" Type="http://schemas.openxmlformats.org/officeDocument/2006/relationships/hyperlink" Target="https://www.gnu.org/software/coreutils/manual/html_node/Setting-Permissions.html" TargetMode="External"/></Relationships>
</file>

<file path=word/_rels/footnotes.xml.rels><?xml version='1.0' encoding='UTF-8' standalone='yes'?>
<Relationships xmlns="http://schemas.openxmlformats.org/package/2006/relationships"><Relationship Id="rId61" Type="http://schemas.openxmlformats.org/officeDocument/2006/relationships/hyperlink" Target="https://www.gnu.org/software/coreutils/manual/html_node/Mode-Structure.html" TargetMode="External"/><Relationship Id="rId63" Type="http://schemas.openxmlformats.org/officeDocument/2006/relationships/hyperlink" Target="https://www.gnu.org/software/coreutils/manual/html_node/Setting-Permission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2</dc:title>
  <dc:creator>Архипов Александр Сергеевич</dc:creator>
  <dc:language>ru-RU</dc:language>
  <cp:keywords>информационная безопасность, лабораторная работа, Linux</cp:keywords>
  <dcterms:created xsi:type="dcterms:W3CDTF">2026-10-12T15:31:22Z</dcterms:created>
  <dcterms:modified xsi:type="dcterms:W3CDTF">2026-10-12T15:31:22Z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Исследованы права владельца на файлы и каталоги Linux. Проверены режимы каталога 000, 100, 200 и 300; результаты сопоставлены с правилами дискреционного доступа. Полная матрица сочетаний прав приведена как теоретический расчёт.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date">
    <vt:lpwstr>12.10.2026</vt:lpwstr>
  </property>
  <property fmtid="{D5CDD505-2E9C-101B-9397-08002B2CF9AE}" pid="12" name="date-format">
    <vt:lpwstr>DD.MM.YYYY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Дискреционное разграничение прав в Linux Основные атрибуты</vt:lpwstr>
  </property>
  <property fmtid="{D5CDD505-2E9C-101B-9397-08002B2CF9AE}" pid="18" name="toc-title">
    <vt:lpwstr>Содержание</vt:lpwstr>
  </property>
</Properties>
</file>