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ejaVu Serif" w:hAnsi="DejaVu Serif"/>
          <w:color w:val="000000"/>
          <w:sz w:val="40"/>
        </w:rPr>
        <w:t xml:space="preserve">Отчёт по лабораторной работе 7</w:t>
      </w:r>
    </w:p>
    <w:p>
      <w:pPr>
        <w:pStyle w:val="Subtitle"/>
      </w:pPr>
      <w:r>
        <w:rPr>
          <w:rFonts w:ascii="DejaVu Serif" w:hAnsi="DejaVu Serif"/>
          <w:color w:val="000000"/>
          <w:sz w:val="28"/>
        </w:rPr>
        <w:t xml:space="preserve">Шифр гаммирования по модулю 33</w:t>
      </w:r>
    </w:p>
    <w:p>
      <w:pPr>
        <w:pStyle w:val="Author"/>
      </w:pPr>
      <w:r>
        <w:t xml:space="preserve">Архипов Александр Сергеевич</w:t>
      </w:r>
    </w:p>
    <w:p>
      <w:pPr>
        <w:pStyle w:val="Date"/>
      </w:pPr>
      <w:r>
        <w:t xml:space="preserve">12.10.2026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Реализовано шифрование и расшифрование сложением и вычитанием по модулю 33. Использован русский алфавит с буквой ё и проверено точное восстановление сообщения и полного алфавита.</w:t>
      </w:r>
    </w:p>
    <w:p>
      <w:pPr>
        <w:pStyle w:val="TOCHeading"/>
        <w:pageBreakBefore/>
      </w:pPr>
      <w:r>
        <w:t>Содержание</w:t>
      </w:r>
    </w:p>
    <w:p>
      <w:pPr>
        <w:spacing w:line="240" w:lineRule="auto" w:after="100"/>
        <w:ind w:firstLine="0" w:left="0"/>
      </w:pPr>
      <w:hyperlink w:anchor="_academic_46">
        <w:r>
          <w:t>1. Введение</w:t>
        </w:r>
      </w:hyperlink>
    </w:p>
    <w:p>
      <w:pPr>
        <w:spacing w:line="240" w:lineRule="auto" w:after="100"/>
        <w:ind w:firstLine="0" w:left="283"/>
      </w:pPr>
      <w:hyperlink w:anchor="_academic_47">
        <w:r>
          <w:t>1.1 Актуальность</w:t>
        </w:r>
      </w:hyperlink>
    </w:p>
    <w:p>
      <w:pPr>
        <w:spacing w:line="240" w:lineRule="auto" w:after="100"/>
        <w:ind w:firstLine="0" w:left="283"/>
      </w:pPr>
      <w:hyperlink w:anchor="_academic_48">
        <w:r>
          <w:t>1.2 Цель работы</w:t>
        </w:r>
      </w:hyperlink>
    </w:p>
    <w:p>
      <w:pPr>
        <w:spacing w:line="240" w:lineRule="auto" w:after="100"/>
        <w:ind w:firstLine="0" w:left="283"/>
      </w:pPr>
      <w:hyperlink w:anchor="_academic_49">
        <w:r>
          <w:t>1.3 Задачи</w:t>
        </w:r>
      </w:hyperlink>
    </w:p>
    <w:p>
      <w:pPr>
        <w:spacing w:line="240" w:lineRule="auto" w:after="100"/>
        <w:ind w:firstLine="0" w:left="283"/>
      </w:pPr>
      <w:hyperlink w:anchor="_academic_50">
        <w:r>
          <w:t>1.4 Объект и предмет исследования</w:t>
        </w:r>
      </w:hyperlink>
    </w:p>
    <w:p>
      <w:pPr>
        <w:spacing w:line="240" w:lineRule="auto" w:after="100"/>
        <w:ind w:firstLine="0" w:left="283"/>
      </w:pPr>
      <w:hyperlink w:anchor="_academic_51">
        <w:r>
          <w:t>1.5 Методы исследования</w:t>
        </w:r>
      </w:hyperlink>
    </w:p>
    <w:p>
      <w:pPr>
        <w:spacing w:line="240" w:lineRule="auto" w:after="100"/>
        <w:ind w:firstLine="0" w:left="283"/>
      </w:pPr>
      <w:hyperlink w:anchor="_academic_52">
        <w:r>
          <w:t>1.6 Схема выполнения работы</w:t>
        </w:r>
      </w:hyperlink>
    </w:p>
    <w:p>
      <w:pPr>
        <w:spacing w:line="240" w:lineRule="auto" w:after="100"/>
        <w:ind w:firstLine="0" w:left="0"/>
      </w:pPr>
      <w:hyperlink w:anchor="_academic_53">
        <w:r>
          <w:t>2. Теоретическая часть</w:t>
        </w:r>
      </w:hyperlink>
    </w:p>
    <w:p>
      <w:pPr>
        <w:spacing w:line="240" w:lineRule="auto" w:after="100"/>
        <w:ind w:firstLine="0" w:left="0"/>
      </w:pPr>
      <w:hyperlink w:anchor="_academic_54">
        <w:r>
          <w:t>3. Материалы и методы</w:t>
        </w:r>
      </w:hyperlink>
    </w:p>
    <w:p>
      <w:pPr>
        <w:spacing w:line="240" w:lineRule="auto" w:after="100"/>
        <w:ind w:firstLine="0" w:left="0"/>
      </w:pPr>
      <w:hyperlink w:anchor="_academic_55">
        <w:r>
          <w:t>4. Выполнение лабораторной работы</w:t>
        </w:r>
      </w:hyperlink>
    </w:p>
    <w:p>
      <w:pPr>
        <w:spacing w:line="240" w:lineRule="auto" w:after="100"/>
        <w:ind w:firstLine="0" w:left="283"/>
      </w:pPr>
      <w:hyperlink w:anchor="_academic_56">
        <w:r>
          <w:t>4.1 Гаммирование по модулю 33</w:t>
        </w:r>
      </w:hyperlink>
    </w:p>
    <w:p>
      <w:pPr>
        <w:spacing w:line="240" w:lineRule="auto" w:after="100"/>
        <w:ind w:firstLine="0" w:left="0"/>
      </w:pPr>
      <w:hyperlink w:anchor="_academic_57">
        <w:r>
          <w:t>5. Результаты</w:t>
        </w:r>
      </w:hyperlink>
    </w:p>
    <w:p>
      <w:pPr>
        <w:spacing w:line="240" w:lineRule="auto" w:after="100"/>
        <w:ind w:firstLine="0" w:left="0"/>
      </w:pPr>
      <w:hyperlink w:anchor="_academic_58">
        <w:r>
          <w:t>6. Обсуждение результатов</w:t>
        </w:r>
      </w:hyperlink>
    </w:p>
    <w:p>
      <w:pPr>
        <w:spacing w:line="240" w:lineRule="auto" w:after="100"/>
        <w:ind w:firstLine="0" w:left="0"/>
      </w:pPr>
      <w:hyperlink w:anchor="_academic_59">
        <w:r>
          <w:t>7. Заключение</w:t>
        </w:r>
      </w:hyperlink>
    </w:p>
    <w:p>
      <w:pPr>
        <w:spacing w:line="240" w:lineRule="auto" w:after="100"/>
        <w:ind w:firstLine="0" w:left="0"/>
      </w:pPr>
      <w:hyperlink w:anchor="_academic_60">
        <w:r>
          <w:t>Список литературы</w:t>
        </w:r>
      </w:hyperlink>
    </w:p>
    <w:p>
      <w:pPr>
        <w:spacing w:line="240" w:lineRule="auto" w:after="100"/>
        <w:ind w:firstLine="0" w:left="0"/>
      </w:pPr>
      <w:hyperlink w:anchor="_academic_61">
        <w:r>
          <w:t>Приложение А Листинг программы</w:t>
        </w:r>
      </w:hyperlink>
    </w:p>
    <w:p>
      <w:pPr>
        <w:pStyle w:val="Heading1"/>
        <w:pageBreakBefore/>
      </w:pPr>
      <w:bookmarkStart w:id="46" w:name="_academic_46"/>
      <w:bookmarkStart w:id="28" w:name="введение"/>
      <w:r>
        <w:t xml:space="preserve">1. Введение</w:t>
      </w:r>
      <w:bookmarkEnd w:id="46"/>
    </w:p>
    <w:p>
      <w:pPr>
        <w:pStyle w:val="FirstParagraph"/>
      </w:pPr>
      <w:r>
        <w:t xml:space="preserve">Исполнитель — Архипов Александр Сергеевич, группа НБИбд-01-24. Студенческий билет 1132239106. Электронная почта: 1132239106@rudn.ru.</w:t>
      </w:r>
    </w:p>
    <w:p>
      <w:pPr>
        <w:pStyle w:val="Heading2"/>
      </w:pPr>
      <w:bookmarkStart w:id="47" w:name="_academic_47"/>
      <w:bookmarkStart w:id="18" w:name="актуальность"/>
      <w:r>
        <w:t xml:space="preserve">1.1 Актуальность</w:t>
      </w:r>
      <w:bookmarkEnd w:id="47"/>
    </w:p>
    <w:p>
      <w:pPr>
        <w:pStyle w:val="FirstParagraph"/>
      </w:pPr>
      <w:r>
        <w:t xml:space="preserve">Гаммирование позволяет изучить обратимость шифрования и роль единого соглашения о кодировании символов. Ошибка в порядке алфавита или модуле нарушает восстановление исходного текста.</w:t>
      </w:r>
      <w:bookmarkEnd w:id="18"/>
    </w:p>
    <w:p>
      <w:pPr>
        <w:pStyle w:val="Heading2"/>
      </w:pPr>
      <w:bookmarkStart w:id="48" w:name="_academic_48"/>
      <w:bookmarkStart w:id="19" w:name="цель-работы"/>
      <w:r>
        <w:t xml:space="preserve">1.2 Цель работы</w:t>
      </w:r>
      <w:bookmarkEnd w:id="48"/>
    </w:p>
    <w:p>
      <w:pPr>
        <w:pStyle w:val="FirstParagraph"/>
      </w:pPr>
      <w:r>
        <w:t xml:space="preserve">Изучение алгоритма шифрования гаммированием.</w:t>
      </w:r>
      <w:bookmarkEnd w:id="19"/>
    </w:p>
    <w:p>
      <w:pPr>
        <w:pStyle w:val="Heading2"/>
      </w:pPr>
      <w:bookmarkStart w:id="49" w:name="_academic_49"/>
      <w:r>
        <w:t xml:space="preserve">1.3 Задачи</w:t>
      </w:r>
      <w:bookmarkEnd w:id="49"/>
    </w:p>
    <w:p>
      <w:pPr>
        <w:pStyle w:val="Compact"/>
      </w:pPr>
      <w:r>
        <w:t>1. Задать единый алфавит из 33 букв и таблицу индексов 0–32.</w:t>
      </w:r>
    </w:p>
    <w:p>
      <w:pPr>
        <w:pStyle w:val="Compact"/>
      </w:pPr>
      <w:r>
        <w:t>2. Реализовать сложение и вычитание индексов по модулю 33.</w:t>
      </w:r>
    </w:p>
    <w:p>
      <w:pPr>
        <w:pStyle w:val="Compact"/>
      </w:pPr>
      <w:r>
        <w:t>3. Зашифровать текст архиповалександр с гаммой безопасность.</w:t>
      </w:r>
    </w:p>
    <w:p>
      <w:pPr>
        <w:pStyle w:val="Compact"/>
      </w:pPr>
      <w:r>
        <w:t>4. Проверить восстановление сообщения и всех символов алфавита.</w:t>
      </w:r>
    </w:p>
    <w:p>
      <w:pPr>
        <w:pStyle w:val="Heading2"/>
      </w:pPr>
      <w:bookmarkStart w:id="50" w:name="_academic_50"/>
      <w:bookmarkStart w:id="21" w:name="объект-и-предмет-исследования"/>
      <w:r>
        <w:t xml:space="preserve">1.4 Объект и предмет исследования</w:t>
      </w:r>
      <w:bookmarkEnd w:id="50"/>
    </w:p>
    <w:p>
      <w:pPr>
        <w:pStyle w:val="FirstParagraph"/>
      </w:pPr>
      <w:r>
        <w:t xml:space="preserve">Объект исследования — строки русского алфавита и повторяемая гамма. Предмет исследования — обратимость преобразования индексов по модулю 33.</w:t>
      </w:r>
      <w:bookmarkEnd w:id="21"/>
    </w:p>
    <w:p>
      <w:pPr>
        <w:pStyle w:val="Heading2"/>
      </w:pPr>
      <w:bookmarkStart w:id="51" w:name="_academic_51"/>
      <w:bookmarkStart w:id="22" w:name="методы-исследования"/>
      <w:r>
        <w:t xml:space="preserve">1.5 Методы исследования</w:t>
      </w:r>
      <w:bookmarkEnd w:id="51"/>
    </w:p>
    <w:p>
      <w:pPr>
        <w:pStyle w:val="FirstParagraph"/>
      </w:pPr>
      <w:r>
        <w:t xml:space="preserve">Использованы программная реализация на Python, прямое и обратное преобразования и автоматические проверки assert для сообщения и алфавита.</w:t>
      </w:r>
      <w:bookmarkEnd w:id="22"/>
    </w:p>
    <w:p>
      <w:pPr>
        <w:pStyle w:val="Heading2"/>
      </w:pPr>
      <w:bookmarkStart w:id="52" w:name="_academic_52"/>
      <w:bookmarkStart w:id="27" w:name="схема-выполнения-работы"/>
      <w:r>
        <w:t xml:space="preserve">1.6 Схема выполнения работы</w:t>
      </w:r>
      <w:bookmarkEnd w:id="52"/>
    </w:p>
    <w:p>
      <w:pPr>
        <w:pStyle w:val="FirstParagraph"/>
      </w:pPr>
      <w:r>
        <w:t xml:space="preserve">Последовательность действий показана на</w:t>
      </w:r>
      <w:r>
        <w:t xml:space="preserve"> </w:t>
      </w:r>
      <w:hyperlink w:anchor="fig-workflow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26" w:name="fig-workflow"/>
      <w:r>
        <w:drawing>
          <wp:inline>
            <wp:extent cx="3855085" cy="27306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3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1: Схема выполнения лабораторной работы</w:t>
      </w:r>
      <w:bookmarkEnd w:id="26"/>
      <w:bookmarkEnd w:id="27"/>
      <w:bookmarkEnd w:id="28"/>
    </w:p>
    <w:p>
      <w:pPr>
        <w:pStyle w:val="Heading1"/>
      </w:pPr>
      <w:bookmarkStart w:id="53" w:name="_academic_53"/>
      <w:bookmarkStart w:id="29" w:name="теоретическая-часть"/>
      <w:r>
        <w:t xml:space="preserve">2. Теоретическая часть</w:t>
      </w:r>
      <w:bookmarkEnd w:id="53"/>
    </w:p>
    <w:p>
      <w:pPr>
        <w:pStyle w:val="FirstParagraph"/>
      </w:pPr>
      <w:r>
        <w:t xml:space="preserve">Каждой букве сопоставлен индекс p_i от 0 до 32. Для гаммы g_i шифрование и расшифрование задаются формулами: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33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Обратимость следует из того, что прибавление и последующее вычитание одного индекса дают исходный остаток. В Python операция % реализует вычисление остатка, а индексация строк возвращает выбранный символ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Если гамма короче текста, в данной учебной программе она повторяется по индексам i mod L. Такая демонстрация не является одноразовым блокнотом: повторяемая известная гамма не обеспечивает его условий секретности. Преобразование по модулю 33 следует отличать от побитового XOR байтов.</w:t>
      </w:r>
      <w:bookmarkEnd w:id="29"/>
    </w:p>
    <w:p>
      <w:pPr>
        <w:pStyle w:val="Heading1"/>
      </w:pPr>
      <w:bookmarkStart w:id="54" w:name="_academic_54"/>
      <w:bookmarkStart w:id="30" w:name="материалы-и-методы"/>
      <w:r>
        <w:t xml:space="preserve">3. Материалы и методы</w:t>
      </w:r>
      <w:bookmarkEnd w:id="54"/>
    </w:p>
    <w:p>
      <w:pPr>
        <w:pStyle w:val="FirstParagraph"/>
      </w:pPr>
      <w:r>
        <w:t xml:space="preserve">Программа lab07.py запущена в консольной среде Ubuntu. Алфавит содержит 33 уникальные русские буквы, включая ё; номера начинаются с 0. Исходный текст — архиповалександр, гамма — безопасность. Использована функция transform с параметром знака и циклическим обращением к гамме.</w:t>
      </w:r>
      <w:bookmarkEnd w:id="30"/>
    </w:p>
    <w:p>
      <w:pPr>
        <w:pStyle w:val="Heading1"/>
      </w:pPr>
      <w:bookmarkStart w:id="55" w:name="_academic_55"/>
      <w:bookmarkStart w:id="36" w:name="выполнение-лабораторной-работы"/>
      <w:r>
        <w:t xml:space="preserve">4. Выполнение лабораторной работы</w:t>
      </w:r>
      <w:bookmarkEnd w:id="55"/>
    </w:p>
    <w:p>
      <w:pPr>
        <w:pStyle w:val="Heading2"/>
      </w:pPr>
      <w:bookmarkStart w:id="56" w:name="_academic_56"/>
      <w:bookmarkStart w:id="35" w:name="гаммирование-по-модулю-33"/>
      <w:r>
        <w:t xml:space="preserve">4.1 Гаммирование по модулю 33</w:t>
      </w:r>
      <w:bookmarkEnd w:id="56"/>
    </w:p>
    <w:p>
      <w:pPr>
        <w:pStyle w:val="FirstParagraph"/>
      </w:pPr>
      <w:r>
        <w:t xml:space="preserve">Взяты 33 уникальные русские буквы с ё, номера 0…32. Сложение/вычитание выполняется по модулю 33. Исходный текст восстанавливается точно; XOR и таблица из 44 знаков с этой программой не смешиваются.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1">
        <w:r>
          <w:rPr>
            <w:rStyle w:val="Hyperlink"/>
          </w:rPr>
          <w:t xml:space="preserve">рис. 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4" w:name="fig-real-001"/>
      <w:r>
        <w:drawing>
          <wp:inline>
            <wp:extent cx="5337810" cy="36655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2: Гаммирование по модулю 33</w:t>
      </w:r>
      <w:bookmarkEnd w:id="34"/>
      <w:bookmarkEnd w:id="35"/>
      <w:bookmarkEnd w:id="36"/>
    </w:p>
    <w:p>
      <w:pPr>
        <w:pStyle w:val="Heading1"/>
      </w:pPr>
      <w:bookmarkStart w:id="57" w:name="_academic_57"/>
      <w:bookmarkStart w:id="38" w:name="результаты"/>
      <w:r>
        <w:t xml:space="preserve">5. Результаты</w:t>
      </w:r>
      <w:bookmarkEnd w:id="57"/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1: Проверенные свойства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5613"/>
      </w:tblGrid>
      <w:tr>
        <w:trPr>
          <w:tblHeader/>
        </w:trPr>
        <w:tc>
          <w:tcPr>
            <w:tcW w:type="dxa" w:w="3742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5613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Размер алфавита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33 буквы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Диапазон индексов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0–32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Исходное сообщение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архиповалександр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Гамма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безопасность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Проверка сообщения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decrypted == text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Проверка полного алфавита</w:t>
            </w:r>
          </w:p>
        </w:tc>
        <w:tc>
          <w:tcPr>
            <w:tcW w:type="dxa" w:w="5613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Обратное преобразование восстанавливает все 33 буквы</w:t>
            </w:r>
          </w:p>
        </w:tc>
      </w:tr>
    </w:tbl>
    <w:p>
      <w:pPr/>
    </w:p>
    <w:p>
      <w:pPr>
        <w:pStyle w:val="BodyText"/>
      </w:pPr>
      <w:r>
        <w:t xml:space="preserve">На снимке показаны шифротекст, восстановленное сообщение и строка Проверка восстановления OK. Полный листинг приведён в приложении.</w:t>
      </w:r>
      <w:bookmarkEnd w:id="38"/>
    </w:p>
    <w:p>
      <w:pPr>
        <w:pStyle w:val="Heading1"/>
      </w:pPr>
      <w:bookmarkStart w:id="58" w:name="_academic_58"/>
      <w:bookmarkStart w:id="39" w:name="обсуждение-результатов"/>
      <w:r>
        <w:t xml:space="preserve">6. Обсуждение результатов</w:t>
      </w:r>
      <w:bookmarkEnd w:id="58"/>
    </w:p>
    <w:p>
      <w:pPr>
        <w:pStyle w:val="FirstParagraph"/>
      </w:pPr>
      <w:r>
        <w:t xml:space="preserve">Точное восстановление подтверждает согласованность алфавита, нумерации и арифметики. Отдельная проверка всех букв охватывает также ё и переход через границу диапазона индексов.</w:t>
      </w:r>
    </w:p>
    <w:p>
      <w:pPr>
        <w:pStyle w:val="BodyText"/>
      </w:pPr>
      <w:r>
        <w:t xml:space="preserve">Проверки доказывают обратимость конкретной реализации, но не её криптографическую стойкость. Для практического шифрования потребовались бы отдельные требования к формированию гаммы и управлению ключами.</w:t>
      </w:r>
      <w:bookmarkEnd w:id="39"/>
    </w:p>
    <w:p>
      <w:pPr>
        <w:pStyle w:val="Heading1"/>
      </w:pPr>
      <w:bookmarkStart w:id="59" w:name="_academic_59"/>
      <w:r>
        <w:t xml:space="preserve">7. Заключение</w:t>
      </w:r>
      <w:bookmarkEnd w:id="59"/>
    </w:p>
    <w:p>
      <w:pPr>
        <w:pStyle w:val="Compact"/>
      </w:pPr>
      <w:r>
        <w:t>• Реализованы прямое и обратное преобразования по модулю 33.</w:t>
      </w:r>
    </w:p>
    <w:p>
      <w:pPr>
        <w:pStyle w:val="Compact"/>
      </w:pPr>
      <w:r>
        <w:t>• Подтверждено точное восстановление сообщения и полного алфавита.</w:t>
      </w:r>
    </w:p>
    <w:p>
      <w:pPr>
        <w:pStyle w:val="Compact"/>
      </w:pPr>
      <w:r>
        <w:t>• Разграничены учебная повторяемая гамма и условия одноразового использования ключа.</w:t>
      </w:r>
    </w:p>
    <w:p>
      <w:pPr>
        <w:pStyle w:val="Heading1"/>
        <w:pageBreakBefore/>
      </w:pPr>
      <w:bookmarkStart w:id="60" w:name="_academic_60"/>
      <w:r>
        <w:t xml:space="preserve">Список литературы</w:t>
      </w:r>
      <w:bookmarkEnd w:id="60"/>
    </w:p>
    <w:p>
      <w:pPr>
        <w:pStyle w:val="Bibliography"/>
      </w:pPr>
      <w:r>
        <w:t xml:space="preserve">1. </w:t>
        <w:tab/>
        <w:t>Python Software Foundation. Expressions [Электронный ресурс]. URL: https://docs.python.org/3/reference/expressions.html (дата обращения: 12.10.2026).</w:t>
      </w:r>
    </w:p>
    <w:p>
      <w:pPr>
        <w:pStyle w:val="Heading1"/>
        <w:pageBreakBefore/>
        <w:numPr>
          <w:numId w:val="0"/>
        </w:numPr>
      </w:pPr>
      <w:bookmarkStart w:id="61" w:name="_academic_61"/>
      <w:r>
        <w:t>Приложение А Листинг программы</w:t>
      </w:r>
      <w:bookmarkEnd w:id="61"/>
    </w:p>
    <w:p>
      <w:pPr>
        <w:pStyle w:val="SourceCode"/>
        <w:keepNext w:val="0"/>
        <w:spacing w:line="240" w:lineRule="auto" w:before="0" w:after="0"/>
        <w:ind w:firstLine="0"/>
      </w:pPr>
      <w:r>
        <w:rPr>
          <w:rStyle w:val="NormalTok"/>
          <w:rFonts w:ascii="DejaVu Sans Mono" w:hAnsi="DejaVu Sans Mono"/>
          <w:sz w:val="18"/>
        </w:rPr>
        <w:t xml:space="preserve">alphabet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'абвгдеёжзийклмнопрстуфхцчшщъыьэюя'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indices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{ch: i </w:t>
      </w:r>
      <w:r>
        <w:rPr>
          <w:rStyle w:val="ControlFlowTok"/>
          <w:rFonts w:ascii="DejaVu Sans Mono" w:hAnsi="DejaVu Sans Mono"/>
          <w:sz w:val="18"/>
        </w:rPr>
        <w:t xml:space="preserve">for</w:t>
      </w:r>
      <w:r>
        <w:rPr>
          <w:rStyle w:val="NormalTok"/>
          <w:rFonts w:ascii="DejaVu Sans Mono" w:hAnsi="DejaVu Sans Mono"/>
          <w:sz w:val="18"/>
        </w:rPr>
        <w:t xml:space="preserve"> i, ch </w:t>
      </w:r>
      <w:r>
        <w:rPr>
          <w:rStyle w:val="KeywordTok"/>
          <w:rFonts w:ascii="DejaVu Sans Mono" w:hAnsi="DejaVu Sans Mono"/>
          <w:sz w:val="18"/>
        </w:rPr>
        <w:t xml:space="preserve">in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enumerate</w:t>
      </w:r>
      <w:r>
        <w:rPr>
          <w:rStyle w:val="NormalTok"/>
          <w:rFonts w:ascii="DejaVu Sans Mono" w:hAnsi="DejaVu Sans Mono"/>
          <w:sz w:val="18"/>
        </w:rPr>
        <w:t xml:space="preserve">(alphabet)}</w:t>
      </w:r>
      <w:r>
        <w:rPr>
          <w:rFonts w:ascii="DejaVu Sans Mono" w:hAnsi="DejaVu Sans Mono"/>
          <w:sz w:val="18"/>
        </w:rPr>
        <w:br/>
      </w:r>
      <w:r>
        <w:rPr>
          <w:rStyle w:val="KeywordTok"/>
          <w:rFonts w:ascii="DejaVu Sans Mono" w:hAnsi="DejaVu Sans Mono"/>
          <w:sz w:val="18"/>
        </w:rPr>
        <w:t xml:space="preserve">def</w:t>
      </w:r>
      <w:r>
        <w:rPr>
          <w:rStyle w:val="NormalTok"/>
          <w:rFonts w:ascii="DejaVu Sans Mono" w:hAnsi="DejaVu Sans Mono"/>
          <w:sz w:val="18"/>
        </w:rPr>
        <w:t xml:space="preserve"> transform(text, gamma, sign):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KeywordTok"/>
          <w:rFonts w:ascii="DejaVu Sans Mono" w:hAnsi="DejaVu Sans Mono"/>
          <w:sz w:val="18"/>
        </w:rPr>
        <w:t xml:space="preserve">not</w:t>
      </w:r>
      <w:r>
        <w:rPr>
          <w:rStyle w:val="NormalTok"/>
          <w:rFonts w:ascii="DejaVu Sans Mono" w:hAnsi="DejaVu Sans Mono"/>
          <w:sz w:val="18"/>
        </w:rPr>
        <w:t xml:space="preserve"> gamma: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    </w:t>
      </w:r>
      <w:r>
        <w:rPr>
          <w:rStyle w:val="ControlFlowTok"/>
          <w:rFonts w:ascii="DejaVu Sans Mono" w:hAnsi="DejaVu Sans Mono"/>
          <w:sz w:val="18"/>
        </w:rPr>
        <w:t xml:space="preserve">raise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PreprocessorTok"/>
          <w:rFonts w:ascii="DejaVu Sans Mono" w:hAnsi="DejaVu Sans Mono"/>
          <w:sz w:val="18"/>
        </w:rPr>
        <w:t xml:space="preserve">ValueError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'Гамма не должна быть пустой'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''</w:t>
      </w:r>
      <w:r>
        <w:rPr>
          <w:rStyle w:val="NormalTok"/>
          <w:rFonts w:ascii="DejaVu Sans Mono" w:hAnsi="DejaVu Sans Mono"/>
          <w:sz w:val="18"/>
        </w:rPr>
        <w:t xml:space="preserve">.join(alphabet[(indices[ch] </w:t>
      </w:r>
      <w:r>
        <w:rPr>
          <w:rStyle w:val="OperatorTok"/>
          <w:rFonts w:ascii="DejaVu Sans Mono" w:hAnsi="DejaVu Sans Mono"/>
          <w:sz w:val="18"/>
        </w:rPr>
        <w:t xml:space="preserve">+</w:t>
      </w:r>
      <w:r>
        <w:rPr>
          <w:rStyle w:val="NormalTok"/>
          <w:rFonts w:ascii="DejaVu Sans Mono" w:hAnsi="DejaVu Sans Mono"/>
          <w:sz w:val="18"/>
        </w:rPr>
        <w:t xml:space="preserve"> sign </w:t>
      </w:r>
      <w:r>
        <w:rPr>
          <w:rStyle w:val="OperatorTok"/>
          <w:rFonts w:ascii="DejaVu Sans Mono" w:hAnsi="DejaVu Sans Mono"/>
          <w:sz w:val="18"/>
        </w:rPr>
        <w:t xml:space="preserve">*</w:t>
      </w:r>
      <w:r>
        <w:rPr>
          <w:rStyle w:val="NormalTok"/>
          <w:rFonts w:ascii="DejaVu Sans Mono" w:hAnsi="DejaVu Sans Mono"/>
          <w:sz w:val="18"/>
        </w:rPr>
        <w:t xml:space="preserve"> indices[gamma[i </w:t>
      </w:r>
      <w:r>
        <w:rPr>
          <w:rStyle w:val="OperatorTok"/>
          <w:rFonts w:ascii="DejaVu Sans Mono" w:hAnsi="DejaVu Sans Mono"/>
          <w:sz w:val="18"/>
        </w:rPr>
        <w:t xml:space="preserve">%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(gamma)]]) </w:t>
      </w:r>
      <w:r>
        <w:rPr>
          <w:rStyle w:val="OperatorTok"/>
          <w:rFonts w:ascii="DejaVu Sans Mono" w:hAnsi="DejaVu Sans Mono"/>
          <w:sz w:val="18"/>
        </w:rPr>
        <w:t xml:space="preserve">%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(alphabet)]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               </w:t>
      </w:r>
      <w:r>
        <w:rPr>
          <w:rStyle w:val="ControlFlowTok"/>
          <w:rFonts w:ascii="DejaVu Sans Mono" w:hAnsi="DejaVu Sans Mono"/>
          <w:sz w:val="18"/>
        </w:rPr>
        <w:t xml:space="preserve">for</w:t>
      </w:r>
      <w:r>
        <w:rPr>
          <w:rStyle w:val="NormalTok"/>
          <w:rFonts w:ascii="DejaVu Sans Mono" w:hAnsi="DejaVu Sans Mono"/>
          <w:sz w:val="18"/>
        </w:rPr>
        <w:t xml:space="preserve"> i, ch </w:t>
      </w:r>
      <w:r>
        <w:rPr>
          <w:rStyle w:val="KeywordTok"/>
          <w:rFonts w:ascii="DejaVu Sans Mono" w:hAnsi="DejaVu Sans Mono"/>
          <w:sz w:val="18"/>
        </w:rPr>
        <w:t xml:space="preserve">in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BuiltInTok"/>
          <w:rFonts w:ascii="DejaVu Sans Mono" w:hAnsi="DejaVu Sans Mono"/>
          <w:sz w:val="18"/>
        </w:rPr>
        <w:t xml:space="preserve">enumerate</w:t>
      </w:r>
      <w:r>
        <w:rPr>
          <w:rStyle w:val="NormalTok"/>
          <w:rFonts w:ascii="DejaVu Sans Mono" w:hAnsi="DejaVu Sans Mono"/>
          <w:sz w:val="18"/>
        </w:rPr>
        <w:t xml:space="preserve">(text))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text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'архиповалександр'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gamma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'безопасность'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encrypted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transform(text, gamma,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decrypted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transform(encrypted, gamma, </w:t>
      </w:r>
      <w:r>
        <w:rPr>
          <w:rStyle w:val="OperatorTok"/>
          <w:rFonts w:ascii="DejaVu Sans Mono" w:hAnsi="DejaVu Sans Mono"/>
          <w:sz w:val="18"/>
        </w:rPr>
        <w:t xml:space="preserve">-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'Архипов Александр Сергеевич | НБИбд-01-24'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'Алфавит:'</w:t>
      </w:r>
      <w:r>
        <w:rPr>
          <w:rStyle w:val="NormalTok"/>
          <w:rFonts w:ascii="DejaVu Sans Mono" w:hAnsi="DejaVu Sans Mono"/>
          <w:sz w:val="18"/>
        </w:rPr>
        <w:t xml:space="preserve">, alphabet, </w:t>
      </w:r>
      <w:r>
        <w:rPr>
          <w:rStyle w:val="StringTok"/>
          <w:rFonts w:ascii="DejaVu Sans Mono" w:hAnsi="DejaVu Sans Mono"/>
          <w:sz w:val="18"/>
        </w:rPr>
        <w:t xml:space="preserve">'| N ='</w:t>
      </w:r>
      <w:r>
        <w:rPr>
          <w:rStyle w:val="NormalTok"/>
          <w:rFonts w:ascii="DejaVu Sans Mono" w:hAnsi="DejaVu Sans Mono"/>
          <w:sz w:val="18"/>
        </w:rPr>
        <w:t xml:space="preserve">, </w:t>
      </w:r>
      <w:r>
        <w:rPr>
          <w:rStyle w:val="BuiltInTok"/>
          <w:rFonts w:ascii="DejaVu Sans Mono" w:hAnsi="DejaVu Sans Mono"/>
          <w:sz w:val="18"/>
        </w:rPr>
        <w:t xml:space="preserve">len</w:t>
      </w:r>
      <w:r>
        <w:rPr>
          <w:rStyle w:val="NormalTok"/>
          <w:rFonts w:ascii="DejaVu Sans Mono" w:hAnsi="DejaVu Sans Mono"/>
          <w:sz w:val="18"/>
        </w:rPr>
        <w:t xml:space="preserve">(alphabet), </w:t>
      </w:r>
      <w:r>
        <w:rPr>
          <w:rStyle w:val="StringTok"/>
          <w:rFonts w:ascii="DejaVu Sans Mono" w:hAnsi="DejaVu Sans Mono"/>
          <w:sz w:val="18"/>
        </w:rPr>
        <w:t xml:space="preserve">'| номера 0...32'</w:t>
      </w:r>
      <w:r>
        <w:rPr>
          <w:rStyle w:val="NormalTok"/>
          <w:rFonts w:ascii="DejaVu Sans Mono" w:hAnsi="DejaVu Sans Mono"/>
          <w:sz w:val="18"/>
        </w:rPr>
        <w:t xml:space="preserve">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'Текст:'</w:t>
      </w:r>
      <w:r>
        <w:rPr>
          <w:rStyle w:val="NormalTok"/>
          <w:rFonts w:ascii="DejaVu Sans Mono" w:hAnsi="DejaVu Sans Mono"/>
          <w:sz w:val="18"/>
        </w:rPr>
        <w:t xml:space="preserve">, text)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'Гамма:'</w:t>
      </w:r>
      <w:r>
        <w:rPr>
          <w:rStyle w:val="NormalTok"/>
          <w:rFonts w:ascii="DejaVu Sans Mono" w:hAnsi="DejaVu Sans Mono"/>
          <w:sz w:val="18"/>
        </w:rPr>
        <w:t xml:space="preserve">, gamma)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'Шифротекст:'</w:t>
      </w:r>
      <w:r>
        <w:rPr>
          <w:rStyle w:val="NormalTok"/>
          <w:rFonts w:ascii="DejaVu Sans Mono" w:hAnsi="DejaVu Sans Mono"/>
          <w:sz w:val="18"/>
        </w:rPr>
        <w:t xml:space="preserve">, encrypted)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'Расшифровка:'</w:t>
      </w:r>
      <w:r>
        <w:rPr>
          <w:rStyle w:val="NormalTok"/>
          <w:rFonts w:ascii="DejaVu Sans Mono" w:hAnsi="DejaVu Sans Mono"/>
          <w:sz w:val="18"/>
        </w:rPr>
        <w:t xml:space="preserve">, decrypted)</w:t>
      </w:r>
      <w:r>
        <w:rPr>
          <w:rFonts w:ascii="DejaVu Sans Mono" w:hAnsi="DejaVu Sans Mono"/>
          <w:sz w:val="18"/>
        </w:rPr>
        <w:br/>
      </w:r>
      <w:r>
        <w:rPr>
          <w:rStyle w:val="ControlFlowTok"/>
          <w:rFonts w:ascii="DejaVu Sans Mono" w:hAnsi="DejaVu Sans Mono"/>
          <w:sz w:val="18"/>
        </w:rPr>
        <w:t xml:space="preserve">assert</w:t>
      </w:r>
      <w:r>
        <w:rPr>
          <w:rStyle w:val="NormalTok"/>
          <w:rFonts w:ascii="DejaVu Sans Mono" w:hAnsi="DejaVu Sans Mono"/>
          <w:sz w:val="18"/>
        </w:rPr>
        <w:t xml:space="preserve"> decrypted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text</w:t>
      </w:r>
      <w:r>
        <w:rPr>
          <w:rFonts w:ascii="DejaVu Sans Mono" w:hAnsi="DejaVu Sans Mono"/>
          <w:sz w:val="18"/>
        </w:rPr>
        <w:br/>
      </w:r>
      <w:r>
        <w:rPr>
          <w:rStyle w:val="ControlFlowTok"/>
          <w:rFonts w:ascii="DejaVu Sans Mono" w:hAnsi="DejaVu Sans Mono"/>
          <w:sz w:val="18"/>
        </w:rPr>
        <w:t xml:space="preserve">assert</w:t>
      </w:r>
      <w:r>
        <w:rPr>
          <w:rStyle w:val="NormalTok"/>
          <w:rFonts w:ascii="DejaVu Sans Mono" w:hAnsi="DejaVu Sans Mono"/>
          <w:sz w:val="18"/>
        </w:rPr>
        <w:t xml:space="preserve"> transform(transform(alphabet, </w:t>
      </w:r>
      <w:r>
        <w:rPr>
          <w:rStyle w:val="StringTok"/>
          <w:rFonts w:ascii="DejaVu Sans Mono" w:hAnsi="DejaVu Sans Mono"/>
          <w:sz w:val="18"/>
        </w:rPr>
        <w:t xml:space="preserve">'я'</w:t>
      </w:r>
      <w:r>
        <w:rPr>
          <w:rStyle w:val="NormalTok"/>
          <w:rFonts w:ascii="DejaVu Sans Mono" w:hAnsi="DejaVu Sans Mono"/>
          <w:sz w:val="18"/>
        </w:rPr>
        <w:t xml:space="preserve">,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NormalTok"/>
          <w:rFonts w:ascii="DejaVu Sans Mono" w:hAnsi="DejaVu Sans Mono"/>
          <w:sz w:val="18"/>
        </w:rPr>
        <w:t xml:space="preserve">), </w:t>
      </w:r>
      <w:r>
        <w:rPr>
          <w:rStyle w:val="StringTok"/>
          <w:rFonts w:ascii="DejaVu Sans Mono" w:hAnsi="DejaVu Sans Mono"/>
          <w:sz w:val="18"/>
        </w:rPr>
        <w:t xml:space="preserve">'я'</w:t>
      </w:r>
      <w:r>
        <w:rPr>
          <w:rStyle w:val="NormalTok"/>
          <w:rFonts w:ascii="DejaVu Sans Mono" w:hAnsi="DejaVu Sans Mono"/>
          <w:sz w:val="18"/>
        </w:rPr>
        <w:t xml:space="preserve">, </w:t>
      </w:r>
      <w:r>
        <w:rPr>
          <w:rStyle w:val="OperatorTok"/>
          <w:rFonts w:ascii="DejaVu Sans Mono" w:hAnsi="DejaVu Sans Mono"/>
          <w:sz w:val="18"/>
        </w:rPr>
        <w:t xml:space="preserve">-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NormalTok"/>
          <w:rFonts w:ascii="DejaVu Sans Mono" w:hAnsi="DejaVu Sans Mono"/>
          <w:sz w:val="18"/>
        </w:rPr>
        <w:t xml:space="preserve">) </w:t>
      </w:r>
      <w:r>
        <w:rPr>
          <w:rStyle w:val="OperatorTok"/>
          <w:rFonts w:ascii="DejaVu Sans Mono" w:hAnsi="DejaVu Sans Mono"/>
          <w:sz w:val="18"/>
        </w:rPr>
        <w:t xml:space="preserve">==</w:t>
      </w:r>
      <w:r>
        <w:rPr>
          <w:rStyle w:val="NormalTok"/>
          <w:rFonts w:ascii="DejaVu Sans Mono" w:hAnsi="DejaVu Sans Mono"/>
          <w:sz w:val="18"/>
        </w:rPr>
        <w:t xml:space="preserve"> alphabet</w:t>
      </w:r>
      <w:r>
        <w:rPr>
          <w:rFonts w:ascii="DejaVu Sans Mono" w:hAnsi="DejaVu Sans Mono"/>
          <w:sz w:val="18"/>
        </w:rPr>
        <w:br/>
      </w:r>
      <w:r>
        <w:rPr>
          <w:rStyle w:val="BuiltInTok"/>
          <w:rFonts w:ascii="DejaVu Sans Mono" w:hAnsi="DejaVu Sans Mono"/>
          <w:sz w:val="18"/>
        </w:rPr>
        <w:t xml:space="preserve">print</w:t>
      </w:r>
      <w:r>
        <w:rPr>
          <w:rStyle w:val="Normal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'Проверка восстановления: OK'</w:t>
      </w:r>
      <w:r>
        <w:rPr>
          <w:rStyle w:val="NormalTok"/>
          <w:rFonts w:ascii="DejaVu Sans Mono" w:hAnsi="DejaVu Sans Mono"/>
          <w:sz w:val="18"/>
        </w:rPr>
        <w:t xml:space="preserve">)</w:t>
      </w:r>
    </w:p>
    <w:sectPr w:rsidR="00FC693F" w:rsidRPr="0006063C" w:rsidSect="00034616">
      <w:footerReference r:id="rId9" w:type="default"/>
      <w:pgSz w:h="16838" w:w="11906"/>
      <w:pgMar w:bottom="1361" w:footer="720" w:gutter="0" w:header="720" w:left="1417" w:right="113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ind w:firstLine="0"/>
      <w:outlineLvl w:val="0"/>
    </w:pPr>
    <w:rPr>
      <w:rFonts w:ascii="DejaVu Serif" w:asciiTheme="majorHAnsi" w:cstheme="majorBidi" w:eastAsiaTheme="majorEastAsia" w:hAnsi="DejaVu Serif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ind w:firstLine="0"/>
      <w:outlineLvl w:val="1"/>
    </w:pPr>
    <w:rPr>
      <w:rFonts w:ascii="DejaVu Serif" w:asciiTheme="majorHAnsi" w:cstheme="majorBidi" w:eastAsiaTheme="majorEastAsia" w:hAnsi="DejaVu Serif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ind w:firstLine="0"/>
      <w:outlineLvl w:val="2"/>
    </w:pPr>
    <w:rPr>
      <w:rFonts w:ascii="DejaVu Serif" w:asciiTheme="majorHAnsi" w:cstheme="majorBidi" w:eastAsiaTheme="majorEastAsia" w:hAnsi="DejaVu Serif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ind w:firstLine="0"/>
      <w:contextualSpacing/>
    </w:pPr>
    <w:rPr>
      <w:rFonts w:ascii="DejaVu Serif" w:asciiTheme="majorHAnsi" w:cstheme="majorBidi" w:eastAsiaTheme="majorEastAsia" w:hAnsi="DejaVu Serif" w:hAnsiTheme="majorHAnsi"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="DejaVu Serif" w:asciiTheme="majorHAnsi" w:cstheme="majorBidi" w:eastAsiaTheme="majorEastAsia" w:hAnsi="DejaVu Serif" w:hAnsiTheme="majorHAnsi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jpg"/><Relationship Id="rId23" Type="http://schemas.openxmlformats.org/officeDocument/2006/relationships/image" Target="media/rId23.png"/><Relationship Id="rId41" Type="http://schemas.openxmlformats.org/officeDocument/2006/relationships/hyperlink" Target="https://docs.python.org/3/reference/expressions.html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docs.python.org/3/reference/expres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Архипов Александр Сергеевич</dc:creator>
  <dc:language>ru-RU</dc:language>
  <cp:keywords>информационная безопасность, лабораторная работа, гаммирование</cp:keywords>
  <dcterms:created xsi:type="dcterms:W3CDTF">2026-10-12T15:34:44Z</dcterms:created>
  <dcterms:modified xsi:type="dcterms:W3CDTF">2026-10-12T15:34:44Z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Реализовано шифрование и расшифрование сложением и вычитанием по модулю 33. Использован русский алфавит с буквой ё и проверено точное восстановление сообщения и полного алфавита.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12.10.2026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Шифр гаммирования по модулю 33</vt:lpwstr>
  </property>
  <property fmtid="{D5CDD505-2E9C-101B-9397-08002B2CF9AE}" pid="18" name="toc-title">
    <vt:lpwstr>Содержание</vt:lpwstr>
  </property>
</Properties>
</file>