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DejaVu Serif" w:hAnsi="DejaVu Serif"/>
          <w:color w:val="000000"/>
          <w:sz w:val="40"/>
        </w:rPr>
        <w:t xml:space="preserve">Отчёт по лабораторной работе 8</w:t>
      </w:r>
    </w:p>
    <w:p>
      <w:pPr>
        <w:pStyle w:val="Subtitle"/>
      </w:pPr>
      <w:r>
        <w:rPr>
          <w:rFonts w:ascii="DejaVu Serif" w:hAnsi="DejaVu Serif"/>
          <w:color w:val="000000"/>
          <w:sz w:val="28"/>
        </w:rPr>
        <w:t xml:space="preserve">XOR гаммирование и повторное использование ключа</w:t>
      </w:r>
    </w:p>
    <w:p>
      <w:pPr>
        <w:pStyle w:val="Author"/>
      </w:pPr>
      <w:r>
        <w:t xml:space="preserve">Архипов Александр Сергеевич</w:t>
      </w:r>
    </w:p>
    <w:p>
      <w:pPr>
        <w:pStyle w:val="Date"/>
      </w:pPr>
      <w:r>
        <w:t xml:space="preserve">12.10.2026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Реализовано XOR-шифрование байтов UTF-8 с ключом из secrets.token_bytes. Проверено восстановление двух сообщений и показана учебная атака при повторном использовании одного ключа.</w:t>
      </w:r>
    </w:p>
    <w:p>
      <w:pPr>
        <w:pStyle w:val="TOCHeading"/>
        <w:pageBreakBefore/>
      </w:pPr>
      <w:r>
        <w:t>Содержание</w:t>
      </w:r>
    </w:p>
    <w:p>
      <w:pPr>
        <w:spacing w:line="240" w:lineRule="auto" w:after="100"/>
        <w:ind w:firstLine="0" w:left="0"/>
      </w:pPr>
      <w:hyperlink w:anchor="_academic_51">
        <w:r>
          <w:t>1. Введение</w:t>
        </w:r>
      </w:hyperlink>
    </w:p>
    <w:p>
      <w:pPr>
        <w:spacing w:line="240" w:lineRule="auto" w:after="100"/>
        <w:ind w:firstLine="0" w:left="283"/>
      </w:pPr>
      <w:hyperlink w:anchor="_academic_52">
        <w:r>
          <w:t>1.1 Актуальность</w:t>
        </w:r>
      </w:hyperlink>
    </w:p>
    <w:p>
      <w:pPr>
        <w:spacing w:line="240" w:lineRule="auto" w:after="100"/>
        <w:ind w:firstLine="0" w:left="283"/>
      </w:pPr>
      <w:hyperlink w:anchor="_academic_53">
        <w:r>
          <w:t>1.2 Цель работы</w:t>
        </w:r>
      </w:hyperlink>
    </w:p>
    <w:p>
      <w:pPr>
        <w:spacing w:line="240" w:lineRule="auto" w:after="100"/>
        <w:ind w:firstLine="0" w:left="283"/>
      </w:pPr>
      <w:hyperlink w:anchor="_academic_54">
        <w:r>
          <w:t>1.3 Задачи</w:t>
        </w:r>
      </w:hyperlink>
    </w:p>
    <w:p>
      <w:pPr>
        <w:spacing w:line="240" w:lineRule="auto" w:after="100"/>
        <w:ind w:firstLine="0" w:left="283"/>
      </w:pPr>
      <w:hyperlink w:anchor="_academic_55">
        <w:r>
          <w:t>1.4 Объект и предмет исследования</w:t>
        </w:r>
      </w:hyperlink>
    </w:p>
    <w:p>
      <w:pPr>
        <w:spacing w:line="240" w:lineRule="auto" w:after="100"/>
        <w:ind w:firstLine="0" w:left="283"/>
      </w:pPr>
      <w:hyperlink w:anchor="_academic_56">
        <w:r>
          <w:t>1.5 Методы исследования</w:t>
        </w:r>
      </w:hyperlink>
    </w:p>
    <w:p>
      <w:pPr>
        <w:spacing w:line="240" w:lineRule="auto" w:after="100"/>
        <w:ind w:firstLine="0" w:left="283"/>
      </w:pPr>
      <w:hyperlink w:anchor="_academic_57">
        <w:r>
          <w:t>1.6 Схема выполнения работы</w:t>
        </w:r>
      </w:hyperlink>
    </w:p>
    <w:p>
      <w:pPr>
        <w:spacing w:line="240" w:lineRule="auto" w:after="100"/>
        <w:ind w:firstLine="0" w:left="0"/>
      </w:pPr>
      <w:hyperlink w:anchor="_academic_58">
        <w:r>
          <w:t>2. Теоретическая часть</w:t>
        </w:r>
      </w:hyperlink>
    </w:p>
    <w:p>
      <w:pPr>
        <w:spacing w:line="240" w:lineRule="auto" w:after="100"/>
        <w:ind w:firstLine="0" w:left="0"/>
      </w:pPr>
      <w:hyperlink w:anchor="_academic_59">
        <w:r>
          <w:t>3. Материалы и методы</w:t>
        </w:r>
      </w:hyperlink>
    </w:p>
    <w:p>
      <w:pPr>
        <w:spacing w:line="240" w:lineRule="auto" w:after="100"/>
        <w:ind w:firstLine="0" w:left="0"/>
      </w:pPr>
      <w:hyperlink w:anchor="_academic_60">
        <w:r>
          <w:t>4. Выполнение лабораторной работы</w:t>
        </w:r>
      </w:hyperlink>
    </w:p>
    <w:p>
      <w:pPr>
        <w:spacing w:line="240" w:lineRule="auto" w:after="100"/>
        <w:ind w:firstLine="0" w:left="283"/>
      </w:pPr>
      <w:hyperlink w:anchor="_academic_61">
        <w:r>
          <w:t>4.1 Атака на повторно использованный XOR-ключ</w:t>
        </w:r>
      </w:hyperlink>
    </w:p>
    <w:p>
      <w:pPr>
        <w:spacing w:line="240" w:lineRule="auto" w:after="100"/>
        <w:ind w:firstLine="0" w:left="283"/>
      </w:pPr>
      <w:hyperlink w:anchor="_academic_62">
        <w:r>
          <w:t>4.2 Точное XOR-шифрование и расшифровка UTF-8</w:t>
        </w:r>
      </w:hyperlink>
    </w:p>
    <w:p>
      <w:pPr>
        <w:spacing w:line="240" w:lineRule="auto" w:after="100"/>
        <w:ind w:firstLine="0" w:left="0"/>
      </w:pPr>
      <w:hyperlink w:anchor="_academic_63">
        <w:r>
          <w:t>5. Результаты</w:t>
        </w:r>
      </w:hyperlink>
    </w:p>
    <w:p>
      <w:pPr>
        <w:spacing w:line="240" w:lineRule="auto" w:after="100"/>
        <w:ind w:firstLine="0" w:left="0"/>
      </w:pPr>
      <w:hyperlink w:anchor="_academic_64">
        <w:r>
          <w:t>6. Обсуждение результатов</w:t>
        </w:r>
      </w:hyperlink>
    </w:p>
    <w:p>
      <w:pPr>
        <w:spacing w:line="240" w:lineRule="auto" w:after="100"/>
        <w:ind w:firstLine="0" w:left="0"/>
      </w:pPr>
      <w:hyperlink w:anchor="_academic_65">
        <w:r>
          <w:t>7. Заключение</w:t>
        </w:r>
      </w:hyperlink>
    </w:p>
    <w:p>
      <w:pPr>
        <w:spacing w:line="240" w:lineRule="auto" w:after="100"/>
        <w:ind w:firstLine="0" w:left="0"/>
      </w:pPr>
      <w:hyperlink w:anchor="_academic_66">
        <w:r>
          <w:t>Список литературы</w:t>
        </w:r>
      </w:hyperlink>
    </w:p>
    <w:p>
      <w:pPr>
        <w:spacing w:line="240" w:lineRule="auto" w:after="100"/>
        <w:ind w:firstLine="0" w:left="0"/>
      </w:pPr>
      <w:hyperlink w:anchor="_academic_67">
        <w:r>
          <w:t>Приложение А Листинг программы</w:t>
        </w:r>
      </w:hyperlink>
    </w:p>
    <w:p>
      <w:pPr>
        <w:pStyle w:val="Heading1"/>
        <w:pageBreakBefore/>
      </w:pPr>
      <w:bookmarkStart w:id="51" w:name="_academic_51"/>
      <w:bookmarkStart w:id="28" w:name="введение"/>
      <w:r>
        <w:t xml:space="preserve">1. Введение</w:t>
      </w:r>
      <w:bookmarkEnd w:id="51"/>
    </w:p>
    <w:p>
      <w:pPr>
        <w:pStyle w:val="FirstParagraph"/>
      </w:pPr>
      <w:r>
        <w:t xml:space="preserve">Исполнитель — Архипов Александр Сергеевич, группа НБИбд-01-24. Студенческий билет 1132239106. Электронная почта: 1132239106@rudn.ru.</w:t>
      </w:r>
    </w:p>
    <w:p>
      <w:pPr>
        <w:pStyle w:val="Heading2"/>
      </w:pPr>
      <w:bookmarkStart w:id="52" w:name="_academic_52"/>
      <w:bookmarkStart w:id="18" w:name="актуальность"/>
      <w:r>
        <w:t xml:space="preserve">1.1 Актуальность</w:t>
      </w:r>
      <w:bookmarkEnd w:id="52"/>
    </w:p>
    <w:p>
      <w:pPr>
        <w:pStyle w:val="FirstParagraph"/>
      </w:pPr>
      <w:r>
        <w:t xml:space="preserve">Повторное использование гаммы связывает шифротексты разных сообщений. Учебный пример позволяет проследить, как известный открытый текст раскрывает другое сообщение при совпадающем ключе.</w:t>
      </w:r>
      <w:bookmarkEnd w:id="18"/>
    </w:p>
    <w:p>
      <w:pPr>
        <w:pStyle w:val="Heading2"/>
      </w:pPr>
      <w:bookmarkStart w:id="53" w:name="_academic_53"/>
      <w:bookmarkStart w:id="19" w:name="цель-работы"/>
      <w:r>
        <w:t xml:space="preserve">1.2 Цель работы</w:t>
      </w:r>
      <w:bookmarkEnd w:id="53"/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  <w:bookmarkEnd w:id="19"/>
    </w:p>
    <w:p>
      <w:pPr>
        <w:pStyle w:val="Heading2"/>
      </w:pPr>
      <w:bookmarkStart w:id="54" w:name="_academic_54"/>
      <w:r>
        <w:t xml:space="preserve">1.3 Задачи</w:t>
      </w:r>
      <w:bookmarkEnd w:id="54"/>
    </w:p>
    <w:p>
      <w:pPr>
        <w:pStyle w:val="Compact"/>
      </w:pPr>
      <w:r>
        <w:t>1. Преобразовать две строки в байты UTF-8 и проверить равенство длин.</w:t>
      </w:r>
    </w:p>
    <w:p>
      <w:pPr>
        <w:pStyle w:val="Compact"/>
      </w:pPr>
      <w:r>
        <w:t>2. Сформировать случайный ключ длиной 25 байт.</w:t>
      </w:r>
    </w:p>
    <w:p>
      <w:pPr>
        <w:pStyle w:val="Compact"/>
      </w:pPr>
      <w:r>
        <w:t>3. Реализовать XOR-шифрование и расшифрование.</w:t>
      </w:r>
    </w:p>
    <w:p>
      <w:pPr>
        <w:pStyle w:val="Compact"/>
      </w:pPr>
      <w:r>
        <w:t>4. Восстановить второе сообщение по C1, C2 и известному P1 при повторении ключа.</w:t>
      </w:r>
    </w:p>
    <w:p>
      <w:pPr>
        <w:pStyle w:val="Compact"/>
      </w:pPr>
      <w:r>
        <w:t>5. Проверить восстановление ключа и исходных сообщений.</w:t>
      </w:r>
    </w:p>
    <w:p>
      <w:pPr>
        <w:pStyle w:val="Heading2"/>
      </w:pPr>
      <w:bookmarkStart w:id="55" w:name="_academic_55"/>
      <w:bookmarkStart w:id="21" w:name="объект-и-предмет-исследования"/>
      <w:r>
        <w:t xml:space="preserve">1.4 Объект и предмет исследования</w:t>
      </w:r>
      <w:bookmarkEnd w:id="55"/>
    </w:p>
    <w:p>
      <w:pPr>
        <w:pStyle w:val="FirstParagraph"/>
      </w:pPr>
      <w:r>
        <w:t xml:space="preserve">Объект исследования — байтовые представления строк КодоваяФраза1 и Безопасность2. Предмет исследования — обратимость XOR и утечка при повторении ключа.</w:t>
      </w:r>
      <w:bookmarkEnd w:id="21"/>
    </w:p>
    <w:p>
      <w:pPr>
        <w:pStyle w:val="Heading2"/>
      </w:pPr>
      <w:bookmarkStart w:id="56" w:name="_academic_56"/>
      <w:bookmarkStart w:id="22" w:name="методы-исследования"/>
      <w:r>
        <w:t xml:space="preserve">1.5 Методы исследования</w:t>
      </w:r>
      <w:bookmarkEnd w:id="56"/>
    </w:p>
    <w:p>
      <w:pPr>
        <w:pStyle w:val="FirstParagraph"/>
      </w:pPr>
      <w:r>
        <w:t xml:space="preserve">Использованы побайтовое XOR-преобразование, генерация ключа через secrets.token_bytes и автоматические проверки assert для расшифрования и учебной атаки.</w:t>
      </w:r>
      <w:bookmarkEnd w:id="22"/>
    </w:p>
    <w:p>
      <w:pPr>
        <w:pStyle w:val="Heading2"/>
      </w:pPr>
      <w:bookmarkStart w:id="57" w:name="_academic_57"/>
      <w:bookmarkStart w:id="27" w:name="схема-выполнения-работы"/>
      <w:r>
        <w:t xml:space="preserve">1.6 Схема выполнения работы</w:t>
      </w:r>
      <w:bookmarkEnd w:id="57"/>
    </w:p>
    <w:p>
      <w:pPr>
        <w:pStyle w:val="FirstParagraph"/>
      </w:pPr>
      <w:r>
        <w:t xml:space="preserve">Последовательность действий показана на</w:t>
      </w:r>
      <w:r>
        <w:t xml:space="preserve"> </w:t>
      </w:r>
      <w:hyperlink w:anchor="fig-workflow">
        <w:r>
          <w:rPr>
            <w:rStyle w:val="Hyperlink"/>
          </w:rPr>
          <w:t xml:space="preserve">рис. 1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26" w:name="fig-workflow"/>
      <w:r>
        <w:drawing>
          <wp:inline>
            <wp:extent cx="3855085" cy="27306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work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73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1: Схема выполнения лабораторной работы</w:t>
      </w:r>
      <w:bookmarkEnd w:id="26"/>
      <w:bookmarkEnd w:id="27"/>
      <w:bookmarkEnd w:id="28"/>
    </w:p>
    <w:p>
      <w:pPr>
        <w:pStyle w:val="Heading1"/>
      </w:pPr>
      <w:bookmarkStart w:id="58" w:name="_academic_58"/>
      <w:bookmarkStart w:id="29" w:name="теоретическая-часть"/>
      <w:r>
        <w:t xml:space="preserve">2. Теоретическая часть</w:t>
      </w:r>
      <w:bookmarkEnd w:id="58"/>
    </w:p>
    <w:p>
      <w:pPr>
        <w:pStyle w:val="FirstParagraph"/>
      </w:pPr>
      <w:r>
        <w:t xml:space="preserve">XOR применяется к каждой паре байтов одинаковой длины. Основные свойства операции — a XOR a = 0 и a XOR 0 = a — обеспечивают обратимость: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повторении ключа выполняется: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Эти равенства позволяют восстановить позиции второго сообщения, для которых известны соответствующие байты первого. Они не означают автоматического восстановления двух произвольных неизвестных сообщений.</w:t>
      </w:r>
    </w:p>
    <w:p>
      <w:pPr>
        <w:pStyle w:val="BodyText"/>
      </w:pPr>
      <w:r>
        <w:t xml:space="preserve">Функция secrets.token_bytes возвращает случайную последовательность заданной длины, используя источник случайности операционной системы</w:t>
      </w:r>
      <w:r>
        <w:t xml:space="preserve"> </w:t>
      </w:r>
      <w:r>
        <w:t xml:space="preserve">[1]</w:t>
      </w:r>
      <w:r>
        <w:t xml:space="preserve">. Случайность ключа не устраняет уязвимость его повторного использования.</w:t>
      </w:r>
      <w:bookmarkEnd w:id="29"/>
    </w:p>
    <w:p>
      <w:pPr>
        <w:pStyle w:val="Heading1"/>
      </w:pPr>
      <w:bookmarkStart w:id="59" w:name="_academic_59"/>
      <w:bookmarkStart w:id="30" w:name="материалы-и-методы"/>
      <w:r>
        <w:t xml:space="preserve">3. Материалы и методы</w:t>
      </w:r>
      <w:bookmarkEnd w:id="59"/>
    </w:p>
    <w:p>
      <w:pPr>
        <w:pStyle w:val="FirstParagraph"/>
      </w:pPr>
      <w:r>
        <w:t xml:space="preserve">Программа lab08.py запущена в консольной среде Ubuntu. Каждая строка занимает 25 байт UTF-8. Ключ генерируется заново при запуске; его повторение для двух сообщений используется внутри учебного примера. Программа имеет обычный режим и режим attack. Шифротексты разных запусков могут отличаться.</w:t>
      </w:r>
      <w:bookmarkEnd w:id="30"/>
    </w:p>
    <w:p>
      <w:pPr>
        <w:pStyle w:val="Heading1"/>
      </w:pPr>
      <w:bookmarkStart w:id="60" w:name="_academic_60"/>
      <w:bookmarkStart w:id="41" w:name="выполнение-лабораторной-работы"/>
      <w:r>
        <w:t xml:space="preserve">4. Выполнение лабораторной работы</w:t>
      </w:r>
      <w:bookmarkEnd w:id="60"/>
    </w:p>
    <w:p>
      <w:pPr>
        <w:pStyle w:val="Heading2"/>
      </w:pPr>
      <w:bookmarkStart w:id="61" w:name="_academic_61"/>
      <w:bookmarkStart w:id="35" w:name="X384c82c4d204e82d8739cfc3fde8ef2b2f3b067"/>
      <w:r>
        <w:t xml:space="preserve">4.1 Атака на повторно использованный XOR-ключ</w:t>
      </w:r>
      <w:bookmarkEnd w:id="61"/>
    </w:p>
    <w:p>
      <w:pPr>
        <w:pStyle w:val="FirstParagraph"/>
      </w:pPr>
      <w:r>
        <w:t xml:space="preserve">При одном ключе C1 XOR C2 XOR P1 восстанавливает P2; C1 XOR P1 восстанавливает ключ. Обе проверки assert прошли. Шифротексты меняются при новом запуске.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1">
        <w:r>
          <w:rPr>
            <w:rStyle w:val="Hyperlink"/>
          </w:rPr>
          <w:t xml:space="preserve">рис. 2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4" w:name="fig-real-001"/>
      <w:r>
        <w:drawing>
          <wp:inline>
            <wp:extent cx="5337810" cy="366558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0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2: Атака на повторно использованный XOR-ключ</w:t>
      </w:r>
      <w:bookmarkEnd w:id="34"/>
      <w:bookmarkEnd w:id="35"/>
    </w:p>
    <w:p>
      <w:pPr>
        <w:pStyle w:val="Heading2"/>
      </w:pPr>
      <w:bookmarkStart w:id="62" w:name="_academic_62"/>
      <w:bookmarkStart w:id="40" w:name="X9a44d8c6a0eb94561c1a942b67e09c6564e8c3d"/>
      <w:r>
        <w:t xml:space="preserve">4.2 Точное XOR-шифрование и расшифровка UTF-8</w:t>
      </w:r>
      <w:bookmarkEnd w:id="62"/>
    </w:p>
    <w:p>
      <w:pPr>
        <w:pStyle w:val="FirstParagraph"/>
      </w:pPr>
      <w:r>
        <w:t xml:space="preserve">XOR применяется к байтам UTF-8; обе фразы имеют длину 25 байт. Обратное преобразование восстанавливает каждую фразу точно, без замены букв. Здесь новый случайный ключ, отличный от снимка атаки.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2">
        <w:r>
          <w:rPr>
            <w:rStyle w:val="Hyperlink"/>
          </w:rPr>
          <w:t xml:space="preserve">рис. 3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9" w:name="fig-real-002"/>
      <w:r>
        <w:drawing>
          <wp:inline>
            <wp:extent cx="5337810" cy="366558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0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3: Точное XOR-шифрование и расшифровка UTF-8</w:t>
      </w:r>
      <w:bookmarkEnd w:id="39"/>
      <w:bookmarkEnd w:id="40"/>
      <w:bookmarkEnd w:id="41"/>
    </w:p>
    <w:p>
      <w:pPr>
        <w:pStyle w:val="Heading1"/>
      </w:pPr>
      <w:bookmarkStart w:id="63" w:name="_academic_63"/>
      <w:bookmarkStart w:id="43" w:name="результаты"/>
      <w:r>
        <w:t xml:space="preserve">5. Результаты</w:t>
      </w:r>
      <w:bookmarkEnd w:id="63"/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1: Результаты XOR-преобразования и учебной атаки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5613"/>
      </w:tblGrid>
      <w:tr>
        <w:trPr>
          <w:tblHeader/>
        </w:trPr>
        <w:tc>
          <w:tcPr>
            <w:tcW w:type="dxa" w:w="3742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Проверка</w:t>
            </w:r>
          </w:p>
        </w:tc>
        <w:tc>
          <w:tcPr>
            <w:tcW w:type="dxa" w:w="5613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Размер P1 и P2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 25 байт UTF-8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Обычный режим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Оба сообщения восстановлены точно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Ключ из C1 и известного P1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Совпадает с исходным ключом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P2 из C1 XOR C2 XOR P1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Получено Безопасность2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Автоматические проверки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Все условия assert выполнены</w:t>
            </w:r>
          </w:p>
        </w:tc>
      </w:tr>
    </w:tbl>
    <w:p>
      <w:pPr/>
    </w:p>
    <w:p>
      <w:pPr>
        <w:pStyle w:val="BodyText"/>
      </w:pPr>
      <w:r>
        <w:t xml:space="preserve">Снимки обычного режима и атаки относятся к разным запускам и используют разные случайные ключи. Сравниваются свойства восстановления, а не совпадение шифротекстов между снимками.</w:t>
      </w:r>
      <w:bookmarkEnd w:id="43"/>
    </w:p>
    <w:p>
      <w:pPr>
        <w:pStyle w:val="Heading1"/>
      </w:pPr>
      <w:bookmarkStart w:id="64" w:name="_academic_64"/>
      <w:bookmarkStart w:id="44" w:name="обсуждение-результатов"/>
      <w:r>
        <w:t xml:space="preserve">6. Обсуждение результатов</w:t>
      </w:r>
      <w:bookmarkEnd w:id="64"/>
    </w:p>
    <w:p>
      <w:pPr>
        <w:pStyle w:val="FirstParagraph"/>
      </w:pPr>
      <w:r>
        <w:t xml:space="preserve">Точное восстановление строк подтверждает корректную работу с байтами UTF-8: ключ соответствует длине закодированного сообщения, а не количеству видимых символов.</w:t>
      </w:r>
    </w:p>
    <w:p>
      <w:pPr>
        <w:pStyle w:val="BodyText"/>
      </w:pPr>
      <w:r>
        <w:t xml:space="preserve">Учебная атака показывает, что повторение ключа сокращает задачу до XOR известных величин. Условия одноразового гаммирования требуют не использовать одну гамму повторно; один только выбор криптографически подходящего генератора не обеспечивает это условие.</w:t>
      </w:r>
      <w:bookmarkEnd w:id="44"/>
    </w:p>
    <w:p>
      <w:pPr>
        <w:pStyle w:val="Heading1"/>
      </w:pPr>
      <w:bookmarkStart w:id="65" w:name="_academic_65"/>
      <w:r>
        <w:t xml:space="preserve">7. Заключение</w:t>
      </w:r>
      <w:bookmarkEnd w:id="65"/>
    </w:p>
    <w:p>
      <w:pPr>
        <w:pStyle w:val="Compact"/>
      </w:pPr>
      <w:r>
        <w:t>• Реализовано обратимое XOR-преобразование сообщений UTF-8.</w:t>
      </w:r>
    </w:p>
    <w:p>
      <w:pPr>
        <w:pStyle w:val="Compact"/>
      </w:pPr>
      <w:r>
        <w:t>• Подтверждено восстановление второго сообщения и ключа при наличии известного первого сообщения.</w:t>
      </w:r>
    </w:p>
    <w:p>
      <w:pPr>
        <w:pStyle w:val="Compact"/>
      </w:pPr>
      <w:r>
        <w:t>• Показана необходимость исключать повторное использование одной гаммы.</w:t>
      </w:r>
    </w:p>
    <w:p>
      <w:pPr>
        <w:pStyle w:val="Heading1"/>
        <w:pageBreakBefore/>
      </w:pPr>
      <w:bookmarkStart w:id="66" w:name="_academic_66"/>
      <w:r>
        <w:t xml:space="preserve">Список литературы</w:t>
      </w:r>
      <w:bookmarkEnd w:id="66"/>
    </w:p>
    <w:p>
      <w:pPr>
        <w:pStyle w:val="Bibliography"/>
      </w:pPr>
      <w:r>
        <w:t xml:space="preserve">1. </w:t>
        <w:tab/>
        <w:t>Python Software Foundation. secrets Generate secure random numbers [Электронный ресурс]. URL: https://docs.python.org/3/library/secrets.html (дата обращения: 12.10.2026).</w:t>
      </w:r>
    </w:p>
    <w:p>
      <w:pPr>
        <w:pStyle w:val="Heading1"/>
        <w:pageBreakBefore/>
        <w:numPr>
          <w:numId w:val="0"/>
        </w:numPr>
      </w:pPr>
      <w:bookmarkStart w:id="67" w:name="_academic_67"/>
      <w:r>
        <w:t>Приложение А Листинг программы</w:t>
      </w:r>
      <w:bookmarkEnd w:id="67"/>
    </w:p>
    <w:p>
      <w:pPr>
        <w:pStyle w:val="SourceCode"/>
        <w:keepNext w:val="0"/>
        <w:spacing w:line="240" w:lineRule="auto" w:before="0" w:after="0"/>
        <w:ind w:firstLine="0"/>
      </w:pPr>
      <w:r>
        <w:rPr>
          <w:rStyle w:val="ImportTok"/>
          <w:rFonts w:ascii="DejaVu Sans Mono" w:hAnsi="DejaVu Sans Mono"/>
          <w:sz w:val="18"/>
        </w:rPr>
        <w:t xml:space="preserve">import</w:t>
      </w:r>
      <w:r>
        <w:rPr>
          <w:rStyle w:val="NormalTok"/>
          <w:rFonts w:ascii="DejaVu Sans Mono" w:hAnsi="DejaVu Sans Mono"/>
          <w:sz w:val="18"/>
        </w:rPr>
        <w:t xml:space="preserve"> secrets</w:t>
      </w:r>
      <w:r>
        <w:rPr>
          <w:rFonts w:ascii="DejaVu Sans Mono" w:hAnsi="DejaVu Sans Mono"/>
          <w:sz w:val="18"/>
        </w:rPr>
        <w:br/>
      </w:r>
      <w:r>
        <w:rPr>
          <w:rStyle w:val="ImportTok"/>
          <w:rFonts w:ascii="DejaVu Sans Mono" w:hAnsi="DejaVu Sans Mono"/>
          <w:sz w:val="18"/>
        </w:rPr>
        <w:t xml:space="preserve">import</w:t>
      </w:r>
      <w:r>
        <w:rPr>
          <w:rStyle w:val="NormalTok"/>
          <w:rFonts w:ascii="DejaVu Sans Mono" w:hAnsi="DejaVu Sans Mono"/>
          <w:sz w:val="18"/>
        </w:rPr>
        <w:t xml:space="preserve"> sys</w:t>
      </w:r>
      <w:r>
        <w:rPr>
          <w:rFonts w:ascii="DejaVu Sans Mono" w:hAnsi="DejaVu Sans Mono"/>
          <w:sz w:val="18"/>
        </w:rPr>
        <w:br/>
      </w:r>
      <w:r>
        <w:rPr>
          <w:rStyle w:val="KeywordTok"/>
          <w:rFonts w:ascii="DejaVu Sans Mono" w:hAnsi="DejaVu Sans Mono"/>
          <w:sz w:val="18"/>
        </w:rPr>
        <w:t xml:space="preserve">def</w:t>
      </w:r>
      <w:r>
        <w:rPr>
          <w:rStyle w:val="NormalTok"/>
          <w:rFonts w:ascii="DejaVu Sans Mono" w:hAnsi="DejaVu Sans Mono"/>
          <w:sz w:val="18"/>
        </w:rPr>
        <w:t xml:space="preserve"> xor(a, b):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if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(a) </w:t>
      </w:r>
      <w:r>
        <w:rPr>
          <w:rStyle w:val="OperatorTok"/>
          <w:rFonts w:ascii="DejaVu Sans Mono" w:hAnsi="DejaVu Sans Mono"/>
          <w:sz w:val="18"/>
        </w:rPr>
        <w:t xml:space="preserve">!=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(b):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    </w:t>
      </w:r>
      <w:r>
        <w:rPr>
          <w:rStyle w:val="ControlFlowTok"/>
          <w:rFonts w:ascii="DejaVu Sans Mono" w:hAnsi="DejaVu Sans Mono"/>
          <w:sz w:val="18"/>
        </w:rPr>
        <w:t xml:space="preserve">raise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PreprocessorTok"/>
          <w:rFonts w:ascii="DejaVu Sans Mono" w:hAnsi="DejaVu Sans Mono"/>
          <w:sz w:val="18"/>
        </w:rPr>
        <w:t xml:space="preserve">ValueError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'Длины байтовых строк должны совпадать'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bytes</w:t>
      </w:r>
      <w:r>
        <w:rPr>
          <w:rStyle w:val="NormalTok"/>
          <w:rFonts w:ascii="DejaVu Sans Mono" w:hAnsi="DejaVu Sans Mono"/>
          <w:sz w:val="18"/>
        </w:rPr>
        <w:t xml:space="preserve">(x </w:t>
      </w:r>
      <w:r>
        <w:rPr>
          <w:rStyle w:val="OperatorTok"/>
          <w:rFonts w:ascii="DejaVu Sans Mono" w:hAnsi="DejaVu Sans Mono"/>
          <w:sz w:val="18"/>
        </w:rPr>
        <w:t xml:space="preserve">^</w:t>
      </w:r>
      <w:r>
        <w:rPr>
          <w:rStyle w:val="NormalTok"/>
          <w:rFonts w:ascii="DejaVu Sans Mono" w:hAnsi="DejaVu Sans Mono"/>
          <w:sz w:val="18"/>
        </w:rPr>
        <w:t xml:space="preserve"> y </w:t>
      </w:r>
      <w:r>
        <w:rPr>
          <w:rStyle w:val="ControlFlowTok"/>
          <w:rFonts w:ascii="DejaVu Sans Mono" w:hAnsi="DejaVu Sans Mono"/>
          <w:sz w:val="18"/>
        </w:rPr>
        <w:t xml:space="preserve">for</w:t>
      </w:r>
      <w:r>
        <w:rPr>
          <w:rStyle w:val="NormalTok"/>
          <w:rFonts w:ascii="DejaVu Sans Mono" w:hAnsi="DejaVu Sans Mono"/>
          <w:sz w:val="18"/>
        </w:rPr>
        <w:t xml:space="preserve"> x, y </w:t>
      </w:r>
      <w:r>
        <w:rPr>
          <w:rStyle w:val="KeywordTok"/>
          <w:rFonts w:ascii="DejaVu Sans Mono" w:hAnsi="DejaVu Sans Mono"/>
          <w:sz w:val="18"/>
        </w:rPr>
        <w:t xml:space="preserve">in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zip</w:t>
      </w:r>
      <w:r>
        <w:rPr>
          <w:rStyle w:val="NormalTok"/>
          <w:rFonts w:ascii="DejaVu Sans Mono" w:hAnsi="DejaVu Sans Mono"/>
          <w:sz w:val="18"/>
        </w:rPr>
        <w:t xml:space="preserve">(a, b))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p1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'КодоваяФраза1'</w:t>
      </w:r>
      <w:r>
        <w:rPr>
          <w:rStyle w:val="NormalTok"/>
          <w:rFonts w:ascii="DejaVu Sans Mono" w:hAnsi="DejaVu Sans Mono"/>
          <w:sz w:val="18"/>
        </w:rPr>
        <w:t xml:space="preserve">.encode(</w:t>
      </w:r>
      <w:r>
        <w:rPr>
          <w:rStyle w:val="StringTok"/>
          <w:rFonts w:ascii="DejaVu Sans Mono" w:hAnsi="DejaVu Sans Mono"/>
          <w:sz w:val="18"/>
        </w:rPr>
        <w:t xml:space="preserve">'utf-8'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p2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'Безопасность2'</w:t>
      </w:r>
      <w:r>
        <w:rPr>
          <w:rStyle w:val="NormalTok"/>
          <w:rFonts w:ascii="DejaVu Sans Mono" w:hAnsi="DejaVu Sans Mono"/>
          <w:sz w:val="18"/>
        </w:rPr>
        <w:t xml:space="preserve">.encode(</w:t>
      </w:r>
      <w:r>
        <w:rPr>
          <w:rStyle w:val="StringTok"/>
          <w:rFonts w:ascii="DejaVu Sans Mono" w:hAnsi="DejaVu Sans Mono"/>
          <w:sz w:val="18"/>
        </w:rPr>
        <w:t xml:space="preserve">'utf-8'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ControlFlowTok"/>
          <w:rFonts w:ascii="DejaVu Sans Mono" w:hAnsi="DejaVu Sans Mono"/>
          <w:sz w:val="18"/>
        </w:rPr>
        <w:t xml:space="preserve">assert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(p1)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(p2)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key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secrets.token_bytes(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(p1))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c1, c2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xor(p1, key), xor(p2, key)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'Архипов Александр Сергеевич | НБИбд-01-24'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'P1:'</w:t>
      </w:r>
      <w:r>
        <w:rPr>
          <w:rStyle w:val="NormalTok"/>
          <w:rFonts w:ascii="DejaVu Sans Mono" w:hAnsi="DejaVu Sans Mono"/>
          <w:sz w:val="18"/>
        </w:rPr>
        <w:t xml:space="preserve">, p1.decode())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'P2:'</w:t>
      </w:r>
      <w:r>
        <w:rPr>
          <w:rStyle w:val="NormalTok"/>
          <w:rFonts w:ascii="DejaVu Sans Mono" w:hAnsi="DejaVu Sans Mono"/>
          <w:sz w:val="18"/>
        </w:rPr>
        <w:t xml:space="preserve">, p2.decode())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'Длина в байтах:'</w:t>
      </w:r>
      <w:r>
        <w:rPr>
          <w:rStyle w:val="NormalTok"/>
          <w:rFonts w:ascii="DejaVu Sans Mono" w:hAnsi="DejaVu Sans Mono"/>
          <w:sz w:val="18"/>
        </w:rPr>
        <w:t xml:space="preserve">,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(p1))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'C1 (hex):'</w:t>
      </w:r>
      <w:r>
        <w:rPr>
          <w:rStyle w:val="NormalTok"/>
          <w:rFonts w:ascii="DejaVu Sans Mono" w:hAnsi="DejaVu Sans Mono"/>
          <w:sz w:val="18"/>
        </w:rPr>
        <w:t xml:space="preserve">, c1.</w:t>
      </w:r>
      <w:r>
        <w:rPr>
          <w:rStyle w:val="BuiltInTok"/>
          <w:rFonts w:ascii="DejaVu Sans Mono" w:hAnsi="DejaVu Sans Mono"/>
          <w:sz w:val="18"/>
        </w:rPr>
        <w:t xml:space="preserve">hex</w:t>
      </w:r>
      <w:r>
        <w:rPr>
          <w:rStyle w:val="NormalTok"/>
          <w:rFonts w:ascii="DejaVu Sans Mono" w:hAnsi="DejaVu Sans Mono"/>
          <w:sz w:val="18"/>
        </w:rPr>
        <w:t xml:space="preserve">())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'C2 (hex):'</w:t>
      </w:r>
      <w:r>
        <w:rPr>
          <w:rStyle w:val="NormalTok"/>
          <w:rFonts w:ascii="DejaVu Sans Mono" w:hAnsi="DejaVu Sans Mono"/>
          <w:sz w:val="18"/>
        </w:rPr>
        <w:t xml:space="preserve">, c2.</w:t>
      </w:r>
      <w:r>
        <w:rPr>
          <w:rStyle w:val="BuiltInTok"/>
          <w:rFonts w:ascii="DejaVu Sans Mono" w:hAnsi="DejaVu Sans Mono"/>
          <w:sz w:val="18"/>
        </w:rPr>
        <w:t xml:space="preserve">hex</w:t>
      </w:r>
      <w:r>
        <w:rPr>
          <w:rStyle w:val="NormalTok"/>
          <w:rFonts w:ascii="DejaVu Sans Mono" w:hAnsi="DejaVu Sans Mono"/>
          <w:sz w:val="18"/>
        </w:rPr>
        <w:t xml:space="preserve">())</w:t>
      </w:r>
      <w:r>
        <w:rPr>
          <w:rFonts w:ascii="DejaVu Sans Mono" w:hAnsi="DejaVu Sans Mono"/>
          <w:sz w:val="18"/>
        </w:rPr>
        <w:br/>
      </w:r>
      <w:r>
        <w:rPr>
          <w:rStyle w:val="ControlFlowTok"/>
          <w:rFonts w:ascii="DejaVu Sans Mono" w:hAnsi="DejaVu Sans Mono"/>
          <w:sz w:val="18"/>
        </w:rPr>
        <w:t xml:space="preserve">if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(sys.argv) </w:t>
      </w:r>
      <w:r>
        <w:rPr>
          <w:rStyle w:val="OperatorTok"/>
          <w:rFonts w:ascii="DejaVu Sans Mono" w:hAnsi="DejaVu Sans Mono"/>
          <w:sz w:val="18"/>
        </w:rPr>
        <w:t xml:space="preserve">&gt;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KeywordTok"/>
          <w:rFonts w:ascii="DejaVu Sans Mono" w:hAnsi="DejaVu Sans Mono"/>
          <w:sz w:val="18"/>
        </w:rPr>
        <w:t xml:space="preserve">and</w:t>
      </w:r>
      <w:r>
        <w:rPr>
          <w:rStyle w:val="NormalTok"/>
          <w:rFonts w:ascii="DejaVu Sans Mono" w:hAnsi="DejaVu Sans Mono"/>
          <w:sz w:val="18"/>
        </w:rPr>
        <w:t xml:space="preserve"> sys.argv[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NormalTok"/>
          <w:rFonts w:ascii="DejaVu Sans Mono" w:hAnsi="DejaVu Sans Mono"/>
          <w:sz w:val="18"/>
        </w:rPr>
        <w:t xml:space="preserve">]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'attack'</w:t>
      </w:r>
      <w:r>
        <w:rPr>
          <w:rStyle w:val="NormalTok"/>
          <w:rFonts w:ascii="DejaVu Sans Mono" w:hAnsi="DejaVu Sans Mono"/>
          <w:sz w:val="18"/>
        </w:rPr>
        <w:t xml:space="preserve">: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recovered_key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xor(c1, p1)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recovered_p2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xor(xor(c1, c2), p1)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assert</w:t>
      </w:r>
      <w:r>
        <w:rPr>
          <w:rStyle w:val="NormalTok"/>
          <w:rFonts w:ascii="DejaVu Sans Mono" w:hAnsi="DejaVu Sans Mono"/>
          <w:sz w:val="18"/>
        </w:rPr>
        <w:t xml:space="preserve"> recovered_key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key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assert</w:t>
      </w:r>
      <w:r>
        <w:rPr>
          <w:rStyle w:val="NormalTok"/>
          <w:rFonts w:ascii="DejaVu Sans Mono" w:hAnsi="DejaVu Sans Mono"/>
          <w:sz w:val="18"/>
        </w:rPr>
        <w:t xml:space="preserve"> recovered_p2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p2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'Восстановленный P2 из C1, C2 и известного P1:'</w:t>
      </w:r>
      <w:r>
        <w:rPr>
          <w:rStyle w:val="NormalTok"/>
          <w:rFonts w:ascii="DejaVu Sans Mono" w:hAnsi="DejaVu Sans Mono"/>
          <w:sz w:val="18"/>
        </w:rPr>
        <w:t xml:space="preserve">, recovered_p2.decode())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'Восстановление ключа по известному P1: OK'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ControlFlowTok"/>
          <w:rFonts w:ascii="DejaVu Sans Mono" w:hAnsi="DejaVu Sans Mono"/>
          <w:sz w:val="18"/>
        </w:rPr>
        <w:t xml:space="preserve">else</w:t>
      </w:r>
      <w:r>
        <w:rPr>
          <w:rStyle w:val="NormalTok"/>
          <w:rFonts w:ascii="DejaVu Sans Mono" w:hAnsi="DejaVu Sans Mono"/>
          <w:sz w:val="18"/>
        </w:rPr>
        <w:t xml:space="preserve">: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d1, d2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xor(c1, key), xor(c2, key)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assert</w:t>
      </w:r>
      <w:r>
        <w:rPr>
          <w:rStyle w:val="NormalTok"/>
          <w:rFonts w:ascii="DejaVu Sans Mono" w:hAnsi="DejaVu Sans Mono"/>
          <w:sz w:val="18"/>
        </w:rPr>
        <w:t xml:space="preserve"> d1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p1 </w:t>
      </w:r>
      <w:r>
        <w:rPr>
          <w:rStyle w:val="KeywordTok"/>
          <w:rFonts w:ascii="DejaVu Sans Mono" w:hAnsi="DejaVu Sans Mono"/>
          <w:sz w:val="18"/>
        </w:rPr>
        <w:t xml:space="preserve">and</w:t>
      </w:r>
      <w:r>
        <w:rPr>
          <w:rStyle w:val="NormalTok"/>
          <w:rFonts w:ascii="DejaVu Sans Mono" w:hAnsi="DejaVu Sans Mono"/>
          <w:sz w:val="18"/>
        </w:rPr>
        <w:t xml:space="preserve"> d2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p2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'Расшифрованный P1:'</w:t>
      </w:r>
      <w:r>
        <w:rPr>
          <w:rStyle w:val="NormalTok"/>
          <w:rFonts w:ascii="DejaVu Sans Mono" w:hAnsi="DejaVu Sans Mono"/>
          <w:sz w:val="18"/>
        </w:rPr>
        <w:t xml:space="preserve">, d1.decode())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'Расшифрованный P2:'</w:t>
      </w:r>
      <w:r>
        <w:rPr>
          <w:rStyle w:val="NormalTok"/>
          <w:rFonts w:ascii="DejaVu Sans Mono" w:hAnsi="DejaVu Sans Mono"/>
          <w:sz w:val="18"/>
        </w:rPr>
        <w:t xml:space="preserve">, d2.decode())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'Точное восстановление обоих сообщений: OK'</w:t>
      </w:r>
      <w:r>
        <w:rPr>
          <w:rStyle w:val="NormalTok"/>
          <w:rFonts w:ascii="DejaVu Sans Mono" w:hAnsi="DejaVu Sans Mono"/>
          <w:sz w:val="18"/>
        </w:rPr>
        <w:t xml:space="preserve">)</w:t>
      </w:r>
    </w:p>
    <w:sectPr w:rsidR="00FC693F" w:rsidRPr="0006063C" w:rsidSect="00034616">
      <w:footerReference r:id="rId9" w:type="default"/>
      <w:pgSz w:h="16838" w:w="11906"/>
      <w:pgMar w:bottom="1361" w:footer="720" w:gutter="0" w:header="720" w:left="1417" w:right="1134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ind w:firstLine="0"/>
      <w:outlineLvl w:val="0"/>
    </w:pPr>
    <w:rPr>
      <w:rFonts w:ascii="DejaVu Serif" w:asciiTheme="majorHAnsi" w:cstheme="majorBidi" w:eastAsiaTheme="majorEastAsia" w:hAnsi="DejaVu Serif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ind w:firstLine="0"/>
      <w:outlineLvl w:val="1"/>
    </w:pPr>
    <w:rPr>
      <w:rFonts w:ascii="DejaVu Serif" w:asciiTheme="majorHAnsi" w:cstheme="majorBidi" w:eastAsiaTheme="majorEastAsia" w:hAnsi="DejaVu Serif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ind w:firstLine="0"/>
      <w:outlineLvl w:val="2"/>
    </w:pPr>
    <w:rPr>
      <w:rFonts w:ascii="DejaVu Serif" w:asciiTheme="majorHAnsi" w:cstheme="majorBidi" w:eastAsiaTheme="majorEastAsia" w:hAnsi="DejaVu Serif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ind w:firstLine="0"/>
      <w:contextualSpacing/>
    </w:pPr>
    <w:rPr>
      <w:rFonts w:ascii="DejaVu Serif" w:asciiTheme="majorHAnsi" w:cstheme="majorBidi" w:eastAsiaTheme="majorEastAsia" w:hAnsi="DejaVu Serif" w:hAnsiTheme="majorHAnsi"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ind w:firstLine="0"/>
    </w:pPr>
    <w:rPr>
      <w:rFonts w:ascii="DejaVu Serif" w:asciiTheme="majorHAnsi" w:cstheme="majorBidi" w:eastAsiaTheme="majorEastAsia" w:hAnsi="DejaVu Serif" w:hAnsiTheme="majorHAnsi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  <w:ind w:firstLine="0"/>
    </w:pPr>
    <w:rPr>
      <w:rFonts w:ascii="DejaVu Serif" w:hAnsi="DejaVu Serif"/>
      <w:b/>
      <w:bCs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jpg"/><Relationship Id="rId36" Type="http://schemas.openxmlformats.org/officeDocument/2006/relationships/image" Target="media/rId36.jpg"/><Relationship Id="rId23" Type="http://schemas.openxmlformats.org/officeDocument/2006/relationships/image" Target="media/rId23.png"/><Relationship Id="rId46" Type="http://schemas.openxmlformats.org/officeDocument/2006/relationships/hyperlink" Target="https://docs.python.org/3/library/secrets.htm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docs.python.org/3/library/secre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Архипов Александр Сергеевич</dc:creator>
  <dc:language>ru-RU</dc:language>
  <cp:keywords>информационная безопасность, лабораторная работа, гаммирование</cp:keywords>
  <dcterms:created xsi:type="dcterms:W3CDTF">2026-10-12T15:34:57Z</dcterms:created>
  <dcterms:modified xsi:type="dcterms:W3CDTF">2026-10-12T15:34:57Z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Реализовано XOR-шифрование байтов UTF-8 с ключом из secrets.token_bytes. Проверено восстановление двух сообщений и показана учебная атака при повторном использовании одного ключа.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12.10.2026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XOR гаммирование и повторное использование ключа</vt:lpwstr>
  </property>
  <property fmtid="{D5CDD505-2E9C-101B-9397-08002B2CF9AE}" pid="18" name="toc-title">
    <vt:lpwstr>Содержание</vt:lpwstr>
  </property>
</Properties>
</file>