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jpg" ContentType="image/jpeg"/>
  <Override PartName="/word/media/rId29.jpg" ContentType="image/jpeg"/>
  <Override PartName="/word/media/rId25.jpg" ContentType="image/jpeg"/>
  <Override PartName="/word/media/rId2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№8</w:t>
      </w:r>
    </w:p>
    <w:p>
      <w:pPr>
        <w:pStyle w:val="Subtitle"/>
      </w:pPr>
      <w:r>
        <w:t xml:space="preserve">Шифр</w:t>
      </w:r>
      <w:r>
        <w:t xml:space="preserve"> </w:t>
      </w:r>
      <w:r>
        <w:t xml:space="preserve">гаммирования</w:t>
      </w:r>
    </w:p>
    <w:p>
      <w:pPr>
        <w:pStyle w:val="Author"/>
      </w:pPr>
      <w:r>
        <w:t xml:space="preserve">Архипов</w:t>
      </w:r>
      <w:r>
        <w:t xml:space="preserve"> </w:t>
      </w:r>
      <w:r>
        <w:t xml:space="preserve">Александр</w:t>
      </w:r>
      <w:r>
        <w:t xml:space="preserve"> </w:t>
      </w:r>
      <w:r>
        <w:t xml:space="preserve">Сергеевич</w:t>
      </w:r>
    </w:p>
    <w:p>
      <w:pPr>
        <w:pStyle w:val="Author"/>
      </w:pPr>
      <w:r>
        <w:t xml:space="preserve">НБИбд-01-24</w:t>
      </w:r>
    </w:p>
    <w:p>
      <w:pPr>
        <w:pStyle w:val="Author"/>
      </w:pPr>
      <w:r>
        <w:t xml:space="preserve">1132239106</w:t>
      </w:r>
      <w:r>
        <w:t xml:space="preserve"> </w:t>
      </w:r>
      <w:r>
        <w:t xml:space="preserve">|</w:t>
      </w:r>
      <w:r>
        <w:t xml:space="preserve"> </w:t>
      </w:r>
      <w:r>
        <w:t xml:space="preserve">1132239106@rudn.ru</w:t>
      </w:r>
    </w:p>
    <w:p>
      <w:pPr>
        <w:pStyle w:val="Date"/>
      </w:pPr>
      <w:r>
        <w:t xml:space="preserve">07.10.2026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Освоить на практике применение режима однократного гаммирования на примере кодирования различных исходных текстов одним ключом.</w:t>
      </w:r>
    </w:p>
    <w:bookmarkEnd w:id="20"/>
    <w:bookmarkStart w:id="23" w:name="теоретические-сведе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Теоретические сведения</w:t>
      </w:r>
    </w:p>
    <w:bookmarkStart w:id="21" w:name="шифр-гаммирования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Шифр гаммирования</w:t>
      </w:r>
    </w:p>
    <w:p>
      <w:pPr>
        <w:pStyle w:val="FirstParagraph"/>
      </w:pPr>
      <w:r>
        <w:t xml:space="preserve">Гаммирование – это наложение (снятие) на открытые (зашифрованные) данные криптографической гаммы, т.е. последовательности элементов данных, вырабатываемых с помощью некоторого криптографического алгоритма, для получения зашифрованных (открытых) данных.</w:t>
      </w:r>
    </w:p>
    <w:p>
      <w:pPr>
        <w:pStyle w:val="BodyText"/>
      </w:pPr>
      <w:r>
        <w:t xml:space="preserve">Принцип шифрования гаммированием заключается в генерации гаммы шифра с помощью датчика псевдослучайных чисел и наложении полученной гаммы шифра на открытые данные обратимым образом (например, используя операцию сложения по модулю 2). Процесс дешифрования сводится к повторной генерации гаммы шифра при известном ключе и наложении такой же гаммы на зашифрованные данные.</w:t>
      </w:r>
      <w:r>
        <w:t xml:space="preserve"> </w:t>
      </w:r>
      <w:r>
        <w:t xml:space="preserve">Полученный зашифрованный текст является достаточно трудным для раскрытия в том случае, если гамма шифра не содержит повторяющихся битовых последовательностей и изменяется случайным образом для каждого шифруемого слова. Если период гаммы превышает длину всего зашифрованного текста и неизвестна никакая часть исходного текста, то шифр можно раскрыть только прямым перебором (подбором ключа). В этом случае криптостойкость определяется размером ключа.</w:t>
      </w:r>
    </w:p>
    <w:p>
      <w:pPr>
        <w:pStyle w:val="BodyText"/>
      </w:pPr>
      <w:r>
        <w:t xml:space="preserve">Метод гаммирования становится бессильным, если известен фрагмент исходного текста и соответствующая ему шифрограмма. В этом случае простым вычитанием по модулю 2 получается отрезок псевдослучайной последовательности и по нему восстанавливается вся эта последовательность.</w:t>
      </w:r>
    </w:p>
    <w:p>
      <w:pPr>
        <w:pStyle w:val="BodyText"/>
      </w:pPr>
      <w:r>
        <w:t xml:space="preserve">Метод гаммирования с обратной связью заключается в том, что для получения сегмента гаммы используется контрольная сумма определенного участка шифруемых данных. Например, если рассматривать гамму шифра как объединение непересекающихся множеств H(j), то процесс шифрования можно пердставить следующими шагами:</w:t>
      </w:r>
    </w:p>
    <w:p>
      <w:pPr>
        <w:numPr>
          <w:ilvl w:val="0"/>
          <w:numId w:val="1001"/>
        </w:numPr>
      </w:pPr>
      <w:r>
        <w:t xml:space="preserve">Генерация сегмента гаммы H(1) и наложение его на соответствующий участок шифруемых данных.</w:t>
      </w:r>
    </w:p>
    <w:p>
      <w:pPr>
        <w:numPr>
          <w:ilvl w:val="0"/>
          <w:numId w:val="1001"/>
        </w:numPr>
      </w:pPr>
      <w:r>
        <w:t xml:space="preserve">Подсчет контрольной суммы участка, соответствующего сегменту гаммы H(1).</w:t>
      </w:r>
    </w:p>
    <w:p>
      <w:pPr>
        <w:numPr>
          <w:ilvl w:val="0"/>
          <w:numId w:val="1001"/>
        </w:numPr>
      </w:pPr>
      <w:r>
        <w:t xml:space="preserve">Генерация с учетом контрольной суммы уже зашифрованного участка данных следующего сегмента гамм H(2).</w:t>
      </w:r>
    </w:p>
    <w:p>
      <w:pPr>
        <w:numPr>
          <w:ilvl w:val="0"/>
          <w:numId w:val="1001"/>
        </w:numPr>
      </w:pPr>
      <w:r>
        <w:t xml:space="preserve">Подсчет контрольной суммы участка данных, соответствующего сегменту данных H(2) и т.д.</w:t>
      </w:r>
    </w:p>
    <w:bookmarkEnd w:id="21"/>
    <w:bookmarkStart w:id="22" w:name="идея-взлома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Идея взлома</w:t>
      </w:r>
    </w:p>
    <w:p>
      <w:pPr>
        <w:pStyle w:val="FirstParagraph"/>
      </w:pPr>
      <w:r>
        <w:t xml:space="preserve">Шифротексты обеих телеграмм можно получить по формулам режима однократного гаммирования: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⊕</m:t>
          </m:r>
          <m:r>
            <m:t>K</m:t>
          </m:r>
        </m:oMath>
      </m:oMathPara>
    </w:p>
    <w:p>
      <w:pPr>
        <w:pStyle w:val="FirstParagraph"/>
      </w:pPr>
      <w:r>
        <w:t xml:space="preserve">Открытый текст можно найти, зная шифротекст двух телеграмм, зашифрованных одним ключом. Для это оба равенства складываются по модулю 2. Тогда с учётом свойства операции XOR получаем: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r>
            <m:t>K</m:t>
          </m:r>
          <m:r>
            <m:rPr>
              <m:sty m:val="p"/>
            </m:rPr>
            <m:t>⊕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⊕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Предположим, что одна из телеграмм является шаблоном — т.е. имеет текст фиксированный формат, в который вписываются значения полей.</w:t>
      </w:r>
      <w:r>
        <w:t xml:space="preserve"> </w:t>
      </w:r>
      <w:r>
        <w:t xml:space="preserve">Допустим, что злоумышленнику этот формат известен.</w:t>
      </w:r>
      <w:r>
        <w:t xml:space="preserve"> </w:t>
      </w:r>
      <w:r>
        <w:t xml:space="preserve">Тогда он получает достаточно много пар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(известен вид обеих шифровок).</w:t>
      </w:r>
      <w:r>
        <w:t xml:space="preserve"> </w:t>
      </w:r>
      <w:r>
        <w:t xml:space="preserve">Тогда зная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имеем: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Таким образом, злоумышленник получает возможность определить те символы сообщения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которые находятся на позициях известного шаблона сообщения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В соответствии с логикой сообщения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злоумышленник имеет реальный шанс узнать ещё некоторое количество символов сообщения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Затем вновь используется равенство с подстановкой вместо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полученных на предыдущем шаге новых символов сообщения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И так далее. Действуя подобным образом, злоумышленник даже если не прочитает оба сообщения, то значительно уменьшит пространство их поиска.</w:t>
      </w:r>
    </w:p>
    <w:bookmarkEnd w:id="22"/>
    <w:bookmarkEnd w:id="23"/>
    <w:bookmarkStart w:id="33" w:name="выполнение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работы</w:t>
      </w:r>
    </w:p>
    <w:p>
      <w:pPr>
        <w:pStyle w:val="FirstParagraph"/>
      </w:pPr>
      <w:r>
        <w:t xml:space="preserve">Программа запущена как Python-файл в настоящем терминале Ubuntu, без Jupyter. Используется XOR байтов UTF-8 и ключ secrets.token_bytes. Обе строки имеют длину 25 байт. Повторение ключа в двух сообщениях используется только в учебном примере атаки. Шифротексты меняются при каждом новом запуске.</w:t>
      </w:r>
    </w:p>
    <w:bookmarkStart w:id="24" w:name="X055cb11d179ef1c3fb2b22f4794620d0622af1b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Реализация XOR и учебной атаки при повторении ключа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secrets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xor(a,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'Длины байтовых строк должны совпадать'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(a, b))</w:t>
      </w:r>
      <w:r>
        <w:br/>
      </w:r>
      <w:r>
        <w:rPr>
          <w:rStyle w:val="NormalTok"/>
        </w:rPr>
        <w:t xml:space="preserve">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'КодоваяФраза1'</w:t>
      </w:r>
      <w:r>
        <w:rPr>
          <w:rStyle w:val="NormalTok"/>
        </w:rPr>
        <w:t xml:space="preserve">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'Безопасность2'</w:t>
      </w:r>
      <w:r>
        <w:rPr>
          <w:rStyle w:val="NormalTok"/>
        </w:rPr>
        <w:t xml:space="preserve">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(p1)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(p2)</w:t>
      </w:r>
      <w:r>
        <w:br/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secrets.token_bytes(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(p1))</w:t>
      </w:r>
      <w:r>
        <w:br/>
      </w:r>
      <w:r>
        <w:rPr>
          <w:rStyle w:val="NormalTok"/>
        </w:rPr>
        <w:t xml:space="preserve">c1, c2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xor(p1, key), xor(p2, key)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'Архипов Александр Сергеевич | НБИбд-01-24'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'P1:'</w:t>
      </w:r>
      <w:r>
        <w:rPr>
          <w:rStyle w:val="NormalTok"/>
        </w:rPr>
        <w:t xml:space="preserve">, p1.decode())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'P2:'</w:t>
      </w:r>
      <w:r>
        <w:rPr>
          <w:rStyle w:val="NormalTok"/>
        </w:rPr>
        <w:t xml:space="preserve">, p2.decode())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'Длина в байтах:'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(p1))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'C1 (hex):'</w:t>
      </w:r>
      <w:r>
        <w:rPr>
          <w:rStyle w:val="NormalTok"/>
        </w:rPr>
        <w:t xml:space="preserve">, c1.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'C2 (hex):'</w:t>
      </w:r>
      <w:r>
        <w:rPr>
          <w:rStyle w:val="NormalTok"/>
        </w:rPr>
        <w:t xml:space="preserve">, c2.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(sys.argv)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'attack'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recovered_key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xor(c1, p1)</w:t>
      </w:r>
      <w:r>
        <w:br/>
      </w:r>
      <w:r>
        <w:rPr>
          <w:rStyle w:val="NormalTok"/>
        </w:rPr>
        <w:t xml:space="preserve">    recovered_p2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xor(xor(c1, c2), p1)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recovered_key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recovered_p2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'Восстановленный P2 из C1, C2 и известного P1:'</w:t>
      </w:r>
      <w:r>
        <w:rPr>
          <w:rStyle w:val="NormalTok"/>
        </w:rPr>
        <w:t xml:space="preserve">, recovered_p2.decode())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'Восстановление ключа по известному P1: OK'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d1,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xor(c1, key), xor(c2, key)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p1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'Расшифрованный P1:'</w:t>
      </w:r>
      <w:r>
        <w:rPr>
          <w:rStyle w:val="NormalTok"/>
        </w:rPr>
        <w:t xml:space="preserve">, d1.decode())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'Расшифрованный P2:'</w:t>
      </w:r>
      <w:r>
        <w:rPr>
          <w:rStyle w:val="NormalTok"/>
        </w:rPr>
        <w:t xml:space="preserve">, d2.decode())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'Точное восстановление обоих сообщений: OK'</w:t>
      </w:r>
      <w:r>
        <w:rPr>
          <w:rStyle w:val="NormalTok"/>
        </w:rPr>
        <w:t xml:space="preserve">)</w:t>
      </w:r>
    </w:p>
    <w:bookmarkEnd w:id="24"/>
    <w:bookmarkStart w:id="28" w:name="X384c82c4d204e82d8739cfc3fde8ef2b2f3b067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атака на повторно использованный XOR-ключ</w:t>
      </w:r>
    </w:p>
    <w:p>
      <w:pPr>
        <w:pStyle w:val="FirstParagraph"/>
      </w:pPr>
      <w:r>
        <w:t xml:space="preserve">При одном ключе C1 XOR C2 XOR P1 восстанавливает P2; C1 XOR P1 восстанавливает ключ. Обе проверки assert прошли. Шифротексты меняются при новом запуске.</w:t>
      </w:r>
    </w:p>
    <w:p>
      <w:pPr>
        <w:pStyle w:val="CaptionedFigure"/>
      </w:pPr>
      <w:r>
        <w:drawing>
          <wp:inline>
            <wp:extent cx="5067300" cy="3479818"/>
            <wp:effectExtent b="0" l="0" r="0" t="0"/>
            <wp:docPr descr="атака на повторно использованный XOR-ключ" title="" id="26" name="Picture"/>
            <a:graphic>
              <a:graphicData uri="http://schemas.openxmlformats.org/drawingml/2006/picture">
                <pic:pic>
                  <pic:nvPicPr>
                    <pic:cNvPr descr="image/01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атака на повторно использованный XOR-ключ</w:t>
      </w:r>
    </w:p>
    <w:bookmarkEnd w:id="28"/>
    <w:bookmarkStart w:id="32" w:name="X9a44d8c6a0eb94561c1a942b67e09c6564e8c3d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точное XOR-шифрование и расшифровка UTF-8</w:t>
      </w:r>
    </w:p>
    <w:p>
      <w:pPr>
        <w:pStyle w:val="FirstParagraph"/>
      </w:pPr>
      <w:r>
        <w:t xml:space="preserve">XOR применяется к байтам UTF-8; обе фразы имеют длину 25 байт. Обратное преобразование восстанавливает каждую фразу точно, без замены букв. Здесь новый случайный ключ, отличный от снимка атаки.</w:t>
      </w:r>
    </w:p>
    <w:p>
      <w:pPr>
        <w:pStyle w:val="CaptionedFigure"/>
      </w:pPr>
      <w:r>
        <w:drawing>
          <wp:inline>
            <wp:extent cx="5067300" cy="3479818"/>
            <wp:effectExtent b="0" l="0" r="0" t="0"/>
            <wp:docPr descr="точное XOR-шифрование и расшифровка UTF-8" title="" id="30" name="Picture"/>
            <a:graphic>
              <a:graphicData uri="http://schemas.openxmlformats.org/drawingml/2006/picture">
                <pic:pic>
                  <pic:nvPicPr>
                    <pic:cNvPr descr="image/02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точное XOR-шифрование и расшифровка UTF-8</w:t>
      </w:r>
    </w:p>
    <w:bookmarkEnd w:id="32"/>
    <w:bookmarkEnd w:id="33"/>
    <w:bookmarkStart w:id="34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было разработано приложение, позволяющее шифровать тексты в режиме однократного гаммирования.</w:t>
      </w:r>
    </w:p>
    <w:bookmarkEnd w:id="34"/>
    <w:bookmarkStart w:id="37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2"/>
        </w:numPr>
        <w:pStyle w:val="Compact"/>
      </w:pPr>
      <w:hyperlink r:id="rId35">
        <w:r>
          <w:rPr>
            <w:rStyle w:val="Hyperlink"/>
          </w:rPr>
          <w:t xml:space="preserve">Шифрование методом гаммирования</w:t>
        </w:r>
      </w:hyperlink>
    </w:p>
    <w:p>
      <w:pPr>
        <w:numPr>
          <w:ilvl w:val="0"/>
          <w:numId w:val="1002"/>
        </w:numPr>
        <w:pStyle w:val="Compact"/>
      </w:pPr>
      <w:hyperlink r:id="rId36">
        <w:r>
          <w:rPr>
            <w:rStyle w:val="Hyperlink"/>
          </w:rPr>
          <w:t xml:space="preserve">Режим гаммирования в блочном алгоритме шифрования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  <w:rPr>
      <w:rFonts w:ascii="DejaVu Sans Mono" w:hAnsi="DejaVu Sans Mono"/>
      <w:sz w:val="15"/>
    </w:r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hyperlink" Id="rId35" Target="http://altaev-aa.narod.ru/security/XOR.html" TargetMode="External" /><Relationship Type="http://schemas.openxmlformats.org/officeDocument/2006/relationships/hyperlink" Id="rId36" Target="https://kabinfo.ucoz.ru/index/shifr_reshetka_kardano/0-37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://altaev-aa.narod.ru/security/XOR.html" TargetMode="External" /><Relationship Type="http://schemas.openxmlformats.org/officeDocument/2006/relationships/hyperlink" Id="rId36" Target="https://kabinfo.ucoz.ru/index/shifr_reshetka_kardano/0-37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№8</dc:title>
  <dc:creator>Архипов Александр Сергеевич; НБИбд-01-24; 1132239106 | 1132239106@rudn.ru</dc:creator>
  <dc:language>ru-RU</dc:language>
  <cp:keywords/>
  <dcterms:created xsi:type="dcterms:W3CDTF">2026-10-07T13:37:29Z</dcterms:created>
  <dcterms:modified xsi:type="dcterms:W3CDTF">2026-10-07T13:37:29Z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07.10.2026</vt:lpwstr>
  </property>
  <property fmtid="{D5CDD505-2E9C-101B-9397-08002B2CF9AE}" pid="3" name="subtitle">
    <vt:lpwstr>Шифр гаммирования</vt:lpwstr>
  </property>
</Properties>
</file>