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Bouwblokken van OpenPlanner</w:t>
      </w:r>
    </w:p>
    <w:p>
      <w:r>
        <w:rPr>
          <w:color w:val="5A6577"/>
        </w:rPr>
        <w:t>Architectuur van de groepsafsprakenservice voor het contactcenter, zoals gebouwd. Stand 27 oktober 2026.</w:t>
      </w:r>
    </w:p>
    <w:p>
      <w:r>
        <w:t>Plaat 1 toont de hoofdlijn met zeventien bouwblokken (B1–B17) in vier families en de omgeving; plaat 2 de softwarecomponenten per laag; plaat 3 de integraties met hun poorten en adapters. Het register achteraan beschrijft per bouwblok de verantwoordelijkheid, de modules en de besluiten. De bewerkbare bron van de platen is openplanner-architectuur.drawio.</w:t>
      </w:r>
    </w:p>
    <w:p>
      <w:r>
        <w:rPr>
          <w:color w:val="5A6577"/>
          <w:sz w:val="19"/>
        </w:rPr>
        <w:t>Kleuren: groen = burgerkanaal, blauw = kern (domein), oranje = beheer, paars = platform, grijs = extern. Gestippeld = ontworpen, nog niet gebouwd.</w:t>
      </w:r>
    </w:p>
    <w:p>
      <w:r>
        <w:br w:type="page"/>
      </w:r>
    </w:p>
    <w:p>
      <w:pPr>
        <w:pStyle w:val="Heading1"/>
      </w:pPr>
      <w:r>
        <w:t>Plaat 1 · Hoofdlijn: bouwblokken en omgeving</w:t>
      </w:r>
    </w:p>
    <w:p>
      <w:r>
        <w:rPr>
          <w:color w:val="5A6577"/>
          <w:sz w:val="19"/>
        </w:rPr>
        <w:t>Zeventien bouwblokken in vier families. Links wie de dienst gebruikt, rechts de systemen waar OpenPlanner mee praat. Burgers loggen nooit in; alleen beheerders via de identity provider. Persoonsgegevens staan alleen op Booking.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40000" cy="5529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at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5529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Plaat 2 · Softwarecomponenten per laag</w:t>
      </w:r>
    </w:p>
    <w:p>
      <w:r>
        <w:rPr>
          <w:color w:val="5A6577"/>
          <w:sz w:val="19"/>
        </w:rPr>
        <w:t>De Python-pakketten onder app/, van ingang naar zuivere bedrijfsregels. Pijlen in importrichting, afgedwongen door import-linter. Elk component draagt zijn bouwblok-ID.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44912" cy="55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at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4912" cy="55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Plaat 3 · Integraties en adapters</w:t>
      </w:r>
    </w:p>
    <w:p>
      <w:r>
        <w:rPr>
          <w:color w:val="5A6577"/>
          <w:sz w:val="19"/>
        </w:rPr>
        <w:t>Elk extern systeem zit achter een poort uit domain/ports.py en heeft één adapter in app/adapters/. Per baan: poort, adapter, verbinding, extern systeem en wat er heen en terug gaat.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48654" cy="55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at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8654" cy="55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Bouwblokkenregister</w:t>
      </w:r>
    </w:p>
    <w:p>
      <w:r>
        <w:rPr>
          <w:color w:val="5A6577"/>
          <w:sz w:val="19"/>
        </w:rPr>
        <w:t>Per bouwblok de verantwoordelijkheid, de modules waar het woont en de besluiten (ADR) die het vormgeven.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680"/>
            <w:shd w:val="clear" w:color="auto" w:fill="154273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494"/>
            <w:shd w:val="clear" w:color="auto" w:fill="154273"/>
          </w:tcPr>
          <w:p>
            <w:r>
              <w:rPr>
                <w:b/>
                <w:color w:val="FFFFFF"/>
                <w:sz w:val="19"/>
              </w:rPr>
              <w:t>Bouwblok</w:t>
            </w:r>
          </w:p>
        </w:tc>
        <w:tc>
          <w:tcPr>
            <w:tcW w:type="dxa" w:w="6009"/>
            <w:shd w:val="clear" w:color="auto" w:fill="154273"/>
          </w:tcPr>
          <w:p>
            <w:r>
              <w:rPr>
                <w:b/>
                <w:color w:val="FFFFFF"/>
                <w:sz w:val="19"/>
              </w:rPr>
              <w:t>Verantwoordelijkheid</w:t>
            </w:r>
          </w:p>
        </w:tc>
        <w:tc>
          <w:tcPr>
            <w:tcW w:type="dxa" w:w="4309"/>
            <w:shd w:val="clear" w:color="auto" w:fill="154273"/>
          </w:tcPr>
          <w:p>
            <w:r>
              <w:rPr>
                <w:b/>
                <w:color w:val="FFFFFF"/>
                <w:sz w:val="19"/>
              </w:rPr>
              <w:t>Modules</w:t>
            </w:r>
          </w:p>
        </w:tc>
        <w:tc>
          <w:tcPr>
            <w:tcW w:type="dxa" w:w="1474"/>
            <w:shd w:val="clear" w:color="auto" w:fill="154273"/>
          </w:tcPr>
          <w:p>
            <w:r>
              <w:rPr>
                <w:b/>
                <w:color w:val="FFFFFF"/>
                <w:sz w:val="19"/>
              </w:rPr>
              <w:t>ADR</w:t>
            </w:r>
          </w:p>
        </w:tc>
      </w:tr>
      <w:tr>
        <w:tc>
          <w:tcPr>
            <w:tcW w:type="dxa" w:w="680"/>
            <w:shd w:val="clear" w:color="auto" w:fill="E3F3F0"/>
          </w:tcPr>
          <w:p>
            <w:r>
              <w:rPr>
                <w:b/>
                <w:color w:val="0F7A6E"/>
                <w:sz w:val="18"/>
              </w:rPr>
              <w:t>B1</w:t>
            </w:r>
          </w:p>
        </w:tc>
        <w:tc>
          <w:tcPr>
            <w:tcW w:type="dxa" w:w="2494"/>
          </w:tcPr>
          <w:p>
            <w:r>
              <w:rPr>
                <w:b/>
                <w:color w:val="0F7A6E"/>
                <w:sz w:val="18"/>
              </w:rPr>
              <w:t>Burgerportaal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Groepspagina /g/{slug}, maandkalender als progressive enhancement, beheerpagina /b/{token} voor verzetten en annuleren, join-pagina. Werkt zonder JavaScript en zonder muis.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api/booking_pages · citizen · slot_picker · join_pages · web/static/calendar.js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0020</w:t>
            </w:r>
          </w:p>
        </w:tc>
      </w:tr>
      <w:tr>
        <w:tc>
          <w:tcPr>
            <w:tcW w:type="dxa" w:w="680"/>
            <w:shd w:val="clear" w:color="auto" w:fill="E3F3F0"/>
          </w:tcPr>
          <w:p>
            <w:r>
              <w:rPr>
                <w:b/>
                <w:color w:val="0F7A6E"/>
                <w:sz w:val="18"/>
              </w:rPr>
              <w:t>B2</w:t>
            </w:r>
          </w:p>
        </w:tc>
        <w:tc>
          <w:tcPr>
            <w:tcW w:type="dxa" w:w="2494"/>
          </w:tcPr>
          <w:p>
            <w:r>
              <w:rPr>
                <w:b/>
                <w:color w:val="0F7A6E"/>
                <w:sz w:val="18"/>
              </w:rPr>
              <w:t>Widget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Dezelfde boekflow als Web Component in Shadow DOM, gestyled via --booking-*-tokens en part. Gepland (WP3c).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widget/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0020</w:t>
            </w:r>
          </w:p>
        </w:tc>
      </w:tr>
      <w:tr>
        <w:tc>
          <w:tcPr>
            <w:tcW w:type="dxa" w:w="680"/>
            <w:shd w:val="clear" w:color="auto" w:fill="E3F3F0"/>
          </w:tcPr>
          <w:p>
            <w:r>
              <w:rPr>
                <w:b/>
                <w:color w:val="0F7A6E"/>
                <w:sz w:val="18"/>
              </w:rPr>
              <w:t>B3</w:t>
            </w:r>
          </w:p>
        </w:tc>
        <w:tc>
          <w:tcPr>
            <w:tcW w:type="dxa" w:w="2494"/>
          </w:tcPr>
          <w:p>
            <w:r>
              <w:rPr>
                <w:b/>
                <w:color w:val="0F7A6E"/>
                <w:sz w:val="18"/>
              </w:rPr>
              <w:t>Direct videobellen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'Nu bellen' per groep: meeting en work item direct, plafond op open gesprekken, plek in de rij en gebruikelijke wachttijd uit eigen data.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api/direct_pages · domain/direct_queue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0019 · 0026</w:t>
            </w:r>
          </w:p>
        </w:tc>
      </w:tr>
      <w:tr>
        <w:tc>
          <w:tcPr>
            <w:tcW w:type="dxa" w:w="680"/>
            <w:shd w:val="clear" w:color="auto" w:fill="E4ECF5"/>
          </w:tcPr>
          <w:p>
            <w:r>
              <w:rPr>
                <w:b/>
                <w:color w:val="154273"/>
                <w:sz w:val="18"/>
              </w:rPr>
              <w:t>B4</w:t>
            </w:r>
          </w:p>
        </w:tc>
        <w:tc>
          <w:tcPr>
            <w:tcW w:type="dxa" w:w="2494"/>
          </w:tcPr>
          <w:p>
            <w:r>
              <w:rPr>
                <w:b/>
                <w:color w:val="154273"/>
                <w:sz w:val="18"/>
              </w:rPr>
              <w:t>Planning &amp; beschikbaarheid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Bezettingsblokken met agentaantal, uitzonderingen per datum, feestdagkalenders per organisatie of groep, noodsluiting. Rekent vrije slots uit in de tijdzone van de groep.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domain/scheduling · availability · planning · holidays · closure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0024 · 0025 · 0027</w:t>
            </w:r>
          </w:p>
        </w:tc>
      </w:tr>
      <w:tr>
        <w:tc>
          <w:tcPr>
            <w:tcW w:type="dxa" w:w="680"/>
            <w:shd w:val="clear" w:color="auto" w:fill="E4ECF5"/>
          </w:tcPr>
          <w:p>
            <w:r>
              <w:rPr>
                <w:b/>
                <w:color w:val="154273"/>
                <w:sz w:val="18"/>
              </w:rPr>
              <w:t>B5</w:t>
            </w:r>
          </w:p>
        </w:tc>
        <w:tc>
          <w:tcPr>
            <w:tcW w:type="dxa" w:w="2494"/>
          </w:tcPr>
          <w:p>
            <w:r>
              <w:rPr>
                <w:b/>
                <w:color w:val="154273"/>
                <w:sz w:val="18"/>
              </w:rPr>
              <w:t>Boekingen &amp; tokens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Boeken, verzetten en annuleren in één transactie onder schrijfslot; capaciteit-snapshot op het slot; beheertoken afgeleid uit salt en serversleutel, alleen de hash opgeslagen.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domain/booking · services · tokens · adapters/db/uow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0011</w:t>
            </w:r>
          </w:p>
        </w:tc>
      </w:tr>
      <w:tr>
        <w:tc>
          <w:tcPr>
            <w:tcW w:type="dxa" w:w="680"/>
            <w:shd w:val="clear" w:color="auto" w:fill="E4ECF5"/>
          </w:tcPr>
          <w:p>
            <w:r>
              <w:rPr>
                <w:b/>
                <w:color w:val="154273"/>
                <w:sz w:val="18"/>
              </w:rPr>
              <w:t>B6</w:t>
            </w:r>
          </w:p>
        </w:tc>
        <w:tc>
          <w:tcPr>
            <w:tcW w:type="dxa" w:w="2494"/>
          </w:tcPr>
          <w:p>
            <w:r>
              <w:rPr>
                <w:b/>
                <w:color w:val="154273"/>
                <w:sz w:val="18"/>
              </w:rPr>
              <w:t>Berichten &amp; herinneringen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Bevestiging, wijziging, herinneringen per groepsregel en annulering via mail en SMS. Vaste lay-outs met bewerkbare tekstblokken; .ics-bijlage zonder persoonsgegevens.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domain/channels · messaging_service · message_texts · jobs/messages · calendar · adapters/smtp · sms · senders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0009 · 0022 · 0028</w:t>
            </w:r>
          </w:p>
        </w:tc>
      </w:tr>
      <w:tr>
        <w:tc>
          <w:tcPr>
            <w:tcW w:type="dxa" w:w="680"/>
            <w:shd w:val="clear" w:color="auto" w:fill="E4ECF5"/>
          </w:tcPr>
          <w:p>
            <w:r>
              <w:rPr>
                <w:b/>
                <w:color w:val="154273"/>
                <w:sz w:val="18"/>
              </w:rPr>
              <w:t>B7</w:t>
            </w:r>
          </w:p>
        </w:tc>
        <w:tc>
          <w:tcPr>
            <w:tcW w:type="dxa" w:w="2494"/>
          </w:tcPr>
          <w:p>
            <w:r>
              <w:rPr>
                <w:b/>
                <w:color w:val="154273"/>
                <w:sz w:val="18"/>
              </w:rPr>
              <w:t>Gespreksregie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Meeting aanmaken namens de host van de groep, work item naar WxCC op T-dispatch, ondertekende webhooks terug, tijdlijn en gespreksstatus per boeking.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domain/calls · call_service · integration · jobs/calls · adapters/webex_meetings · wxcc · webhooks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0017 · 0018 · 0021</w:t>
            </w:r>
          </w:p>
        </w:tc>
      </w:tr>
      <w:tr>
        <w:tc>
          <w:tcPr>
            <w:tcW w:type="dxa" w:w="680"/>
            <w:shd w:val="clear" w:color="auto" w:fill="E4ECF5"/>
          </w:tcPr>
          <w:p>
            <w:r>
              <w:rPr>
                <w:b/>
                <w:color w:val="154273"/>
                <w:sz w:val="18"/>
              </w:rPr>
              <w:t>B8</w:t>
            </w:r>
          </w:p>
        </w:tc>
        <w:tc>
          <w:tcPr>
            <w:tcW w:type="dxa" w:w="2494"/>
          </w:tcPr>
          <w:p>
            <w:r>
              <w:rPr>
                <w:b/>
                <w:color w:val="154273"/>
                <w:sz w:val="18"/>
              </w:rPr>
              <w:t>Privacy &amp; retentie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purge_pii op slot-einde + 24 u of annulering + 24 u; bij noodsluiting uiterlijk 30 dagen na het einde. Nachtelijke sweep en alarm volgen in WP8.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domain/job_plan · jobs/runner · logging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0024</w:t>
            </w:r>
          </w:p>
        </w:tc>
      </w:tr>
      <w:tr>
        <w:tc>
          <w:tcPr>
            <w:tcW w:type="dxa" w:w="680"/>
            <w:shd w:val="clear" w:color="auto" w:fill="FBEFDC"/>
          </w:tcPr>
          <w:p>
            <w:r>
              <w:rPr>
                <w:b/>
                <w:color w:val="9A5B00"/>
                <w:sz w:val="18"/>
              </w:rPr>
              <w:t>B9</w:t>
            </w:r>
          </w:p>
        </w:tc>
        <w:tc>
          <w:tcPr>
            <w:tcW w:type="dxa" w:w="2494"/>
          </w:tcPr>
          <w:p>
            <w:r>
              <w:rPr>
                <w:b/>
                <w:color w:val="9A5B00"/>
                <w:sz w:val="18"/>
              </w:rPr>
              <w:t>Beheerportaal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Groepen, bezetting, teksten, kanalen, branding, agenda en tijdlijn. Server-rendered formulieren zonder JavaScript.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admin/*_routes · forms · pages · templates/admin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0016</w:t>
            </w:r>
          </w:p>
        </w:tc>
      </w:tr>
      <w:tr>
        <w:tc>
          <w:tcPr>
            <w:tcW w:type="dxa" w:w="680"/>
            <w:shd w:val="clear" w:color="auto" w:fill="FBEFDC"/>
          </w:tcPr>
          <w:p>
            <w:r>
              <w:rPr>
                <w:b/>
                <w:color w:val="9A5B00"/>
                <w:sz w:val="18"/>
              </w:rPr>
              <w:t>B10</w:t>
            </w:r>
          </w:p>
        </w:tc>
        <w:tc>
          <w:tcPr>
            <w:tcW w:type="dxa" w:w="2494"/>
          </w:tcPr>
          <w:p>
            <w:r>
              <w:rPr>
                <w:b/>
                <w:color w:val="9A5B00"/>
                <w:sz w:val="18"/>
              </w:rPr>
              <w:t>Autorisatie &amp; audit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Eén matrix rol × permissie × niveau; elke route één permissie; queries gefilterd op Scope; weigeringen, logins en wijzigingen in audit_events; docs/authorization.md gegenereerd.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domain/authorization · audit · admin/authz · web/authz_report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0014 · 0015</w:t>
            </w:r>
          </w:p>
        </w:tc>
      </w:tr>
      <w:tr>
        <w:tc>
          <w:tcPr>
            <w:tcW w:type="dxa" w:w="680"/>
            <w:shd w:val="clear" w:color="auto" w:fill="FBEFDC"/>
          </w:tcPr>
          <w:p>
            <w:r>
              <w:rPr>
                <w:b/>
                <w:color w:val="9A5B00"/>
                <w:sz w:val="18"/>
              </w:rPr>
              <w:t>B11</w:t>
            </w:r>
          </w:p>
        </w:tc>
        <w:tc>
          <w:tcPr>
            <w:tcW w:type="dxa" w:w="2494"/>
          </w:tcPr>
          <w:p>
            <w:r>
              <w:rPr>
                <w:b/>
                <w:color w:val="9A5B00"/>
                <w:sz w:val="18"/>
              </w:rPr>
              <w:t>Machine-API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/api/agent/v1 voor contactcenter-bots: client credentials, opake tokens van 10 minuten, scopes per client, standaard uit, geen persoonsgegevens.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api/agent/ · domain/api_access · api_clients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0023</w:t>
            </w:r>
          </w:p>
        </w:tc>
      </w:tr>
      <w:tr>
        <w:tc>
          <w:tcPr>
            <w:tcW w:type="dxa" w:w="680"/>
            <w:shd w:val="clear" w:color="auto" w:fill="FBEFDC"/>
          </w:tcPr>
          <w:p>
            <w:r>
              <w:rPr>
                <w:b/>
                <w:color w:val="9A5B00"/>
                <w:sz w:val="18"/>
              </w:rPr>
              <w:t>B17</w:t>
            </w:r>
          </w:p>
        </w:tc>
        <w:tc>
          <w:tcPr>
            <w:tcW w:type="dxa" w:w="2494"/>
          </w:tcPr>
          <w:p>
            <w:r>
              <w:rPr>
                <w:b/>
                <w:color w:val="9A5B00"/>
                <w:sz w:val="18"/>
              </w:rPr>
              <w:t>Inlog (OIDC)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Beheerderslogin via PingFederate (Keycloak in dev) met PKCE, state en nonce; sessie van 8 uur; wijzigingen vragen een login van hooguit 60 minuten.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adapters/oidc · admin/session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0013 · 0015</w:t>
            </w:r>
          </w:p>
        </w:tc>
      </w:tr>
      <w:tr>
        <w:tc>
          <w:tcPr>
            <w:tcW w:type="dxa" w:w="680"/>
            <w:shd w:val="clear" w:color="auto" w:fill="ECE8F6"/>
          </w:tcPr>
          <w:p>
            <w:r>
              <w:rPr>
                <w:b/>
                <w:color w:val="5B4B8A"/>
                <w:sz w:val="18"/>
              </w:rPr>
              <w:t>B12</w:t>
            </w:r>
          </w:p>
        </w:tc>
        <w:tc>
          <w:tcPr>
            <w:tcW w:type="dxa" w:w="2494"/>
          </w:tcPr>
          <w:p>
            <w:r>
              <w:rPr>
                <w:b/>
                <w:color w:val="5B4B8A"/>
                <w:sz w:val="18"/>
              </w:rPr>
              <w:t>Taakplanner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Eigen jobs-tabel, gevuld in de boekingstransactie; worker claimt onder schrijfslot, retry na 1, 5, 15 min; pinned_start maakt jobs idempotent.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adapters/db/jobs · jobs/worker · runner · healthcheck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0002</w:t>
            </w:r>
          </w:p>
        </w:tc>
      </w:tr>
      <w:tr>
        <w:tc>
          <w:tcPr>
            <w:tcW w:type="dxa" w:w="680"/>
            <w:shd w:val="clear" w:color="auto" w:fill="ECE8F6"/>
          </w:tcPr>
          <w:p>
            <w:r>
              <w:rPr>
                <w:b/>
                <w:color w:val="5B4B8A"/>
                <w:sz w:val="18"/>
              </w:rPr>
              <w:t>B13</w:t>
            </w:r>
          </w:p>
        </w:tc>
        <w:tc>
          <w:tcPr>
            <w:tcW w:type="dxa" w:w="2494"/>
          </w:tcPr>
          <w:p>
            <w:r>
              <w:rPr>
                <w:b/>
                <w:color w:val="5B4B8A"/>
                <w:sz w:val="18"/>
              </w:rPr>
              <w:t>Opslag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SQLite in WAL-modus op een gedeeld volume, Alembic-migraties (alleen web migreert), integratiesecrets AES-256-GCM versleuteld en alleen-schrijven.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adapters/db/ · crypto · db/credentials · migrations/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0008</w:t>
            </w:r>
          </w:p>
        </w:tc>
      </w:tr>
      <w:tr>
        <w:tc>
          <w:tcPr>
            <w:tcW w:type="dxa" w:w="680"/>
            <w:shd w:val="clear" w:color="auto" w:fill="ECE8F6"/>
          </w:tcPr>
          <w:p>
            <w:r>
              <w:rPr>
                <w:b/>
                <w:color w:val="5B4B8A"/>
                <w:sz w:val="18"/>
              </w:rPr>
              <w:t>B14</w:t>
            </w:r>
          </w:p>
        </w:tc>
        <w:tc>
          <w:tcPr>
            <w:tcW w:type="dxa" w:w="2494"/>
          </w:tcPr>
          <w:p>
            <w:r>
              <w:rPr>
                <w:b/>
                <w:color w:val="5B4B8A"/>
                <w:sz w:val="18"/>
              </w:rPr>
              <w:t>Taal &amp; huisstijl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Nederlands standaard, Engels verplicht; taal via ?lang=, cookie, browser, organisatie; branding per organisatie via tokens.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i18n/ · web/locale · web/branding · domain/branding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0004 · 0020</w:t>
            </w:r>
          </w:p>
        </w:tc>
      </w:tr>
      <w:tr>
        <w:tc>
          <w:tcPr>
            <w:tcW w:type="dxa" w:w="680"/>
            <w:shd w:val="clear" w:color="auto" w:fill="ECE8F6"/>
          </w:tcPr>
          <w:p>
            <w:r>
              <w:rPr>
                <w:b/>
                <w:color w:val="5B4B8A"/>
                <w:sz w:val="18"/>
              </w:rPr>
              <w:t>B15</w:t>
            </w:r>
          </w:p>
        </w:tc>
        <w:tc>
          <w:tcPr>
            <w:tcW w:type="dxa" w:w="2494"/>
          </w:tcPr>
          <w:p>
            <w:r>
              <w:rPr>
                <w:b/>
                <w:color w:val="5B4B8A"/>
                <w:sz w:val="18"/>
              </w:rPr>
              <w:t>Rand &amp; beveiliging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Caddy met automatisch vernieuwde certificaten, strikte CSP en HSTS, CSRF via Fetch Metadata, rate limits en honeypot.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deploy/proxy · web/protection · api/security_headers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0030</w:t>
            </w:r>
          </w:p>
        </w:tc>
      </w:tr>
      <w:tr>
        <w:tc>
          <w:tcPr>
            <w:tcW w:type="dxa" w:w="680"/>
            <w:shd w:val="clear" w:color="auto" w:fill="ECE8F6"/>
          </w:tcPr>
          <w:p>
            <w:r>
              <w:rPr>
                <w:b/>
                <w:color w:val="5B4B8A"/>
                <w:sz w:val="18"/>
              </w:rPr>
              <w:t>B16</w:t>
            </w:r>
          </w:p>
        </w:tc>
        <w:tc>
          <w:tcPr>
            <w:tcW w:type="dxa" w:w="2494"/>
          </w:tcPr>
          <w:p>
            <w:r>
              <w:rPr>
                <w:b/>
                <w:color w:val="5B4B8A"/>
                <w:sz w:val="18"/>
              </w:rPr>
              <w:t>Updates &amp; levering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Ondertekende images (cosign) met SBOM; worker kijkt elk uur naar releases; superuser vraagt update aan; host-updater verifieert, maakt backup en rolt terug bij een ongezonde start.</w:t>
            </w:r>
          </w:p>
        </w:tc>
        <w:tc>
          <w:tcPr>
            <w:tcW w:type="dxa" w:w="4309"/>
          </w:tcPr>
          <w:p>
            <w:r>
              <w:rPr>
                <w:rFonts w:ascii="Consolas" w:hAnsi="Consolas"/>
                <w:sz w:val="16"/>
              </w:rPr>
              <w:t>domain/updates · update_service · adapters/releases · scripts/updater/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0006 · 0029</w:t>
            </w:r>
          </w:p>
        </w:tc>
      </w:tr>
    </w:tbl>
    <w:sectPr w:rsidR="00FC693F" w:rsidRPr="0006063C" w:rsidSect="00034616"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42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542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