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95A" w:rsidRPr="000A4B7D" w:rsidRDefault="0094495A" w:rsidP="00806734">
      <w:pPr>
        <w:pStyle w:val="Titolo1"/>
        <w:rPr>
          <w:rFonts w:ascii="Times New Roman" w:hAnsi="Times New Roman"/>
          <w:color w:val="auto"/>
          <w:lang w:val="it-IT"/>
        </w:rPr>
      </w:pPr>
      <w:r w:rsidRPr="000A4B7D">
        <w:rPr>
          <w:rFonts w:ascii="Times New Roman" w:hAnsi="Times New Roman"/>
          <w:color w:val="auto"/>
          <w:lang w:val="it-IT"/>
        </w:rPr>
        <w:t>Risultati simulazione</w:t>
      </w:r>
    </w:p>
    <w:p w:rsidR="0094495A" w:rsidRPr="00226DBD" w:rsidRDefault="0094495A" w:rsidP="00806734">
      <w:pPr>
        <w:rPr>
          <w:rFonts w:ascii="Times New Roman" w:hAnsi="Times New Roman"/>
          <w:lang w:val="it-IT"/>
        </w:rPr>
      </w:pPr>
    </w:p>
    <w:p w:rsidR="0094495A" w:rsidRPr="00226DBD" w:rsidRDefault="0094495A" w:rsidP="00226DBD">
      <w:pPr>
        <w:jc w:val="both"/>
        <w:rPr>
          <w:rFonts w:ascii="Times New Roman" w:hAnsi="Times New Roman"/>
          <w:lang w:val="it-IT"/>
        </w:rPr>
      </w:pPr>
      <w:r w:rsidRPr="00226DBD">
        <w:rPr>
          <w:rFonts w:ascii="Times New Roman" w:hAnsi="Times New Roman"/>
          <w:lang w:val="it-IT"/>
        </w:rPr>
        <w:t xml:space="preserve">Il modello 3D-CMCC </w:t>
      </w:r>
      <w:proofErr w:type="spellStart"/>
      <w:r w:rsidRPr="00226DBD">
        <w:rPr>
          <w:rFonts w:ascii="Times New Roman" w:hAnsi="Times New Roman"/>
          <w:lang w:val="it-IT"/>
        </w:rPr>
        <w:t>Forest</w:t>
      </w:r>
      <w:proofErr w:type="spellEnd"/>
      <w:r w:rsidRPr="00226DBD">
        <w:rPr>
          <w:rFonts w:ascii="Times New Roman" w:hAnsi="Times New Roman"/>
          <w:lang w:val="it-IT"/>
        </w:rPr>
        <w:t xml:space="preserve"> </w:t>
      </w:r>
      <w:proofErr w:type="spellStart"/>
      <w:r w:rsidRPr="00226DBD">
        <w:rPr>
          <w:rFonts w:ascii="Times New Roman" w:hAnsi="Times New Roman"/>
          <w:lang w:val="it-IT"/>
        </w:rPr>
        <w:t>Model</w:t>
      </w:r>
      <w:proofErr w:type="spellEnd"/>
      <w:r w:rsidRPr="00226DBD">
        <w:rPr>
          <w:rFonts w:ascii="Times New Roman" w:hAnsi="Times New Roman"/>
          <w:lang w:val="it-IT"/>
        </w:rPr>
        <w:t xml:space="preserve"> è stato applicato in modalità </w:t>
      </w:r>
      <w:proofErr w:type="spellStart"/>
      <w:r w:rsidRPr="00226DBD">
        <w:rPr>
          <w:rFonts w:ascii="Times New Roman" w:hAnsi="Times New Roman"/>
          <w:lang w:val="it-IT"/>
        </w:rPr>
        <w:t>spatial</w:t>
      </w:r>
      <w:proofErr w:type="spellEnd"/>
      <w:r w:rsidRPr="00226DBD">
        <w:rPr>
          <w:rFonts w:ascii="Times New Roman" w:hAnsi="Times New Roman"/>
          <w:lang w:val="it-IT"/>
        </w:rPr>
        <w:t xml:space="preserve"> per l’area del Parco Naturale Regionale delle Madonie, per il periodo 2002-2009. Per la </w:t>
      </w:r>
      <w:proofErr w:type="spellStart"/>
      <w:r w:rsidRPr="00226DBD">
        <w:rPr>
          <w:rFonts w:ascii="Times New Roman" w:hAnsi="Times New Roman"/>
          <w:lang w:val="it-IT"/>
        </w:rPr>
        <w:t>modellizzazione</w:t>
      </w:r>
      <w:proofErr w:type="spellEnd"/>
      <w:r w:rsidRPr="00226DBD">
        <w:rPr>
          <w:rFonts w:ascii="Times New Roman" w:hAnsi="Times New Roman"/>
          <w:lang w:val="it-IT"/>
        </w:rPr>
        <w:t xml:space="preserve"> dei processi di produttività forestale a </w:t>
      </w:r>
      <w:proofErr w:type="spellStart"/>
      <w:r w:rsidRPr="00226DBD">
        <w:rPr>
          <w:rFonts w:ascii="Times New Roman" w:hAnsi="Times New Roman"/>
          <w:lang w:val="it-IT"/>
        </w:rPr>
        <w:t>step</w:t>
      </w:r>
      <w:proofErr w:type="spellEnd"/>
      <w:r w:rsidRPr="00226DBD">
        <w:rPr>
          <w:rFonts w:ascii="Times New Roman" w:hAnsi="Times New Roman"/>
          <w:lang w:val="it-IT"/>
        </w:rPr>
        <w:t xml:space="preserve"> mensile è stato utilizzato un </w:t>
      </w:r>
      <w:proofErr w:type="spellStart"/>
      <w:r w:rsidRPr="00226DBD">
        <w:rPr>
          <w:rFonts w:ascii="Times New Roman" w:hAnsi="Times New Roman"/>
          <w:lang w:val="it-IT"/>
        </w:rPr>
        <w:t>dataset</w:t>
      </w:r>
      <w:proofErr w:type="spellEnd"/>
      <w:r w:rsidRPr="00226DBD">
        <w:rPr>
          <w:rFonts w:ascii="Times New Roman" w:hAnsi="Times New Roman"/>
          <w:lang w:val="it-IT"/>
        </w:rPr>
        <w:t xml:space="preserve"> climatico di input basato su medie mensili di temperatura, precipitazioni, radiazione netta, deficit di pressione di vapore per ogni anno di simulazione, inoltre il modello è stato implementato utilizzando un forcing </w:t>
      </w:r>
      <w:proofErr w:type="spellStart"/>
      <w:r w:rsidRPr="00226DBD">
        <w:rPr>
          <w:rFonts w:ascii="Times New Roman" w:hAnsi="Times New Roman"/>
          <w:lang w:val="it-IT"/>
        </w:rPr>
        <w:t>telerilevato</w:t>
      </w:r>
      <w:proofErr w:type="spellEnd"/>
      <w:r w:rsidRPr="00226DBD">
        <w:rPr>
          <w:rFonts w:ascii="Times New Roman" w:hAnsi="Times New Roman"/>
          <w:lang w:val="it-IT"/>
        </w:rPr>
        <w:t xml:space="preserve"> di immagini </w:t>
      </w:r>
      <w:proofErr w:type="spellStart"/>
      <w:r w:rsidRPr="00226DBD">
        <w:rPr>
          <w:rFonts w:ascii="Times New Roman" w:hAnsi="Times New Roman"/>
          <w:lang w:val="it-IT"/>
        </w:rPr>
        <w:t>Landasat</w:t>
      </w:r>
      <w:proofErr w:type="spellEnd"/>
      <w:r w:rsidRPr="00226DBD">
        <w:rPr>
          <w:rFonts w:ascii="Times New Roman" w:hAnsi="Times New Roman"/>
          <w:lang w:val="it-IT"/>
        </w:rPr>
        <w:t xml:space="preserve"> ad alta risoluzione (</w:t>
      </w:r>
      <w:proofErr w:type="spellStart"/>
      <w:r w:rsidRPr="00226DBD">
        <w:rPr>
          <w:rFonts w:ascii="Times New Roman" w:hAnsi="Times New Roman"/>
          <w:highlight w:val="yellow"/>
          <w:lang w:val="it-IT"/>
        </w:rPr>
        <w:t>LandSat</w:t>
      </w:r>
      <w:proofErr w:type="spellEnd"/>
      <w:r w:rsidRPr="00226DBD">
        <w:rPr>
          <w:rFonts w:ascii="Times New Roman" w:hAnsi="Times New Roman"/>
          <w:highlight w:val="yellow"/>
          <w:lang w:val="it-IT"/>
        </w:rPr>
        <w:t xml:space="preserve"> TM</w:t>
      </w:r>
      <w:r w:rsidRPr="00226DBD">
        <w:rPr>
          <w:rFonts w:ascii="Times New Roman" w:hAnsi="Times New Roman"/>
          <w:lang w:val="it-IT"/>
        </w:rPr>
        <w:t xml:space="preserve"> 30x30 metri) per la stima del NDVI  (</w:t>
      </w:r>
      <w:proofErr w:type="spellStart"/>
      <w:r w:rsidRPr="00226DBD">
        <w:rPr>
          <w:rFonts w:ascii="Times New Roman" w:hAnsi="Times New Roman"/>
          <w:lang w:val="it-IT"/>
        </w:rPr>
        <w:t>normalized</w:t>
      </w:r>
      <w:proofErr w:type="spellEnd"/>
      <w:r w:rsidRPr="00226DBD">
        <w:rPr>
          <w:rFonts w:ascii="Times New Roman" w:hAnsi="Times New Roman"/>
          <w:lang w:val="it-IT"/>
        </w:rPr>
        <w:t xml:space="preserve"> </w:t>
      </w:r>
      <w:proofErr w:type="spellStart"/>
      <w:r w:rsidRPr="00226DBD">
        <w:rPr>
          <w:rFonts w:ascii="Times New Roman" w:hAnsi="Times New Roman"/>
          <w:lang w:val="it-IT"/>
        </w:rPr>
        <w:t>difference</w:t>
      </w:r>
      <w:proofErr w:type="spellEnd"/>
      <w:r w:rsidRPr="00226DBD">
        <w:rPr>
          <w:rFonts w:ascii="Times New Roman" w:hAnsi="Times New Roman"/>
          <w:lang w:val="it-IT"/>
        </w:rPr>
        <w:t xml:space="preserve"> </w:t>
      </w:r>
      <w:proofErr w:type="spellStart"/>
      <w:r w:rsidRPr="00226DBD">
        <w:rPr>
          <w:rFonts w:ascii="Times New Roman" w:hAnsi="Times New Roman"/>
          <w:lang w:val="it-IT"/>
        </w:rPr>
        <w:t>vegetation</w:t>
      </w:r>
      <w:proofErr w:type="spellEnd"/>
      <w:r w:rsidRPr="00226DBD">
        <w:rPr>
          <w:rFonts w:ascii="Times New Roman" w:hAnsi="Times New Roman"/>
          <w:lang w:val="it-IT"/>
        </w:rPr>
        <w:t xml:space="preserve"> </w:t>
      </w:r>
      <w:proofErr w:type="spellStart"/>
      <w:r w:rsidRPr="00226DBD">
        <w:rPr>
          <w:rFonts w:ascii="Times New Roman" w:hAnsi="Times New Roman"/>
          <w:lang w:val="it-IT"/>
        </w:rPr>
        <w:t>index</w:t>
      </w:r>
      <w:proofErr w:type="spellEnd"/>
      <w:r w:rsidRPr="00226DBD">
        <w:rPr>
          <w:rFonts w:ascii="Times New Roman" w:hAnsi="Times New Roman"/>
          <w:lang w:val="it-IT"/>
        </w:rPr>
        <w:t>) e dell’indice di area fogliare (LAI). Per la parametrizzazione del modello</w:t>
      </w:r>
      <w:r w:rsidR="00226DBD" w:rsidRPr="00226DBD">
        <w:rPr>
          <w:rFonts w:ascii="Times New Roman" w:hAnsi="Times New Roman"/>
          <w:lang w:val="it-IT"/>
        </w:rPr>
        <w:t xml:space="preserve"> sono stati utilizzati dati rile</w:t>
      </w:r>
      <w:r w:rsidRPr="00226DBD">
        <w:rPr>
          <w:rFonts w:ascii="Times New Roman" w:hAnsi="Times New Roman"/>
          <w:lang w:val="it-IT"/>
        </w:rPr>
        <w:t xml:space="preserve">vati da letteratura per le principali classi forestali presenti nell’area di studio rappresentate da </w:t>
      </w:r>
      <w:proofErr w:type="spellStart"/>
      <w:r w:rsidRPr="00226DBD">
        <w:rPr>
          <w:rFonts w:ascii="Times New Roman" w:hAnsi="Times New Roman"/>
          <w:lang w:val="it-IT"/>
        </w:rPr>
        <w:t>Leccete</w:t>
      </w:r>
      <w:proofErr w:type="spellEnd"/>
      <w:r w:rsidRPr="00226DBD">
        <w:rPr>
          <w:rFonts w:ascii="Times New Roman" w:hAnsi="Times New Roman"/>
          <w:i/>
          <w:lang w:val="it-IT"/>
        </w:rPr>
        <w:t xml:space="preserve"> </w:t>
      </w:r>
      <w:r w:rsidRPr="00226DBD">
        <w:rPr>
          <w:rFonts w:ascii="Times New Roman" w:hAnsi="Times New Roman"/>
          <w:lang w:val="it-IT"/>
        </w:rPr>
        <w:t>(</w:t>
      </w:r>
      <w:r w:rsidRPr="00226DBD">
        <w:rPr>
          <w:rFonts w:ascii="Times New Roman" w:hAnsi="Times New Roman"/>
          <w:i/>
          <w:lang w:val="it-IT"/>
        </w:rPr>
        <w:t xml:space="preserve">Quercus </w:t>
      </w:r>
      <w:proofErr w:type="spellStart"/>
      <w:r w:rsidRPr="00226DBD">
        <w:rPr>
          <w:rFonts w:ascii="Times New Roman" w:hAnsi="Times New Roman"/>
          <w:i/>
          <w:lang w:val="it-IT"/>
        </w:rPr>
        <w:t>ilex</w:t>
      </w:r>
      <w:proofErr w:type="spellEnd"/>
      <w:r w:rsidR="000A4B7D">
        <w:rPr>
          <w:rFonts w:ascii="Times New Roman" w:hAnsi="Times New Roman"/>
          <w:i/>
          <w:lang w:val="it-IT"/>
        </w:rPr>
        <w:t xml:space="preserve">, </w:t>
      </w:r>
      <w:proofErr w:type="spellStart"/>
      <w:r w:rsidR="000A4B7D">
        <w:rPr>
          <w:rFonts w:ascii="Times New Roman" w:hAnsi="Times New Roman"/>
          <w:i/>
          <w:lang w:val="it-IT"/>
        </w:rPr>
        <w:t>quercus_evergreen</w:t>
      </w:r>
      <w:proofErr w:type="spellEnd"/>
      <w:r w:rsidRPr="00226DBD">
        <w:rPr>
          <w:rFonts w:ascii="Times New Roman" w:hAnsi="Times New Roman"/>
          <w:lang w:val="it-IT"/>
        </w:rPr>
        <w:t xml:space="preserve">), Querceti </w:t>
      </w:r>
      <w:proofErr w:type="spellStart"/>
      <w:r w:rsidRPr="00226DBD">
        <w:rPr>
          <w:rFonts w:ascii="Times New Roman" w:hAnsi="Times New Roman"/>
          <w:lang w:val="it-IT"/>
        </w:rPr>
        <w:t>mesotermofili</w:t>
      </w:r>
      <w:proofErr w:type="spellEnd"/>
      <w:r w:rsidRPr="00226DBD">
        <w:rPr>
          <w:rFonts w:ascii="Times New Roman" w:hAnsi="Times New Roman"/>
          <w:lang w:val="it-IT"/>
        </w:rPr>
        <w:t xml:space="preserve"> a </w:t>
      </w:r>
      <w:r w:rsidRPr="00226DBD">
        <w:rPr>
          <w:rFonts w:ascii="Times New Roman" w:hAnsi="Times New Roman"/>
          <w:i/>
          <w:lang w:val="it-IT"/>
        </w:rPr>
        <w:t xml:space="preserve">Quercus </w:t>
      </w:r>
      <w:proofErr w:type="spellStart"/>
      <w:r w:rsidRPr="00226DBD">
        <w:rPr>
          <w:rFonts w:ascii="Times New Roman" w:hAnsi="Times New Roman"/>
          <w:i/>
          <w:lang w:val="it-IT"/>
        </w:rPr>
        <w:t>cerris</w:t>
      </w:r>
      <w:proofErr w:type="spellEnd"/>
      <w:r w:rsidR="000A4B7D">
        <w:rPr>
          <w:rFonts w:ascii="Times New Roman" w:hAnsi="Times New Roman"/>
          <w:i/>
          <w:lang w:val="it-IT"/>
        </w:rPr>
        <w:t xml:space="preserve"> (</w:t>
      </w:r>
      <w:proofErr w:type="spellStart"/>
      <w:r w:rsidR="000A4B7D">
        <w:rPr>
          <w:rFonts w:ascii="Times New Roman" w:hAnsi="Times New Roman"/>
          <w:i/>
          <w:lang w:val="it-IT"/>
        </w:rPr>
        <w:t>quercus_deciduous</w:t>
      </w:r>
      <w:proofErr w:type="spellEnd"/>
      <w:r w:rsidR="000A4B7D">
        <w:rPr>
          <w:rFonts w:ascii="Times New Roman" w:hAnsi="Times New Roman"/>
          <w:i/>
          <w:lang w:val="it-IT"/>
        </w:rPr>
        <w:t>)</w:t>
      </w:r>
      <w:r w:rsidRPr="00226DBD">
        <w:rPr>
          <w:rFonts w:ascii="Times New Roman" w:hAnsi="Times New Roman"/>
          <w:i/>
          <w:lang w:val="it-IT"/>
        </w:rPr>
        <w:t xml:space="preserve">, </w:t>
      </w:r>
      <w:r w:rsidRPr="00226DBD">
        <w:rPr>
          <w:rFonts w:ascii="Times New Roman" w:hAnsi="Times New Roman"/>
          <w:lang w:val="it-IT"/>
        </w:rPr>
        <w:t>Castagneti (</w:t>
      </w:r>
      <w:proofErr w:type="spellStart"/>
      <w:r w:rsidRPr="00226DBD">
        <w:rPr>
          <w:rFonts w:ascii="Times New Roman" w:hAnsi="Times New Roman"/>
          <w:i/>
          <w:lang w:val="it-IT"/>
        </w:rPr>
        <w:t>Castanea</w:t>
      </w:r>
      <w:proofErr w:type="spellEnd"/>
      <w:r w:rsidRPr="00226DBD">
        <w:rPr>
          <w:rFonts w:ascii="Times New Roman" w:hAnsi="Times New Roman"/>
          <w:i/>
          <w:lang w:val="it-IT"/>
        </w:rPr>
        <w:t xml:space="preserve"> sativa</w:t>
      </w:r>
      <w:r w:rsidRPr="00226DBD">
        <w:rPr>
          <w:rFonts w:ascii="Times New Roman" w:hAnsi="Times New Roman"/>
          <w:lang w:val="it-IT"/>
        </w:rPr>
        <w:t>) e Faggete (</w:t>
      </w:r>
      <w:r w:rsidRPr="00226DBD">
        <w:rPr>
          <w:rFonts w:ascii="Times New Roman" w:hAnsi="Times New Roman"/>
          <w:i/>
          <w:lang w:val="it-IT"/>
        </w:rPr>
        <w:t>Fagus sylvatica</w:t>
      </w:r>
      <w:r w:rsidRPr="00226DBD">
        <w:rPr>
          <w:rFonts w:ascii="Times New Roman" w:hAnsi="Times New Roman"/>
          <w:lang w:val="it-IT"/>
        </w:rPr>
        <w:t>). Infine per la parametrizzazione delle caratteristiche edafiche è stata utilizzata la carta europea dei suoli (</w:t>
      </w:r>
      <w:proofErr w:type="spellStart"/>
      <w:r w:rsidRPr="00226DBD">
        <w:rPr>
          <w:rFonts w:ascii="Times New Roman" w:hAnsi="Times New Roman"/>
          <w:lang w:val="it-IT"/>
        </w:rPr>
        <w:t>Soil</w:t>
      </w:r>
      <w:proofErr w:type="spellEnd"/>
      <w:r w:rsidRPr="00226DBD">
        <w:rPr>
          <w:rFonts w:ascii="Times New Roman" w:hAnsi="Times New Roman"/>
          <w:lang w:val="it-IT"/>
        </w:rPr>
        <w:t xml:space="preserve"> </w:t>
      </w:r>
      <w:proofErr w:type="spellStart"/>
      <w:r w:rsidRPr="00226DBD">
        <w:rPr>
          <w:rFonts w:ascii="Times New Roman" w:hAnsi="Times New Roman"/>
          <w:lang w:val="it-IT"/>
        </w:rPr>
        <w:t>Profile</w:t>
      </w:r>
      <w:proofErr w:type="spellEnd"/>
      <w:r w:rsidRPr="00226DBD">
        <w:rPr>
          <w:rFonts w:ascii="Times New Roman" w:hAnsi="Times New Roman"/>
          <w:lang w:val="it-IT"/>
        </w:rPr>
        <w:t xml:space="preserve"> </w:t>
      </w:r>
      <w:proofErr w:type="spellStart"/>
      <w:r w:rsidRPr="00226DBD">
        <w:rPr>
          <w:rFonts w:ascii="Times New Roman" w:hAnsi="Times New Roman"/>
          <w:lang w:val="it-IT"/>
        </w:rPr>
        <w:t>Analytical</w:t>
      </w:r>
      <w:proofErr w:type="spellEnd"/>
      <w:r w:rsidRPr="00226DBD">
        <w:rPr>
          <w:rFonts w:ascii="Times New Roman" w:hAnsi="Times New Roman"/>
          <w:lang w:val="it-IT"/>
        </w:rPr>
        <w:t xml:space="preserve"> database II).</w:t>
      </w:r>
    </w:p>
    <w:p w:rsidR="0094495A" w:rsidRPr="00226DBD" w:rsidRDefault="0094495A" w:rsidP="00226DBD">
      <w:pPr>
        <w:jc w:val="both"/>
        <w:rPr>
          <w:rFonts w:ascii="Times New Roman" w:hAnsi="Times New Roman"/>
          <w:lang w:val="it-IT"/>
        </w:rPr>
      </w:pPr>
      <w:r w:rsidRPr="00226DBD">
        <w:rPr>
          <w:rFonts w:ascii="Times New Roman" w:hAnsi="Times New Roman"/>
          <w:lang w:val="it-IT"/>
        </w:rPr>
        <w:t xml:space="preserve">Il modello ha mostrato una buona capacità nella stima dei tassi di produttività per le diverse classi forestali, in particolare le stime di produttività primaria lorda (GPP, </w:t>
      </w:r>
      <w:proofErr w:type="spellStart"/>
      <w:r w:rsidRPr="00226DBD">
        <w:rPr>
          <w:rFonts w:ascii="Times New Roman" w:hAnsi="Times New Roman"/>
          <w:lang w:val="it-IT"/>
        </w:rPr>
        <w:t>Gross</w:t>
      </w:r>
      <w:proofErr w:type="spellEnd"/>
      <w:r w:rsidRPr="00226DBD">
        <w:rPr>
          <w:rFonts w:ascii="Times New Roman" w:hAnsi="Times New Roman"/>
          <w:lang w:val="it-IT"/>
        </w:rPr>
        <w:t xml:space="preserve"> </w:t>
      </w:r>
      <w:proofErr w:type="spellStart"/>
      <w:r w:rsidRPr="00226DBD">
        <w:rPr>
          <w:rFonts w:ascii="Times New Roman" w:hAnsi="Times New Roman"/>
          <w:lang w:val="it-IT"/>
        </w:rPr>
        <w:t>Primary</w:t>
      </w:r>
      <w:proofErr w:type="spellEnd"/>
      <w:r w:rsidRPr="00226DBD">
        <w:rPr>
          <w:rFonts w:ascii="Times New Roman" w:hAnsi="Times New Roman"/>
          <w:lang w:val="it-IT"/>
        </w:rPr>
        <w:t xml:space="preserve"> Production, gCm</w:t>
      </w:r>
      <w:r w:rsidRPr="00226DBD">
        <w:rPr>
          <w:rFonts w:ascii="Times New Roman" w:hAnsi="Times New Roman"/>
          <w:vertAlign w:val="superscript"/>
          <w:lang w:val="it-IT"/>
        </w:rPr>
        <w:t>-2</w:t>
      </w:r>
      <w:r w:rsidRPr="00226DBD">
        <w:rPr>
          <w:rFonts w:ascii="Times New Roman" w:hAnsi="Times New Roman"/>
          <w:lang w:val="it-IT"/>
        </w:rPr>
        <w:t>yr</w:t>
      </w:r>
      <w:r w:rsidRPr="00226DBD">
        <w:rPr>
          <w:rFonts w:ascii="Times New Roman" w:hAnsi="Times New Roman"/>
          <w:vertAlign w:val="superscript"/>
          <w:lang w:val="it-IT"/>
        </w:rPr>
        <w:t>-1</w:t>
      </w:r>
      <w:r w:rsidRPr="00226DBD">
        <w:rPr>
          <w:rFonts w:ascii="Times New Roman" w:hAnsi="Times New Roman"/>
          <w:lang w:val="it-IT"/>
        </w:rPr>
        <w:t xml:space="preserve">) riportate nella tabella 1, mostrano valori medi annui di GPP in linea con i valori riportati in letteratura per le foreste italiane (Chiesi </w:t>
      </w:r>
      <w:proofErr w:type="spellStart"/>
      <w:r w:rsidRPr="00226DBD">
        <w:rPr>
          <w:rFonts w:ascii="Times New Roman" w:hAnsi="Times New Roman"/>
          <w:lang w:val="it-IT"/>
        </w:rPr>
        <w:t>et</w:t>
      </w:r>
      <w:proofErr w:type="spellEnd"/>
      <w:r w:rsidRPr="00226DBD">
        <w:rPr>
          <w:rFonts w:ascii="Times New Roman" w:hAnsi="Times New Roman"/>
          <w:lang w:val="it-IT"/>
        </w:rPr>
        <w:t xml:space="preserve"> al., 2007, </w:t>
      </w:r>
      <w:proofErr w:type="spellStart"/>
      <w:r w:rsidRPr="00226DBD">
        <w:rPr>
          <w:rFonts w:ascii="Times New Roman" w:hAnsi="Times New Roman"/>
          <w:lang w:val="it-IT"/>
        </w:rPr>
        <w:t>Maselli</w:t>
      </w:r>
      <w:proofErr w:type="spellEnd"/>
      <w:r w:rsidRPr="00226DBD">
        <w:rPr>
          <w:rFonts w:ascii="Times New Roman" w:hAnsi="Times New Roman"/>
          <w:lang w:val="it-IT"/>
        </w:rPr>
        <w:t xml:space="preserve"> </w:t>
      </w:r>
      <w:proofErr w:type="spellStart"/>
      <w:r w:rsidRPr="00226DBD">
        <w:rPr>
          <w:rFonts w:ascii="Times New Roman" w:hAnsi="Times New Roman"/>
          <w:lang w:val="it-IT"/>
        </w:rPr>
        <w:t>et</w:t>
      </w:r>
      <w:proofErr w:type="spellEnd"/>
      <w:r w:rsidRPr="00226DBD">
        <w:rPr>
          <w:rFonts w:ascii="Times New Roman" w:hAnsi="Times New Roman"/>
          <w:lang w:val="it-IT"/>
        </w:rPr>
        <w:t xml:space="preserve"> al., 2006, </w:t>
      </w:r>
      <w:proofErr w:type="spellStart"/>
      <w:r w:rsidRPr="00226DBD">
        <w:rPr>
          <w:rFonts w:ascii="Times New Roman" w:hAnsi="Times New Roman"/>
          <w:lang w:val="it-IT"/>
        </w:rPr>
        <w:t>Maselli</w:t>
      </w:r>
      <w:proofErr w:type="spellEnd"/>
      <w:r w:rsidRPr="00226DBD">
        <w:rPr>
          <w:rFonts w:ascii="Times New Roman" w:hAnsi="Times New Roman"/>
          <w:lang w:val="it-IT"/>
        </w:rPr>
        <w:t xml:space="preserve"> </w:t>
      </w:r>
      <w:proofErr w:type="spellStart"/>
      <w:r w:rsidRPr="00226DBD">
        <w:rPr>
          <w:rFonts w:ascii="Times New Roman" w:hAnsi="Times New Roman"/>
          <w:lang w:val="it-IT"/>
        </w:rPr>
        <w:t>et</w:t>
      </w:r>
      <w:proofErr w:type="spellEnd"/>
      <w:r w:rsidRPr="00226DBD">
        <w:rPr>
          <w:rFonts w:ascii="Times New Roman" w:hAnsi="Times New Roman"/>
          <w:lang w:val="it-IT"/>
        </w:rPr>
        <w:t xml:space="preserve"> al., 2009)</w:t>
      </w:r>
      <w:r w:rsidR="00ED6BF7">
        <w:rPr>
          <w:rFonts w:ascii="Times New Roman" w:hAnsi="Times New Roman"/>
          <w:lang w:val="it-IT"/>
        </w:rPr>
        <w:t xml:space="preserve">, le leggere </w:t>
      </w:r>
      <w:proofErr w:type="spellStart"/>
      <w:r w:rsidR="00ED6BF7">
        <w:rPr>
          <w:rFonts w:ascii="Times New Roman" w:hAnsi="Times New Roman"/>
          <w:lang w:val="it-IT"/>
        </w:rPr>
        <w:t>sovrastime</w:t>
      </w:r>
      <w:proofErr w:type="spellEnd"/>
      <w:r w:rsidR="00ED6BF7">
        <w:rPr>
          <w:rFonts w:ascii="Times New Roman" w:hAnsi="Times New Roman"/>
          <w:lang w:val="it-IT"/>
        </w:rPr>
        <w:t xml:space="preserve"> </w:t>
      </w:r>
      <w:r w:rsidR="00B363DD">
        <w:rPr>
          <w:rFonts w:ascii="Times New Roman" w:hAnsi="Times New Roman"/>
          <w:lang w:val="it-IT"/>
        </w:rPr>
        <w:t xml:space="preserve">per il leccio </w:t>
      </w:r>
      <w:r w:rsidR="00ED6BF7">
        <w:rPr>
          <w:rFonts w:ascii="Times New Roman" w:hAnsi="Times New Roman"/>
          <w:lang w:val="it-IT"/>
        </w:rPr>
        <w:t>prodotte dal modello rispetto ai valori di letteratura sono da imputarsi quasi completamente all’età gio</w:t>
      </w:r>
      <w:r w:rsidR="00B363DD">
        <w:rPr>
          <w:rFonts w:ascii="Times New Roman" w:hAnsi="Times New Roman"/>
          <w:lang w:val="it-IT"/>
        </w:rPr>
        <w:t>vanile del soprassuolo (circa 16</w:t>
      </w:r>
      <w:r w:rsidR="00ED6BF7">
        <w:rPr>
          <w:rFonts w:ascii="Times New Roman" w:hAnsi="Times New Roman"/>
          <w:lang w:val="it-IT"/>
        </w:rPr>
        <w:t xml:space="preserve"> anni)</w:t>
      </w:r>
      <w:r w:rsidRPr="00226DBD">
        <w:rPr>
          <w:rFonts w:ascii="Times New Roman" w:hAnsi="Times New Roman"/>
          <w:lang w:val="it-IT"/>
        </w:rPr>
        <w:t xml:space="preserve">. </w:t>
      </w:r>
      <w:r w:rsidR="00ED6BF7">
        <w:rPr>
          <w:rFonts w:ascii="Times New Roman" w:hAnsi="Times New Roman"/>
          <w:lang w:val="it-IT"/>
        </w:rPr>
        <w:t>Il</w:t>
      </w:r>
      <w:r w:rsidRPr="00226DBD">
        <w:rPr>
          <w:rFonts w:ascii="Times New Roman" w:hAnsi="Times New Roman"/>
          <w:lang w:val="it-IT"/>
        </w:rPr>
        <w:t xml:space="preserve"> modello ha </w:t>
      </w:r>
      <w:r w:rsidR="00ED6BF7">
        <w:rPr>
          <w:rFonts w:ascii="Times New Roman" w:hAnsi="Times New Roman"/>
          <w:lang w:val="it-IT"/>
        </w:rPr>
        <w:t xml:space="preserve">inoltre </w:t>
      </w:r>
      <w:r w:rsidRPr="00226DBD">
        <w:rPr>
          <w:rFonts w:ascii="Times New Roman" w:hAnsi="Times New Roman"/>
          <w:lang w:val="it-IT"/>
        </w:rPr>
        <w:t>mostrato un’alta sensitività alle variabili ambientali riuscendo a cogliere le annate del 2003 e del 2007, particolarmente sfavorevoli per la produttività forestale, caratterizzate da ondate di calore anomali (</w:t>
      </w:r>
      <w:proofErr w:type="spellStart"/>
      <w:r w:rsidRPr="00226DBD">
        <w:rPr>
          <w:rFonts w:ascii="Times New Roman" w:hAnsi="Times New Roman"/>
          <w:lang w:val="it-IT"/>
        </w:rPr>
        <w:t>Heatwaves</w:t>
      </w:r>
      <w:proofErr w:type="spellEnd"/>
      <w:r w:rsidRPr="00226DBD">
        <w:rPr>
          <w:rFonts w:ascii="Times New Roman" w:hAnsi="Times New Roman"/>
          <w:lang w:val="it-IT"/>
        </w:rPr>
        <w:t>) su scala continentale europea e molto in</w:t>
      </w:r>
      <w:r w:rsidR="00226DBD" w:rsidRPr="00226DBD">
        <w:rPr>
          <w:rFonts w:ascii="Times New Roman" w:hAnsi="Times New Roman"/>
          <w:lang w:val="it-IT"/>
        </w:rPr>
        <w:t>tense a livello di Bacino Medite</w:t>
      </w:r>
      <w:r w:rsidRPr="00226DBD">
        <w:rPr>
          <w:rFonts w:ascii="Times New Roman" w:hAnsi="Times New Roman"/>
          <w:lang w:val="it-IT"/>
        </w:rPr>
        <w:t xml:space="preserve">rraneo. In particolare per l’anno 2007, i tassi di produttività lorda hanno subito un forte decremento dovuto alle elevate temperature e alla forte riduzione delle precipitazioni soprattutto durante la fase vegetativa per le specie </w:t>
      </w:r>
      <w:proofErr w:type="spellStart"/>
      <w:r w:rsidRPr="00226DBD">
        <w:rPr>
          <w:rFonts w:ascii="Times New Roman" w:hAnsi="Times New Roman"/>
          <w:lang w:val="it-IT"/>
        </w:rPr>
        <w:t>caducifoglie</w:t>
      </w:r>
      <w:proofErr w:type="spellEnd"/>
      <w:r w:rsidRPr="00226DBD">
        <w:rPr>
          <w:rFonts w:ascii="Times New Roman" w:hAnsi="Times New Roman"/>
          <w:lang w:val="it-IT"/>
        </w:rPr>
        <w:t xml:space="preserve">. Tali riduzioni che si attestano intorno al </w:t>
      </w:r>
      <w:r w:rsidR="00B363DD">
        <w:rPr>
          <w:rFonts w:ascii="Times New Roman" w:hAnsi="Times New Roman"/>
          <w:lang w:val="it-IT"/>
        </w:rPr>
        <w:t>75</w:t>
      </w:r>
      <w:r w:rsidRPr="000A4B7D">
        <w:rPr>
          <w:rFonts w:ascii="Times New Roman" w:hAnsi="Times New Roman"/>
          <w:lang w:val="it-IT"/>
        </w:rPr>
        <w:t>%</w:t>
      </w:r>
      <w:r w:rsidRPr="00226DBD">
        <w:rPr>
          <w:rFonts w:ascii="Times New Roman" w:hAnsi="Times New Roman"/>
          <w:lang w:val="it-IT"/>
        </w:rPr>
        <w:t xml:space="preserve"> sono stati maggiori per il Faggio, specie maggiormente igrofila tra il set di specie prese in considerazione</w:t>
      </w:r>
      <w:r w:rsidR="00226DBD" w:rsidRPr="00226DBD">
        <w:rPr>
          <w:rFonts w:ascii="Times New Roman" w:hAnsi="Times New Roman"/>
          <w:lang w:val="it-IT"/>
        </w:rPr>
        <w:t xml:space="preserve"> meno per specie più termofil</w:t>
      </w:r>
      <w:r w:rsidR="00B363DD">
        <w:rPr>
          <w:rFonts w:ascii="Times New Roman" w:hAnsi="Times New Roman"/>
          <w:lang w:val="it-IT"/>
        </w:rPr>
        <w:t>e quali cerro e leccio (29% e 18</w:t>
      </w:r>
      <w:r w:rsidR="00226DBD" w:rsidRPr="00226DBD">
        <w:rPr>
          <w:rFonts w:ascii="Times New Roman" w:hAnsi="Times New Roman"/>
          <w:lang w:val="it-IT"/>
        </w:rPr>
        <w:t>% rispettivamente)</w:t>
      </w:r>
      <w:r w:rsidR="000A4B7D">
        <w:rPr>
          <w:rFonts w:ascii="Times New Roman" w:hAnsi="Times New Roman"/>
          <w:lang w:val="it-IT"/>
        </w:rPr>
        <w:t xml:space="preserve"> di media entità per il castagno (4</w:t>
      </w:r>
      <w:r w:rsidR="00B363DD">
        <w:rPr>
          <w:rFonts w:ascii="Times New Roman" w:hAnsi="Times New Roman"/>
          <w:lang w:val="it-IT"/>
        </w:rPr>
        <w:t>5</w:t>
      </w:r>
      <w:r w:rsidR="000A4B7D">
        <w:rPr>
          <w:rFonts w:ascii="Times New Roman" w:hAnsi="Times New Roman"/>
          <w:lang w:val="it-IT"/>
        </w:rPr>
        <w:t>%)</w:t>
      </w:r>
      <w:r w:rsidRPr="00226DBD">
        <w:rPr>
          <w:rFonts w:ascii="Times New Roman" w:hAnsi="Times New Roman"/>
          <w:lang w:val="it-IT"/>
        </w:rPr>
        <w:t>.</w:t>
      </w:r>
      <w:r w:rsidR="00B363DD">
        <w:rPr>
          <w:rFonts w:ascii="Times New Roman" w:hAnsi="Times New Roman"/>
          <w:lang w:val="it-IT"/>
        </w:rPr>
        <w:t xml:space="preserve"> Non considerando l’anno 2007 che tende a ridurre in maniera sensibile il valore medio di GPP (2002-2009) per tutte le categorie forestali i risultati delle simulazioni sono perfettamente in linea con quanto riportato in letteratura.</w:t>
      </w:r>
    </w:p>
    <w:p w:rsidR="0094495A" w:rsidRPr="00226DBD" w:rsidRDefault="0094495A" w:rsidP="000A4B7D">
      <w:pPr>
        <w:pStyle w:val="Didascalia"/>
        <w:jc w:val="both"/>
        <w:rPr>
          <w:rFonts w:ascii="Times New Roman" w:hAnsi="Times New Roman"/>
          <w:lang w:val="it-IT"/>
        </w:rPr>
      </w:pPr>
    </w:p>
    <w:p w:rsidR="00226DBD" w:rsidRPr="00226DBD" w:rsidRDefault="00226DBD" w:rsidP="000A4B7D">
      <w:pPr>
        <w:pStyle w:val="Didascalia"/>
        <w:jc w:val="both"/>
        <w:rPr>
          <w:rFonts w:ascii="Times New Roman" w:hAnsi="Times New Roman"/>
          <w:b w:val="0"/>
          <w:lang w:val="it-IT"/>
        </w:rPr>
      </w:pPr>
      <w:proofErr w:type="spellStart"/>
      <w:r w:rsidRPr="00226DBD">
        <w:rPr>
          <w:rFonts w:ascii="Times New Roman" w:hAnsi="Times New Roman"/>
          <w:b w:val="0"/>
          <w:lang w:val="it-IT"/>
        </w:rPr>
        <w:t>Table</w:t>
      </w:r>
      <w:proofErr w:type="spellEnd"/>
      <w:r w:rsidRPr="00226DBD">
        <w:rPr>
          <w:rFonts w:ascii="Times New Roman" w:hAnsi="Times New Roman"/>
          <w:b w:val="0"/>
          <w:lang w:val="it-IT"/>
        </w:rPr>
        <w:t xml:space="preserve"> </w:t>
      </w:r>
      <w:r w:rsidR="00F82B78" w:rsidRPr="00226DBD">
        <w:rPr>
          <w:rFonts w:ascii="Times New Roman" w:hAnsi="Times New Roman"/>
          <w:b w:val="0"/>
        </w:rPr>
        <w:fldChar w:fldCharType="begin"/>
      </w:r>
      <w:r w:rsidRPr="00226DBD">
        <w:rPr>
          <w:rFonts w:ascii="Times New Roman" w:hAnsi="Times New Roman"/>
          <w:b w:val="0"/>
          <w:lang w:val="it-IT"/>
        </w:rPr>
        <w:instrText xml:space="preserve"> SEQ Table \* ARABIC </w:instrText>
      </w:r>
      <w:r w:rsidR="00F82B78" w:rsidRPr="00226DBD">
        <w:rPr>
          <w:rFonts w:ascii="Times New Roman" w:hAnsi="Times New Roman"/>
          <w:b w:val="0"/>
        </w:rPr>
        <w:fldChar w:fldCharType="separate"/>
      </w:r>
      <w:r w:rsidRPr="00226DBD">
        <w:rPr>
          <w:rFonts w:ascii="Times New Roman" w:hAnsi="Times New Roman"/>
          <w:b w:val="0"/>
          <w:noProof/>
          <w:lang w:val="it-IT"/>
        </w:rPr>
        <w:t>1</w:t>
      </w:r>
      <w:r w:rsidR="00F82B78" w:rsidRPr="00226DBD">
        <w:rPr>
          <w:rFonts w:ascii="Times New Roman" w:hAnsi="Times New Roman"/>
          <w:b w:val="0"/>
        </w:rPr>
        <w:fldChar w:fldCharType="end"/>
      </w:r>
      <w:r w:rsidRPr="00226DBD">
        <w:rPr>
          <w:rFonts w:ascii="Times New Roman" w:hAnsi="Times New Roman"/>
          <w:b w:val="0"/>
          <w:lang w:val="it-IT"/>
        </w:rPr>
        <w:t xml:space="preserve"> Produttività Primaria Lorda</w:t>
      </w:r>
      <w:r>
        <w:rPr>
          <w:rFonts w:ascii="Times New Roman" w:hAnsi="Times New Roman"/>
          <w:b w:val="0"/>
          <w:lang w:val="it-IT"/>
        </w:rPr>
        <w:t xml:space="preserve"> annuale</w:t>
      </w:r>
      <w:r w:rsidRPr="00226DBD">
        <w:rPr>
          <w:rFonts w:ascii="Times New Roman" w:hAnsi="Times New Roman"/>
          <w:b w:val="0"/>
          <w:lang w:val="it-IT"/>
        </w:rPr>
        <w:t xml:space="preserve"> (GPP, gCm</w:t>
      </w:r>
      <w:r w:rsidRPr="00226DBD">
        <w:rPr>
          <w:rFonts w:ascii="Times New Roman" w:hAnsi="Times New Roman"/>
          <w:b w:val="0"/>
          <w:vertAlign w:val="superscript"/>
          <w:lang w:val="it-IT"/>
        </w:rPr>
        <w:t>-2</w:t>
      </w:r>
      <w:r w:rsidRPr="00226DBD">
        <w:rPr>
          <w:rFonts w:ascii="Times New Roman" w:hAnsi="Times New Roman"/>
          <w:b w:val="0"/>
          <w:lang w:val="it-IT"/>
        </w:rPr>
        <w:t>anno</w:t>
      </w:r>
      <w:r w:rsidRPr="00226DBD">
        <w:rPr>
          <w:rFonts w:ascii="Times New Roman" w:hAnsi="Times New Roman"/>
          <w:b w:val="0"/>
          <w:vertAlign w:val="superscript"/>
          <w:lang w:val="it-IT"/>
        </w:rPr>
        <w:t>-1</w:t>
      </w:r>
      <w:r w:rsidRPr="00226DBD">
        <w:rPr>
          <w:rFonts w:ascii="Times New Roman" w:hAnsi="Times New Roman"/>
          <w:b w:val="0"/>
          <w:lang w:val="it-IT"/>
        </w:rPr>
        <w:t>) per le quattro categorie forestali confrontato con i valori riportati in letteratura (</w:t>
      </w:r>
      <w:r w:rsidRPr="00226DBD">
        <w:rPr>
          <w:rFonts w:ascii="Times New Roman" w:hAnsi="Times New Roman"/>
          <w:b w:val="0"/>
          <w:vertAlign w:val="superscript"/>
          <w:lang w:val="it-IT"/>
        </w:rPr>
        <w:t>ˠ</w:t>
      </w:r>
      <w:proofErr w:type="spellStart"/>
      <w:r w:rsidRPr="00226DBD">
        <w:rPr>
          <w:rFonts w:ascii="Times New Roman" w:hAnsi="Times New Roman"/>
          <w:b w:val="0"/>
          <w:lang w:val="it-IT"/>
        </w:rPr>
        <w:t>Maselli</w:t>
      </w:r>
      <w:proofErr w:type="spellEnd"/>
      <w:r w:rsidRPr="00226DBD">
        <w:rPr>
          <w:rFonts w:ascii="Times New Roman" w:hAnsi="Times New Roman"/>
          <w:b w:val="0"/>
          <w:lang w:val="it-IT"/>
        </w:rPr>
        <w:t xml:space="preserve"> </w:t>
      </w:r>
      <w:proofErr w:type="spellStart"/>
      <w:r w:rsidRPr="00226DBD">
        <w:rPr>
          <w:rFonts w:ascii="Times New Roman" w:hAnsi="Times New Roman"/>
          <w:b w:val="0"/>
          <w:lang w:val="it-IT"/>
        </w:rPr>
        <w:t>et</w:t>
      </w:r>
      <w:proofErr w:type="spellEnd"/>
      <w:r w:rsidRPr="00226DBD">
        <w:rPr>
          <w:rFonts w:ascii="Times New Roman" w:hAnsi="Times New Roman"/>
          <w:b w:val="0"/>
          <w:lang w:val="it-IT"/>
        </w:rPr>
        <w:t xml:space="preserve"> al., 2009; </w:t>
      </w:r>
      <w:r w:rsidRPr="00226DBD">
        <w:rPr>
          <w:rFonts w:ascii="Times New Roman" w:hAnsi="Times New Roman"/>
          <w:b w:val="0"/>
          <w:vertAlign w:val="superscript"/>
          <w:lang w:val="it-IT"/>
        </w:rPr>
        <w:t>ˠˠ</w:t>
      </w:r>
      <w:proofErr w:type="spellStart"/>
      <w:r w:rsidRPr="00226DBD">
        <w:rPr>
          <w:rFonts w:ascii="Times New Roman" w:hAnsi="Times New Roman"/>
          <w:b w:val="0"/>
          <w:lang w:val="it-IT"/>
        </w:rPr>
        <w:t>Maselli</w:t>
      </w:r>
      <w:proofErr w:type="spellEnd"/>
      <w:r w:rsidRPr="00226DBD">
        <w:rPr>
          <w:rFonts w:ascii="Times New Roman" w:hAnsi="Times New Roman"/>
          <w:b w:val="0"/>
          <w:lang w:val="it-IT"/>
        </w:rPr>
        <w:t xml:space="preserve"> </w:t>
      </w:r>
      <w:proofErr w:type="spellStart"/>
      <w:r w:rsidRPr="00226DBD">
        <w:rPr>
          <w:rFonts w:ascii="Times New Roman" w:hAnsi="Times New Roman"/>
          <w:b w:val="0"/>
          <w:lang w:val="it-IT"/>
        </w:rPr>
        <w:t>et</w:t>
      </w:r>
      <w:proofErr w:type="spellEnd"/>
      <w:r w:rsidRPr="00226DBD">
        <w:rPr>
          <w:rFonts w:ascii="Times New Roman" w:hAnsi="Times New Roman"/>
          <w:b w:val="0"/>
          <w:lang w:val="it-IT"/>
        </w:rPr>
        <w:t xml:space="preserve"> al., 2006; </w:t>
      </w:r>
      <w:r w:rsidRPr="00226DBD">
        <w:rPr>
          <w:rFonts w:ascii="Times New Roman" w:hAnsi="Times New Roman"/>
          <w:b w:val="0"/>
          <w:vertAlign w:val="superscript"/>
          <w:lang w:val="it-IT"/>
        </w:rPr>
        <w:t>ˠˠˠ</w:t>
      </w:r>
      <w:r w:rsidRPr="00226DBD">
        <w:rPr>
          <w:rFonts w:ascii="Times New Roman" w:hAnsi="Times New Roman"/>
          <w:b w:val="0"/>
          <w:lang w:val="it-IT"/>
        </w:rPr>
        <w:t xml:space="preserve">Chiesi </w:t>
      </w:r>
      <w:proofErr w:type="spellStart"/>
      <w:r w:rsidRPr="00226DBD">
        <w:rPr>
          <w:rFonts w:ascii="Times New Roman" w:hAnsi="Times New Roman"/>
          <w:b w:val="0"/>
          <w:lang w:val="it-IT"/>
        </w:rPr>
        <w:t>et</w:t>
      </w:r>
      <w:proofErr w:type="spellEnd"/>
      <w:r w:rsidRPr="00226DBD">
        <w:rPr>
          <w:rFonts w:ascii="Times New Roman" w:hAnsi="Times New Roman"/>
          <w:b w:val="0"/>
          <w:lang w:val="it-IT"/>
        </w:rPr>
        <w:t xml:space="preserve"> al., 2007).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26"/>
        <w:gridCol w:w="926"/>
        <w:gridCol w:w="926"/>
        <w:gridCol w:w="926"/>
        <w:gridCol w:w="926"/>
        <w:gridCol w:w="927"/>
        <w:gridCol w:w="926"/>
        <w:gridCol w:w="926"/>
        <w:gridCol w:w="926"/>
        <w:gridCol w:w="845"/>
        <w:gridCol w:w="1008"/>
      </w:tblGrid>
      <w:tr w:rsidR="00226DBD" w:rsidRPr="00226DBD" w:rsidTr="00226DBD">
        <w:trPr>
          <w:trHeight w:val="705"/>
          <w:jc w:val="center"/>
        </w:trPr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26DBD" w:rsidRPr="00226DBD" w:rsidRDefault="00226DBD" w:rsidP="000A4B7D">
            <w:pPr>
              <w:jc w:val="center"/>
              <w:rPr>
                <w:rFonts w:ascii="Times New Roman" w:hAnsi="Times New Roman"/>
                <w:sz w:val="16"/>
                <w:szCs w:val="16"/>
                <w:lang w:val="it-IT"/>
              </w:rPr>
            </w:pPr>
            <w:r w:rsidRPr="00226DBD">
              <w:rPr>
                <w:rFonts w:ascii="Times New Roman" w:hAnsi="Times New Roman"/>
                <w:sz w:val="16"/>
                <w:szCs w:val="16"/>
                <w:lang w:val="it-IT"/>
              </w:rPr>
              <w:t>Categoria forestale</w:t>
            </w:r>
            <w:r w:rsidR="000A4B7D">
              <w:rPr>
                <w:rFonts w:ascii="Times New Roman" w:hAnsi="Times New Roman"/>
                <w:sz w:val="16"/>
                <w:szCs w:val="16"/>
                <w:lang w:val="it-IT"/>
              </w:rPr>
              <w:t xml:space="preserve"> /anno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26DBD" w:rsidRPr="00226DBD" w:rsidRDefault="00226DBD" w:rsidP="00226DBD">
            <w:pPr>
              <w:jc w:val="center"/>
              <w:rPr>
                <w:rFonts w:ascii="Times New Roman" w:hAnsi="Times New Roman"/>
                <w:sz w:val="16"/>
                <w:szCs w:val="16"/>
                <w:lang w:val="it-IT"/>
              </w:rPr>
            </w:pPr>
            <w:r w:rsidRPr="00226DBD">
              <w:rPr>
                <w:rFonts w:ascii="Times New Roman" w:hAnsi="Times New Roman"/>
                <w:sz w:val="16"/>
                <w:szCs w:val="16"/>
                <w:lang w:val="it-IT"/>
              </w:rPr>
              <w:t>2002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26DBD" w:rsidRPr="00226DBD" w:rsidRDefault="00226DBD" w:rsidP="00226DBD">
            <w:pPr>
              <w:jc w:val="center"/>
              <w:rPr>
                <w:rFonts w:ascii="Times New Roman" w:hAnsi="Times New Roman"/>
                <w:sz w:val="16"/>
                <w:szCs w:val="16"/>
                <w:lang w:val="it-IT"/>
              </w:rPr>
            </w:pPr>
            <w:r w:rsidRPr="00226DBD">
              <w:rPr>
                <w:rFonts w:ascii="Times New Roman" w:hAnsi="Times New Roman"/>
                <w:sz w:val="16"/>
                <w:szCs w:val="16"/>
                <w:lang w:val="it-IT"/>
              </w:rPr>
              <w:t>2003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26DBD" w:rsidRPr="00226DBD" w:rsidRDefault="00226DBD" w:rsidP="00226DBD">
            <w:pPr>
              <w:jc w:val="center"/>
              <w:rPr>
                <w:rFonts w:ascii="Times New Roman" w:hAnsi="Times New Roman"/>
                <w:sz w:val="16"/>
                <w:szCs w:val="16"/>
                <w:lang w:val="it-IT"/>
              </w:rPr>
            </w:pPr>
            <w:r w:rsidRPr="00226DBD">
              <w:rPr>
                <w:rFonts w:ascii="Times New Roman" w:hAnsi="Times New Roman"/>
                <w:sz w:val="16"/>
                <w:szCs w:val="16"/>
                <w:lang w:val="it-IT"/>
              </w:rPr>
              <w:t>2004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26DBD" w:rsidRPr="00226DBD" w:rsidRDefault="00226DBD" w:rsidP="00226DBD">
            <w:pPr>
              <w:jc w:val="center"/>
              <w:rPr>
                <w:rFonts w:ascii="Times New Roman" w:hAnsi="Times New Roman"/>
                <w:sz w:val="16"/>
                <w:szCs w:val="16"/>
                <w:lang w:val="it-IT"/>
              </w:rPr>
            </w:pPr>
            <w:r w:rsidRPr="00226DBD">
              <w:rPr>
                <w:rFonts w:ascii="Times New Roman" w:hAnsi="Times New Roman"/>
                <w:sz w:val="16"/>
                <w:szCs w:val="16"/>
                <w:lang w:val="it-IT"/>
              </w:rPr>
              <w:t>2005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26DBD" w:rsidRPr="00226DBD" w:rsidRDefault="00226DBD" w:rsidP="00226DBD">
            <w:pPr>
              <w:jc w:val="center"/>
              <w:rPr>
                <w:rFonts w:ascii="Times New Roman" w:hAnsi="Times New Roman"/>
                <w:sz w:val="16"/>
                <w:szCs w:val="16"/>
                <w:lang w:val="it-IT"/>
              </w:rPr>
            </w:pPr>
            <w:r w:rsidRPr="00226DBD">
              <w:rPr>
                <w:rFonts w:ascii="Times New Roman" w:hAnsi="Times New Roman"/>
                <w:sz w:val="16"/>
                <w:szCs w:val="16"/>
                <w:lang w:val="it-IT"/>
              </w:rPr>
              <w:t>2006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26DBD" w:rsidRPr="00226DBD" w:rsidRDefault="00226DBD" w:rsidP="00226DBD">
            <w:pPr>
              <w:jc w:val="center"/>
              <w:rPr>
                <w:rFonts w:ascii="Times New Roman" w:hAnsi="Times New Roman"/>
                <w:sz w:val="16"/>
                <w:szCs w:val="16"/>
                <w:lang w:val="it-IT"/>
              </w:rPr>
            </w:pPr>
            <w:r w:rsidRPr="00226DBD">
              <w:rPr>
                <w:rFonts w:ascii="Times New Roman" w:hAnsi="Times New Roman"/>
                <w:sz w:val="16"/>
                <w:szCs w:val="16"/>
                <w:lang w:val="it-IT"/>
              </w:rPr>
              <w:t>2007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26DBD" w:rsidRPr="00226DBD" w:rsidRDefault="00226DBD" w:rsidP="00226DBD">
            <w:pPr>
              <w:jc w:val="center"/>
              <w:rPr>
                <w:rFonts w:ascii="Times New Roman" w:hAnsi="Times New Roman"/>
                <w:sz w:val="16"/>
                <w:szCs w:val="16"/>
                <w:lang w:val="it-IT"/>
              </w:rPr>
            </w:pPr>
            <w:r w:rsidRPr="00226DBD">
              <w:rPr>
                <w:rFonts w:ascii="Times New Roman" w:hAnsi="Times New Roman"/>
                <w:sz w:val="16"/>
                <w:szCs w:val="16"/>
                <w:lang w:val="it-IT"/>
              </w:rPr>
              <w:t>2008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26DBD" w:rsidRPr="00226DBD" w:rsidRDefault="00226DBD" w:rsidP="00226DBD">
            <w:pPr>
              <w:jc w:val="center"/>
              <w:rPr>
                <w:rFonts w:ascii="Times New Roman" w:hAnsi="Times New Roman"/>
                <w:sz w:val="16"/>
                <w:szCs w:val="16"/>
                <w:lang w:val="it-IT"/>
              </w:rPr>
            </w:pPr>
            <w:r w:rsidRPr="00226DBD">
              <w:rPr>
                <w:rFonts w:ascii="Times New Roman" w:hAnsi="Times New Roman"/>
                <w:sz w:val="16"/>
                <w:szCs w:val="16"/>
                <w:lang w:val="it-IT"/>
              </w:rPr>
              <w:t>2009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26DBD" w:rsidRPr="00226DBD" w:rsidRDefault="00226DBD" w:rsidP="00226DBD">
            <w:pPr>
              <w:jc w:val="center"/>
              <w:rPr>
                <w:rFonts w:ascii="Times New Roman" w:hAnsi="Times New Roman"/>
                <w:sz w:val="16"/>
                <w:szCs w:val="16"/>
                <w:lang w:val="it-IT"/>
              </w:rPr>
            </w:pPr>
            <w:proofErr w:type="spellStart"/>
            <w:r w:rsidRPr="00226DBD">
              <w:rPr>
                <w:rFonts w:ascii="Times New Roman" w:hAnsi="Times New Roman"/>
                <w:sz w:val="16"/>
                <w:szCs w:val="16"/>
                <w:lang w:val="it-IT"/>
              </w:rPr>
              <w:t>Average</w:t>
            </w:r>
            <w:proofErr w:type="spellEnd"/>
            <w:r w:rsidRPr="00226DBD">
              <w:rPr>
                <w:rFonts w:ascii="Times New Roman" w:hAnsi="Times New Roman"/>
                <w:sz w:val="16"/>
                <w:szCs w:val="16"/>
                <w:lang w:val="it-IT"/>
              </w:rPr>
              <w:t xml:space="preserve"> </w:t>
            </w:r>
            <w:proofErr w:type="spellStart"/>
            <w:r w:rsidRPr="00226DBD">
              <w:rPr>
                <w:rFonts w:ascii="Times New Roman" w:hAnsi="Times New Roman"/>
                <w:sz w:val="16"/>
                <w:szCs w:val="16"/>
                <w:lang w:val="it-IT"/>
              </w:rPr>
              <w:t>value</w:t>
            </w:r>
            <w:proofErr w:type="spellEnd"/>
            <w:r w:rsidR="00B363DD">
              <w:rPr>
                <w:rFonts w:ascii="Times New Roman" w:hAnsi="Times New Roman"/>
                <w:sz w:val="16"/>
                <w:szCs w:val="16"/>
                <w:lang w:val="it-IT"/>
              </w:rPr>
              <w:t xml:space="preserve"> (2002-2009)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26DBD" w:rsidRPr="00226DBD" w:rsidRDefault="00226DBD" w:rsidP="00226DBD">
            <w:pPr>
              <w:jc w:val="center"/>
              <w:rPr>
                <w:rFonts w:ascii="Times New Roman" w:hAnsi="Times New Roman"/>
                <w:sz w:val="16"/>
                <w:szCs w:val="16"/>
                <w:lang w:val="it-IT"/>
              </w:rPr>
            </w:pPr>
            <w:proofErr w:type="spellStart"/>
            <w:r w:rsidRPr="00226DBD">
              <w:rPr>
                <w:rFonts w:ascii="Times New Roman" w:hAnsi="Times New Roman"/>
                <w:sz w:val="16"/>
                <w:szCs w:val="16"/>
                <w:lang w:val="it-IT"/>
              </w:rPr>
              <w:t>Literature</w:t>
            </w:r>
            <w:proofErr w:type="spellEnd"/>
            <w:r w:rsidRPr="00226DBD">
              <w:rPr>
                <w:rFonts w:ascii="Times New Roman" w:hAnsi="Times New Roman"/>
                <w:sz w:val="16"/>
                <w:szCs w:val="16"/>
                <w:lang w:val="it-IT"/>
              </w:rPr>
              <w:t xml:space="preserve"> data</w:t>
            </w:r>
          </w:p>
        </w:tc>
      </w:tr>
      <w:tr w:rsidR="00B363DD" w:rsidRPr="00226DBD" w:rsidTr="001F21E2">
        <w:trPr>
          <w:trHeight w:val="1074"/>
          <w:jc w:val="center"/>
        </w:trPr>
        <w:tc>
          <w:tcPr>
            <w:tcW w:w="9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F21E2" w:rsidRDefault="001F21E2" w:rsidP="00226DBD">
            <w:pPr>
              <w:jc w:val="center"/>
              <w:rPr>
                <w:rFonts w:ascii="Times New Roman" w:hAnsi="Times New Roman"/>
                <w:i/>
                <w:sz w:val="16"/>
                <w:szCs w:val="16"/>
                <w:lang w:val="it-IT"/>
              </w:rPr>
            </w:pPr>
            <w:proofErr w:type="spellStart"/>
            <w:r>
              <w:rPr>
                <w:rFonts w:ascii="Times New Roman" w:hAnsi="Times New Roman"/>
                <w:i/>
                <w:sz w:val="16"/>
                <w:szCs w:val="16"/>
                <w:lang w:val="it-IT"/>
              </w:rPr>
              <w:t>quercus</w:t>
            </w:r>
            <w:proofErr w:type="spellEnd"/>
            <w:r>
              <w:rPr>
                <w:rFonts w:ascii="Times New Roman" w:hAnsi="Times New Roman"/>
                <w:i/>
                <w:sz w:val="16"/>
                <w:szCs w:val="16"/>
                <w:lang w:val="it-IT"/>
              </w:rPr>
              <w:t>_</w:t>
            </w:r>
          </w:p>
          <w:p w:rsidR="00B363DD" w:rsidRPr="00226DBD" w:rsidRDefault="001F21E2" w:rsidP="00226DBD">
            <w:pPr>
              <w:jc w:val="center"/>
              <w:rPr>
                <w:rFonts w:ascii="Times New Roman" w:hAnsi="Times New Roman"/>
                <w:i/>
                <w:sz w:val="16"/>
                <w:szCs w:val="16"/>
                <w:lang w:val="it-IT"/>
              </w:rPr>
            </w:pPr>
            <w:r>
              <w:rPr>
                <w:rFonts w:ascii="Times New Roman" w:hAnsi="Times New Roman"/>
                <w:i/>
                <w:sz w:val="16"/>
                <w:szCs w:val="16"/>
                <w:lang w:val="it-IT"/>
              </w:rPr>
              <w:t>evergreen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363DD" w:rsidRPr="00B363DD" w:rsidRDefault="00B363DD">
            <w:pPr>
              <w:jc w:val="righ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363DD">
              <w:rPr>
                <w:rFonts w:ascii="Times New Roman" w:hAnsi="Times New Roman"/>
                <w:color w:val="000000"/>
                <w:sz w:val="16"/>
                <w:szCs w:val="16"/>
              </w:rPr>
              <w:t>1711.995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363DD" w:rsidRPr="00B363DD" w:rsidRDefault="00B363DD">
            <w:pPr>
              <w:jc w:val="righ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363DD">
              <w:rPr>
                <w:rFonts w:ascii="Times New Roman" w:hAnsi="Times New Roman"/>
                <w:color w:val="000000"/>
                <w:sz w:val="16"/>
                <w:szCs w:val="16"/>
              </w:rPr>
              <w:t>1560.189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363DD" w:rsidRPr="00B363DD" w:rsidRDefault="00B363DD">
            <w:pPr>
              <w:jc w:val="righ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363DD">
              <w:rPr>
                <w:rFonts w:ascii="Times New Roman" w:hAnsi="Times New Roman"/>
                <w:color w:val="000000"/>
                <w:sz w:val="16"/>
                <w:szCs w:val="16"/>
              </w:rPr>
              <w:t>1874.797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363DD" w:rsidRPr="00B363DD" w:rsidRDefault="00B363DD">
            <w:pPr>
              <w:jc w:val="righ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363DD">
              <w:rPr>
                <w:rFonts w:ascii="Times New Roman" w:hAnsi="Times New Roman"/>
                <w:color w:val="000000"/>
                <w:sz w:val="16"/>
                <w:szCs w:val="16"/>
              </w:rPr>
              <w:t>1761.557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363DD" w:rsidRPr="00B363DD" w:rsidRDefault="00B363DD">
            <w:pPr>
              <w:jc w:val="righ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363DD">
              <w:rPr>
                <w:rFonts w:ascii="Times New Roman" w:hAnsi="Times New Roman"/>
                <w:color w:val="000000"/>
                <w:sz w:val="16"/>
                <w:szCs w:val="16"/>
              </w:rPr>
              <w:t>1448.516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363DD" w:rsidRPr="00B363DD" w:rsidRDefault="00B363DD">
            <w:pPr>
              <w:jc w:val="righ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363DD">
              <w:rPr>
                <w:rFonts w:ascii="Times New Roman" w:hAnsi="Times New Roman"/>
                <w:color w:val="000000"/>
                <w:sz w:val="16"/>
                <w:szCs w:val="16"/>
              </w:rPr>
              <w:t>1355.033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363DD" w:rsidRPr="00B363DD" w:rsidRDefault="00B363DD">
            <w:pPr>
              <w:jc w:val="righ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363DD">
              <w:rPr>
                <w:rFonts w:ascii="Times New Roman" w:hAnsi="Times New Roman"/>
                <w:color w:val="000000"/>
                <w:sz w:val="16"/>
                <w:szCs w:val="16"/>
              </w:rPr>
              <w:t>1741.273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363DD" w:rsidRPr="00B363DD" w:rsidRDefault="00B363DD">
            <w:pPr>
              <w:jc w:val="righ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363DD">
              <w:rPr>
                <w:rFonts w:ascii="Times New Roman" w:hAnsi="Times New Roman"/>
                <w:color w:val="000000"/>
                <w:sz w:val="16"/>
                <w:szCs w:val="16"/>
              </w:rPr>
              <w:t>1584.559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363DD" w:rsidRPr="00B363DD" w:rsidRDefault="00B363DD">
            <w:pPr>
              <w:jc w:val="righ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363DD">
              <w:rPr>
                <w:rFonts w:ascii="Times New Roman" w:hAnsi="Times New Roman"/>
                <w:color w:val="000000"/>
                <w:sz w:val="16"/>
                <w:szCs w:val="16"/>
              </w:rPr>
              <w:t>1629.74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363DD" w:rsidRPr="00226DBD" w:rsidRDefault="00B363DD" w:rsidP="00226DBD">
            <w:pPr>
              <w:jc w:val="center"/>
              <w:rPr>
                <w:rFonts w:ascii="Times New Roman" w:hAnsi="Times New Roman"/>
                <w:sz w:val="16"/>
                <w:szCs w:val="16"/>
                <w:lang w:val="it-IT"/>
              </w:rPr>
            </w:pPr>
            <w:r w:rsidRPr="00226DBD">
              <w:rPr>
                <w:rFonts w:ascii="Times New Roman" w:hAnsi="Times New Roman"/>
                <w:sz w:val="16"/>
                <w:szCs w:val="16"/>
                <w:lang w:val="it-IT"/>
              </w:rPr>
              <w:t>(1438</w:t>
            </w:r>
            <w:r w:rsidRPr="00226DBD">
              <w:rPr>
                <w:rFonts w:ascii="Times New Roman" w:hAnsi="Times New Roman"/>
                <w:sz w:val="16"/>
                <w:szCs w:val="16"/>
                <w:vertAlign w:val="superscript"/>
                <w:lang w:val="it-IT"/>
              </w:rPr>
              <w:t>ˠ</w:t>
            </w:r>
            <w:r w:rsidRPr="00226DBD">
              <w:rPr>
                <w:rFonts w:ascii="Times New Roman" w:hAnsi="Times New Roman"/>
                <w:sz w:val="16"/>
                <w:szCs w:val="16"/>
                <w:lang w:val="it-IT"/>
              </w:rPr>
              <w:t>-1423</w:t>
            </w:r>
            <w:r w:rsidRPr="00226DBD">
              <w:rPr>
                <w:rFonts w:ascii="Times New Roman" w:hAnsi="Times New Roman"/>
                <w:sz w:val="16"/>
                <w:szCs w:val="16"/>
                <w:vertAlign w:val="superscript"/>
                <w:lang w:val="it-IT"/>
              </w:rPr>
              <w:t>ˠ</w:t>
            </w:r>
            <w:r w:rsidRPr="00226DBD">
              <w:rPr>
                <w:rFonts w:ascii="Times New Roman" w:hAnsi="Times New Roman"/>
                <w:sz w:val="16"/>
                <w:szCs w:val="16"/>
                <w:lang w:val="it-IT"/>
              </w:rPr>
              <w:t>), 1601.8</w:t>
            </w:r>
            <w:r w:rsidRPr="00226DBD">
              <w:rPr>
                <w:rFonts w:ascii="Times New Roman" w:hAnsi="Times New Roman"/>
                <w:sz w:val="16"/>
                <w:szCs w:val="16"/>
                <w:vertAlign w:val="superscript"/>
                <w:lang w:val="it-IT"/>
              </w:rPr>
              <w:t>ˠˠ</w:t>
            </w:r>
          </w:p>
        </w:tc>
      </w:tr>
      <w:tr w:rsidR="00B363DD" w:rsidRPr="00226DBD" w:rsidTr="001F21E2">
        <w:trPr>
          <w:trHeight w:val="1074"/>
          <w:jc w:val="center"/>
        </w:trPr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1E2" w:rsidRDefault="001F21E2" w:rsidP="001F21E2">
            <w:pPr>
              <w:jc w:val="center"/>
              <w:rPr>
                <w:rFonts w:ascii="Times New Roman" w:hAnsi="Times New Roman"/>
                <w:i/>
                <w:sz w:val="16"/>
                <w:szCs w:val="16"/>
                <w:lang w:val="it-IT"/>
              </w:rPr>
            </w:pPr>
            <w:r>
              <w:rPr>
                <w:rFonts w:ascii="Times New Roman" w:hAnsi="Times New Roman"/>
                <w:i/>
                <w:sz w:val="16"/>
                <w:szCs w:val="16"/>
                <w:lang w:val="it-IT"/>
              </w:rPr>
              <w:lastRenderedPageBreak/>
              <w:t>Quercus_</w:t>
            </w:r>
          </w:p>
          <w:p w:rsidR="00B363DD" w:rsidRPr="00226DBD" w:rsidRDefault="001F21E2" w:rsidP="001F21E2">
            <w:pPr>
              <w:jc w:val="center"/>
              <w:rPr>
                <w:rFonts w:ascii="Times New Roman" w:hAnsi="Times New Roman"/>
                <w:i/>
                <w:sz w:val="16"/>
                <w:szCs w:val="16"/>
                <w:lang w:val="it-IT"/>
              </w:rPr>
            </w:pPr>
            <w:proofErr w:type="spellStart"/>
            <w:r>
              <w:rPr>
                <w:rFonts w:ascii="Times New Roman" w:hAnsi="Times New Roman"/>
                <w:i/>
                <w:sz w:val="16"/>
                <w:szCs w:val="16"/>
                <w:lang w:val="it-IT"/>
              </w:rPr>
              <w:t>deciduous</w:t>
            </w:r>
            <w:proofErr w:type="spellEnd"/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3DD" w:rsidRPr="00B363DD" w:rsidRDefault="00B363DD">
            <w:pPr>
              <w:jc w:val="righ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363DD">
              <w:rPr>
                <w:rFonts w:ascii="Times New Roman" w:hAnsi="Times New Roman"/>
                <w:color w:val="000000"/>
                <w:sz w:val="16"/>
                <w:szCs w:val="16"/>
              </w:rPr>
              <w:t>1322.8628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3DD" w:rsidRPr="00B363DD" w:rsidRDefault="00B363DD">
            <w:pPr>
              <w:jc w:val="righ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363DD">
              <w:rPr>
                <w:rFonts w:ascii="Times New Roman" w:hAnsi="Times New Roman"/>
                <w:color w:val="000000"/>
                <w:sz w:val="16"/>
                <w:szCs w:val="16"/>
              </w:rPr>
              <w:t>1103.8313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3DD" w:rsidRPr="00B363DD" w:rsidRDefault="00B363DD">
            <w:pPr>
              <w:jc w:val="righ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363DD">
              <w:rPr>
                <w:rFonts w:ascii="Times New Roman" w:hAnsi="Times New Roman"/>
                <w:color w:val="000000"/>
                <w:sz w:val="16"/>
                <w:szCs w:val="16"/>
              </w:rPr>
              <w:t>1467.6834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3DD" w:rsidRPr="00B363DD" w:rsidRDefault="00B363DD">
            <w:pPr>
              <w:jc w:val="righ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363DD">
              <w:rPr>
                <w:rFonts w:ascii="Times New Roman" w:hAnsi="Times New Roman"/>
                <w:color w:val="000000"/>
                <w:sz w:val="16"/>
                <w:szCs w:val="16"/>
              </w:rPr>
              <w:t>1435.882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3DD" w:rsidRPr="00B363DD" w:rsidRDefault="00B363DD">
            <w:pPr>
              <w:jc w:val="righ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363DD">
              <w:rPr>
                <w:rFonts w:ascii="Times New Roman" w:hAnsi="Times New Roman"/>
                <w:color w:val="000000"/>
                <w:sz w:val="16"/>
                <w:szCs w:val="16"/>
              </w:rPr>
              <w:t>1118.9712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3DD" w:rsidRPr="00B363DD" w:rsidRDefault="00B363DD">
            <w:pPr>
              <w:jc w:val="righ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363DD">
              <w:rPr>
                <w:rFonts w:ascii="Times New Roman" w:hAnsi="Times New Roman"/>
                <w:color w:val="000000"/>
                <w:sz w:val="16"/>
                <w:szCs w:val="16"/>
              </w:rPr>
              <w:t>932.25154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3DD" w:rsidRPr="00B363DD" w:rsidRDefault="00B363DD">
            <w:pPr>
              <w:jc w:val="righ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363DD">
              <w:rPr>
                <w:rFonts w:ascii="Times New Roman" w:hAnsi="Times New Roman"/>
                <w:color w:val="000000"/>
                <w:sz w:val="16"/>
                <w:szCs w:val="16"/>
              </w:rPr>
              <w:t>1392.1464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3DD" w:rsidRPr="00B363DD" w:rsidRDefault="00B363DD">
            <w:pPr>
              <w:jc w:val="righ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363DD">
              <w:rPr>
                <w:rFonts w:ascii="Times New Roman" w:hAnsi="Times New Roman"/>
                <w:color w:val="000000"/>
                <w:sz w:val="16"/>
                <w:szCs w:val="16"/>
              </w:rPr>
              <w:t>1352.3427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3DD" w:rsidRPr="00B363DD" w:rsidRDefault="00B363DD">
            <w:pPr>
              <w:jc w:val="righ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363DD">
              <w:rPr>
                <w:rFonts w:ascii="Times New Roman" w:hAnsi="Times New Roman"/>
                <w:color w:val="000000"/>
                <w:sz w:val="16"/>
                <w:szCs w:val="16"/>
              </w:rPr>
              <w:t>1265.75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3DD" w:rsidRPr="00226DBD" w:rsidRDefault="00B363DD" w:rsidP="00226DBD">
            <w:pPr>
              <w:jc w:val="center"/>
              <w:rPr>
                <w:rFonts w:ascii="Times New Roman" w:hAnsi="Times New Roman"/>
                <w:sz w:val="16"/>
                <w:szCs w:val="16"/>
                <w:lang w:val="it-IT"/>
              </w:rPr>
            </w:pPr>
            <w:r w:rsidRPr="00226DBD">
              <w:rPr>
                <w:rFonts w:ascii="Times New Roman" w:hAnsi="Times New Roman"/>
                <w:sz w:val="16"/>
                <w:szCs w:val="16"/>
                <w:lang w:val="it-IT"/>
              </w:rPr>
              <w:t>(1335</w:t>
            </w:r>
            <w:r w:rsidRPr="00226DBD">
              <w:rPr>
                <w:rFonts w:ascii="Times New Roman" w:hAnsi="Times New Roman"/>
                <w:sz w:val="16"/>
                <w:szCs w:val="16"/>
                <w:vertAlign w:val="superscript"/>
                <w:lang w:val="it-IT"/>
              </w:rPr>
              <w:t>ˠ</w:t>
            </w:r>
            <w:r w:rsidRPr="00226DBD">
              <w:rPr>
                <w:rFonts w:ascii="Times New Roman" w:hAnsi="Times New Roman"/>
                <w:sz w:val="16"/>
                <w:szCs w:val="16"/>
                <w:lang w:val="it-IT"/>
              </w:rPr>
              <w:t>-1270</w:t>
            </w:r>
            <w:r w:rsidRPr="00226DBD">
              <w:rPr>
                <w:rFonts w:ascii="Times New Roman" w:hAnsi="Times New Roman"/>
                <w:sz w:val="16"/>
                <w:szCs w:val="16"/>
                <w:vertAlign w:val="superscript"/>
                <w:lang w:val="it-IT"/>
              </w:rPr>
              <w:t>ˠ</w:t>
            </w:r>
            <w:r w:rsidRPr="00226DBD">
              <w:rPr>
                <w:rFonts w:ascii="Times New Roman" w:hAnsi="Times New Roman"/>
                <w:sz w:val="16"/>
                <w:szCs w:val="16"/>
                <w:lang w:val="it-IT"/>
              </w:rPr>
              <w:t>), 1355</w:t>
            </w:r>
            <w:r w:rsidRPr="00226DBD">
              <w:rPr>
                <w:rFonts w:ascii="Times New Roman" w:hAnsi="Times New Roman"/>
                <w:sz w:val="16"/>
                <w:szCs w:val="16"/>
                <w:vertAlign w:val="superscript"/>
                <w:lang w:val="it-IT"/>
              </w:rPr>
              <w:t>ˠˠˠ</w:t>
            </w:r>
          </w:p>
        </w:tc>
      </w:tr>
      <w:tr w:rsidR="00B363DD" w:rsidRPr="00226DBD" w:rsidTr="001F21E2">
        <w:trPr>
          <w:trHeight w:val="112"/>
          <w:jc w:val="center"/>
        </w:trPr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3DD" w:rsidRPr="00226DBD" w:rsidRDefault="00B363DD" w:rsidP="00226DBD">
            <w:pPr>
              <w:jc w:val="center"/>
              <w:rPr>
                <w:rFonts w:ascii="Times New Roman" w:hAnsi="Times New Roman"/>
                <w:i/>
                <w:sz w:val="16"/>
                <w:szCs w:val="16"/>
                <w:lang w:val="it-IT"/>
              </w:rPr>
            </w:pPr>
            <w:r w:rsidRPr="00226DBD">
              <w:rPr>
                <w:rFonts w:ascii="Times New Roman" w:hAnsi="Times New Roman"/>
                <w:i/>
                <w:sz w:val="16"/>
                <w:szCs w:val="16"/>
                <w:lang w:val="it-IT"/>
              </w:rPr>
              <w:t>F. sylvatica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3DD" w:rsidRPr="00B363DD" w:rsidRDefault="00B363DD">
            <w:pPr>
              <w:jc w:val="righ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363DD">
              <w:rPr>
                <w:rFonts w:ascii="Times New Roman" w:hAnsi="Times New Roman"/>
                <w:color w:val="000000"/>
                <w:sz w:val="16"/>
                <w:szCs w:val="16"/>
              </w:rPr>
              <w:t>1663.9636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3DD" w:rsidRPr="00B363DD" w:rsidRDefault="00B363DD">
            <w:pPr>
              <w:jc w:val="righ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363DD">
              <w:rPr>
                <w:rFonts w:ascii="Times New Roman" w:hAnsi="Times New Roman"/>
                <w:color w:val="000000"/>
                <w:sz w:val="16"/>
                <w:szCs w:val="16"/>
              </w:rPr>
              <w:t>1373.9026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3DD" w:rsidRPr="00B363DD" w:rsidRDefault="00B363DD">
            <w:pPr>
              <w:jc w:val="righ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363DD">
              <w:rPr>
                <w:rFonts w:ascii="Times New Roman" w:hAnsi="Times New Roman"/>
                <w:color w:val="000000"/>
                <w:sz w:val="16"/>
                <w:szCs w:val="16"/>
              </w:rPr>
              <w:t>1551.2969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3DD" w:rsidRPr="00B363DD" w:rsidRDefault="00B363DD">
            <w:pPr>
              <w:jc w:val="righ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363DD">
              <w:rPr>
                <w:rFonts w:ascii="Times New Roman" w:hAnsi="Times New Roman"/>
                <w:color w:val="000000"/>
                <w:sz w:val="16"/>
                <w:szCs w:val="16"/>
              </w:rPr>
              <w:t>1400.2665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3DD" w:rsidRPr="00B363DD" w:rsidRDefault="00B363DD">
            <w:pPr>
              <w:jc w:val="righ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363DD">
              <w:rPr>
                <w:rFonts w:ascii="Times New Roman" w:hAnsi="Times New Roman"/>
                <w:color w:val="000000"/>
                <w:sz w:val="16"/>
                <w:szCs w:val="16"/>
              </w:rPr>
              <w:t>1164.3495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3DD" w:rsidRPr="00B363DD" w:rsidRDefault="00B363DD">
            <w:pPr>
              <w:jc w:val="righ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363DD">
              <w:rPr>
                <w:rFonts w:ascii="Times New Roman" w:hAnsi="Times New Roman"/>
                <w:color w:val="000000"/>
                <w:sz w:val="16"/>
                <w:szCs w:val="16"/>
              </w:rPr>
              <w:t>357.48517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3DD" w:rsidRPr="00B363DD" w:rsidRDefault="00B363DD">
            <w:pPr>
              <w:jc w:val="righ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363DD">
              <w:rPr>
                <w:rFonts w:ascii="Times New Roman" w:hAnsi="Times New Roman"/>
                <w:color w:val="000000"/>
                <w:sz w:val="16"/>
                <w:szCs w:val="16"/>
              </w:rPr>
              <w:t>1466.0512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3DD" w:rsidRPr="00B363DD" w:rsidRDefault="00B363DD">
            <w:pPr>
              <w:jc w:val="righ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363DD">
              <w:rPr>
                <w:rFonts w:ascii="Times New Roman" w:hAnsi="Times New Roman"/>
                <w:color w:val="000000"/>
                <w:sz w:val="16"/>
                <w:szCs w:val="16"/>
              </w:rPr>
              <w:t>1663.9636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3DD" w:rsidRPr="00B363DD" w:rsidRDefault="00B363DD">
            <w:pPr>
              <w:jc w:val="righ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363DD">
              <w:rPr>
                <w:rFonts w:ascii="Times New Roman" w:hAnsi="Times New Roman"/>
                <w:color w:val="000000"/>
                <w:sz w:val="16"/>
                <w:szCs w:val="16"/>
              </w:rPr>
              <w:t>1330.16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3DD" w:rsidRPr="00226DBD" w:rsidRDefault="00B363DD" w:rsidP="00226DBD">
            <w:pPr>
              <w:jc w:val="center"/>
              <w:rPr>
                <w:rFonts w:ascii="Times New Roman" w:hAnsi="Times New Roman"/>
                <w:sz w:val="16"/>
                <w:szCs w:val="16"/>
                <w:lang w:val="it-IT"/>
              </w:rPr>
            </w:pPr>
            <w:r w:rsidRPr="00226DBD">
              <w:rPr>
                <w:rFonts w:ascii="Times New Roman" w:hAnsi="Times New Roman"/>
                <w:sz w:val="16"/>
                <w:szCs w:val="16"/>
                <w:lang w:val="it-IT"/>
              </w:rPr>
              <w:t>(1162</w:t>
            </w:r>
            <w:r w:rsidRPr="00226DBD">
              <w:rPr>
                <w:rFonts w:ascii="Times New Roman" w:hAnsi="Times New Roman"/>
                <w:sz w:val="16"/>
                <w:szCs w:val="16"/>
                <w:vertAlign w:val="superscript"/>
                <w:lang w:val="it-IT"/>
              </w:rPr>
              <w:t>ˠ</w:t>
            </w:r>
            <w:r w:rsidRPr="00226DBD">
              <w:rPr>
                <w:rFonts w:ascii="Times New Roman" w:hAnsi="Times New Roman"/>
                <w:sz w:val="16"/>
                <w:szCs w:val="16"/>
                <w:lang w:val="it-IT"/>
              </w:rPr>
              <w:t>-1227</w:t>
            </w:r>
            <w:r w:rsidRPr="00226DBD">
              <w:rPr>
                <w:rFonts w:ascii="Times New Roman" w:hAnsi="Times New Roman"/>
                <w:sz w:val="16"/>
                <w:szCs w:val="16"/>
                <w:vertAlign w:val="superscript"/>
                <w:lang w:val="it-IT"/>
              </w:rPr>
              <w:t>ˠ</w:t>
            </w:r>
            <w:r w:rsidRPr="00226DBD">
              <w:rPr>
                <w:rFonts w:ascii="Times New Roman" w:hAnsi="Times New Roman"/>
                <w:sz w:val="16"/>
                <w:szCs w:val="16"/>
                <w:lang w:val="it-IT"/>
              </w:rPr>
              <w:t>), 1318.8</w:t>
            </w:r>
            <w:r w:rsidRPr="00226DBD">
              <w:rPr>
                <w:rFonts w:ascii="Times New Roman" w:hAnsi="Times New Roman"/>
                <w:sz w:val="16"/>
                <w:szCs w:val="16"/>
                <w:vertAlign w:val="superscript"/>
                <w:lang w:val="it-IT"/>
              </w:rPr>
              <w:t>ˠˠ</w:t>
            </w:r>
          </w:p>
        </w:tc>
      </w:tr>
      <w:tr w:rsidR="00B363DD" w:rsidRPr="00226DBD" w:rsidTr="001F21E2">
        <w:trPr>
          <w:trHeight w:val="1074"/>
          <w:jc w:val="center"/>
        </w:trPr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363DD" w:rsidRPr="00226DBD" w:rsidRDefault="00B363DD" w:rsidP="00226DBD">
            <w:pPr>
              <w:jc w:val="center"/>
              <w:rPr>
                <w:rFonts w:ascii="Times New Roman" w:hAnsi="Times New Roman"/>
                <w:i/>
                <w:sz w:val="16"/>
                <w:szCs w:val="16"/>
                <w:lang w:val="it-IT"/>
              </w:rPr>
            </w:pPr>
            <w:r w:rsidRPr="00226DBD">
              <w:rPr>
                <w:rFonts w:ascii="Times New Roman" w:hAnsi="Times New Roman"/>
                <w:i/>
                <w:sz w:val="16"/>
                <w:szCs w:val="16"/>
                <w:lang w:val="it-IT"/>
              </w:rPr>
              <w:t>C. sativa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363DD" w:rsidRPr="00B363DD" w:rsidRDefault="00B363DD">
            <w:pPr>
              <w:jc w:val="righ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363DD">
              <w:rPr>
                <w:rFonts w:ascii="Times New Roman" w:hAnsi="Times New Roman"/>
                <w:color w:val="000000"/>
                <w:sz w:val="16"/>
                <w:szCs w:val="16"/>
              </w:rPr>
              <w:t>1762.8978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363DD" w:rsidRPr="00B363DD" w:rsidRDefault="00B363DD">
            <w:pPr>
              <w:jc w:val="righ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363DD">
              <w:rPr>
                <w:rFonts w:ascii="Times New Roman" w:hAnsi="Times New Roman"/>
                <w:color w:val="000000"/>
                <w:sz w:val="16"/>
                <w:szCs w:val="16"/>
              </w:rPr>
              <w:t>1513.8053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363DD" w:rsidRPr="00B363DD" w:rsidRDefault="00B363DD">
            <w:pPr>
              <w:jc w:val="righ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363DD">
              <w:rPr>
                <w:rFonts w:ascii="Times New Roman" w:hAnsi="Times New Roman"/>
                <w:color w:val="000000"/>
                <w:sz w:val="16"/>
                <w:szCs w:val="16"/>
              </w:rPr>
              <w:t>1264.2024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363DD" w:rsidRPr="00B363DD" w:rsidRDefault="00B363DD">
            <w:pPr>
              <w:jc w:val="righ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363DD">
              <w:rPr>
                <w:rFonts w:ascii="Times New Roman" w:hAnsi="Times New Roman"/>
                <w:color w:val="000000"/>
                <w:sz w:val="16"/>
                <w:szCs w:val="16"/>
              </w:rPr>
              <w:t>1371.6033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363DD" w:rsidRPr="00B363DD" w:rsidRDefault="00B363DD">
            <w:pPr>
              <w:jc w:val="righ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363DD">
              <w:rPr>
                <w:rFonts w:ascii="Times New Roman" w:hAnsi="Times New Roman"/>
                <w:color w:val="000000"/>
                <w:sz w:val="16"/>
                <w:szCs w:val="16"/>
              </w:rPr>
              <w:t>1285.0267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363DD" w:rsidRPr="00B363DD" w:rsidRDefault="00B363DD">
            <w:pPr>
              <w:jc w:val="righ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363DD">
              <w:rPr>
                <w:rFonts w:ascii="Times New Roman" w:hAnsi="Times New Roman"/>
                <w:color w:val="000000"/>
                <w:sz w:val="16"/>
                <w:szCs w:val="16"/>
              </w:rPr>
              <w:t>728.00965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363DD" w:rsidRPr="00B363DD" w:rsidRDefault="00B363DD">
            <w:pPr>
              <w:jc w:val="righ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363DD">
              <w:rPr>
                <w:rFonts w:ascii="Times New Roman" w:hAnsi="Times New Roman"/>
                <w:color w:val="000000"/>
                <w:sz w:val="16"/>
                <w:szCs w:val="16"/>
              </w:rPr>
              <w:t>1103.4991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363DD" w:rsidRPr="00B363DD" w:rsidRDefault="00B363DD">
            <w:pPr>
              <w:jc w:val="righ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363DD">
              <w:rPr>
                <w:rFonts w:ascii="Times New Roman" w:hAnsi="Times New Roman"/>
                <w:color w:val="000000"/>
                <w:sz w:val="16"/>
                <w:szCs w:val="16"/>
              </w:rPr>
              <w:t>1037.7422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363DD" w:rsidRPr="00B363DD" w:rsidRDefault="00B363DD">
            <w:pPr>
              <w:jc w:val="righ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363DD">
              <w:rPr>
                <w:rFonts w:ascii="Times New Roman" w:hAnsi="Times New Roman"/>
                <w:color w:val="000000"/>
                <w:sz w:val="16"/>
                <w:szCs w:val="16"/>
              </w:rPr>
              <w:t>1258.35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363DD" w:rsidRPr="00226DBD" w:rsidRDefault="00B363DD" w:rsidP="00226DBD">
            <w:pPr>
              <w:jc w:val="center"/>
              <w:rPr>
                <w:rFonts w:ascii="Times New Roman" w:hAnsi="Times New Roman"/>
                <w:sz w:val="16"/>
                <w:szCs w:val="16"/>
                <w:lang w:val="it-IT"/>
              </w:rPr>
            </w:pPr>
            <w:r w:rsidRPr="00226DBD">
              <w:rPr>
                <w:rFonts w:ascii="Times New Roman" w:hAnsi="Times New Roman"/>
                <w:sz w:val="16"/>
                <w:szCs w:val="16"/>
                <w:lang w:val="it-IT"/>
              </w:rPr>
              <w:t>(1277</w:t>
            </w:r>
            <w:r w:rsidRPr="00226DBD">
              <w:rPr>
                <w:rFonts w:ascii="Times New Roman" w:hAnsi="Times New Roman"/>
                <w:sz w:val="16"/>
                <w:szCs w:val="16"/>
                <w:vertAlign w:val="superscript"/>
                <w:lang w:val="it-IT"/>
              </w:rPr>
              <w:t>ˠ</w:t>
            </w:r>
            <w:r w:rsidRPr="00226DBD">
              <w:rPr>
                <w:rFonts w:ascii="Times New Roman" w:hAnsi="Times New Roman"/>
                <w:sz w:val="16"/>
                <w:szCs w:val="16"/>
                <w:lang w:val="it-IT"/>
              </w:rPr>
              <w:t>-1245</w:t>
            </w:r>
            <w:r w:rsidRPr="00226DBD">
              <w:rPr>
                <w:rFonts w:ascii="Times New Roman" w:hAnsi="Times New Roman"/>
                <w:sz w:val="16"/>
                <w:szCs w:val="16"/>
                <w:vertAlign w:val="superscript"/>
                <w:lang w:val="it-IT"/>
              </w:rPr>
              <w:t>ˠ</w:t>
            </w:r>
            <w:r w:rsidRPr="00226DBD">
              <w:rPr>
                <w:rFonts w:ascii="Times New Roman" w:hAnsi="Times New Roman"/>
                <w:sz w:val="16"/>
                <w:szCs w:val="16"/>
                <w:lang w:val="it-IT"/>
              </w:rPr>
              <w:t>), 1393.1</w:t>
            </w:r>
            <w:r w:rsidRPr="00226DBD">
              <w:rPr>
                <w:rFonts w:ascii="Times New Roman" w:hAnsi="Times New Roman"/>
                <w:sz w:val="16"/>
                <w:szCs w:val="16"/>
                <w:vertAlign w:val="superscript"/>
                <w:lang w:val="it-IT"/>
              </w:rPr>
              <w:t>ˠˠ</w:t>
            </w:r>
          </w:p>
        </w:tc>
      </w:tr>
    </w:tbl>
    <w:p w:rsidR="0094495A" w:rsidRDefault="0094495A" w:rsidP="009265CD">
      <w:pPr>
        <w:jc w:val="both"/>
        <w:rPr>
          <w:rFonts w:ascii="Times New Roman" w:hAnsi="Times New Roman"/>
          <w:lang w:val="it-IT"/>
        </w:rPr>
      </w:pPr>
    </w:p>
    <w:p w:rsidR="00226DBD" w:rsidRDefault="00226DBD" w:rsidP="009265CD">
      <w:pPr>
        <w:jc w:val="both"/>
        <w:rPr>
          <w:rFonts w:ascii="Times New Roman" w:hAnsi="Times New Roman"/>
          <w:lang w:val="it-IT"/>
        </w:rPr>
      </w:pPr>
    </w:p>
    <w:p w:rsidR="00226DBD" w:rsidRDefault="00B363DD" w:rsidP="00226DBD">
      <w:pPr>
        <w:keepNext/>
        <w:jc w:val="both"/>
      </w:pPr>
      <w:r w:rsidRPr="00DA615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8.8pt;height:118.65pt;visibility:visible;mso-wrap-style:square">
            <v:imagedata r:id="rId5" o:title=""/>
          </v:shape>
        </w:pict>
      </w:r>
    </w:p>
    <w:p w:rsidR="00226DBD" w:rsidRDefault="00226DBD" w:rsidP="00226DBD">
      <w:pPr>
        <w:pStyle w:val="Didascalia"/>
        <w:jc w:val="both"/>
        <w:rPr>
          <w:b w:val="0"/>
          <w:lang w:val="it-IT"/>
        </w:rPr>
      </w:pPr>
      <w:r w:rsidRPr="000A4B7D">
        <w:rPr>
          <w:b w:val="0"/>
          <w:lang w:val="it-IT"/>
        </w:rPr>
        <w:t xml:space="preserve">Figure </w:t>
      </w:r>
      <w:r w:rsidR="00F82B78" w:rsidRPr="000A4B7D">
        <w:rPr>
          <w:b w:val="0"/>
        </w:rPr>
        <w:fldChar w:fldCharType="begin"/>
      </w:r>
      <w:r w:rsidRPr="000A4B7D">
        <w:rPr>
          <w:b w:val="0"/>
          <w:lang w:val="it-IT"/>
        </w:rPr>
        <w:instrText xml:space="preserve"> SEQ Figure \* ARABIC </w:instrText>
      </w:r>
      <w:r w:rsidR="00F82B78" w:rsidRPr="000A4B7D">
        <w:rPr>
          <w:b w:val="0"/>
        </w:rPr>
        <w:fldChar w:fldCharType="separate"/>
      </w:r>
      <w:r w:rsidRPr="000A4B7D">
        <w:rPr>
          <w:b w:val="0"/>
          <w:noProof/>
          <w:lang w:val="it-IT"/>
        </w:rPr>
        <w:t>1</w:t>
      </w:r>
      <w:r w:rsidR="00F82B78" w:rsidRPr="000A4B7D">
        <w:rPr>
          <w:b w:val="0"/>
        </w:rPr>
        <w:fldChar w:fldCharType="end"/>
      </w:r>
      <w:r w:rsidR="000A4B7D" w:rsidRPr="000A4B7D">
        <w:rPr>
          <w:b w:val="0"/>
          <w:lang w:val="it-IT"/>
        </w:rPr>
        <w:t xml:space="preserve"> Andamento annuale di Produttività Primaria Lorda per le 4 categorie forestali.</w:t>
      </w:r>
    </w:p>
    <w:p w:rsidR="000A4B7D" w:rsidRDefault="000A4B7D" w:rsidP="000A4B7D">
      <w:pPr>
        <w:rPr>
          <w:lang w:val="it-IT"/>
        </w:rPr>
      </w:pPr>
    </w:p>
    <w:p w:rsidR="000A4B7D" w:rsidRDefault="000A4B7D" w:rsidP="000A4B7D">
      <w:pPr>
        <w:rPr>
          <w:lang w:val="it-IT"/>
        </w:rPr>
      </w:pPr>
    </w:p>
    <w:p w:rsidR="000A4B7D" w:rsidRDefault="000A4B7D" w:rsidP="000A4B7D">
      <w:pPr>
        <w:rPr>
          <w:lang w:val="it-IT"/>
        </w:rPr>
      </w:pPr>
      <w:r>
        <w:rPr>
          <w:lang w:val="it-IT"/>
        </w:rPr>
        <w:t>Bibliografia</w:t>
      </w:r>
    </w:p>
    <w:p w:rsidR="000A4B7D" w:rsidRDefault="00B363DD" w:rsidP="000A4B7D">
      <w:pPr>
        <w:rPr>
          <w:i/>
        </w:rPr>
      </w:pPr>
      <w:r>
        <w:rPr>
          <w:lang w:val="it-IT"/>
        </w:rPr>
        <w:t xml:space="preserve">Chiesi M., </w:t>
      </w:r>
      <w:proofErr w:type="spellStart"/>
      <w:r>
        <w:rPr>
          <w:lang w:val="it-IT"/>
        </w:rPr>
        <w:t>Maselli</w:t>
      </w:r>
      <w:proofErr w:type="spellEnd"/>
      <w:r>
        <w:rPr>
          <w:lang w:val="it-IT"/>
        </w:rPr>
        <w:t xml:space="preserve"> F., </w:t>
      </w:r>
      <w:proofErr w:type="spellStart"/>
      <w:r>
        <w:rPr>
          <w:lang w:val="it-IT"/>
        </w:rPr>
        <w:t>Moriondo</w:t>
      </w:r>
      <w:proofErr w:type="spellEnd"/>
      <w:r>
        <w:rPr>
          <w:lang w:val="it-IT"/>
        </w:rPr>
        <w:t xml:space="preserve"> M., </w:t>
      </w:r>
      <w:proofErr w:type="spellStart"/>
      <w:r>
        <w:rPr>
          <w:lang w:val="it-IT"/>
        </w:rPr>
        <w:t>Fibbi</w:t>
      </w:r>
      <w:proofErr w:type="spellEnd"/>
      <w:r>
        <w:rPr>
          <w:lang w:val="it-IT"/>
        </w:rPr>
        <w:t xml:space="preserve"> L., Bindi M., </w:t>
      </w:r>
      <w:proofErr w:type="spellStart"/>
      <w:r>
        <w:rPr>
          <w:lang w:val="it-IT"/>
        </w:rPr>
        <w:t>Running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S.W.</w:t>
      </w:r>
      <w:proofErr w:type="spellEnd"/>
      <w:r>
        <w:rPr>
          <w:lang w:val="it-IT"/>
        </w:rPr>
        <w:t xml:space="preserve"> </w:t>
      </w:r>
      <w:r w:rsidR="00E61F64">
        <w:rPr>
          <w:lang w:val="it-IT"/>
        </w:rPr>
        <w:t>(</w:t>
      </w:r>
      <w:r>
        <w:rPr>
          <w:lang w:val="it-IT"/>
        </w:rPr>
        <w:t>2007</w:t>
      </w:r>
      <w:r w:rsidR="00E61F64">
        <w:rPr>
          <w:lang w:val="it-IT"/>
        </w:rPr>
        <w:t>)</w:t>
      </w:r>
      <w:r>
        <w:rPr>
          <w:lang w:val="it-IT"/>
        </w:rPr>
        <w:t xml:space="preserve">. </w:t>
      </w:r>
      <w:r w:rsidR="00E61F64" w:rsidRPr="00E61F64">
        <w:t>Application of BIOME-BGC to simulate Med</w:t>
      </w:r>
      <w:r w:rsidR="00E61F64">
        <w:t>iterranean forest processes, 206: 179-190.</w:t>
      </w:r>
      <w:r w:rsidR="00E61F64" w:rsidRPr="00E61F64">
        <w:t xml:space="preserve"> </w:t>
      </w:r>
      <w:r w:rsidR="00E61F64" w:rsidRPr="00E61F64">
        <w:rPr>
          <w:i/>
        </w:rPr>
        <w:t>Ecological Modelling.</w:t>
      </w:r>
    </w:p>
    <w:p w:rsidR="00E61F64" w:rsidRDefault="00E61F64" w:rsidP="000A4B7D">
      <w:pPr>
        <w:rPr>
          <w:i/>
        </w:rPr>
      </w:pPr>
      <w:proofErr w:type="spellStart"/>
      <w:r>
        <w:rPr>
          <w:lang w:val="it-IT"/>
        </w:rPr>
        <w:t>Maselli</w:t>
      </w:r>
      <w:proofErr w:type="spellEnd"/>
      <w:r>
        <w:rPr>
          <w:lang w:val="it-IT"/>
        </w:rPr>
        <w:t xml:space="preserve"> F., Barbati A., Chiesi M., </w:t>
      </w:r>
      <w:proofErr w:type="spellStart"/>
      <w:r>
        <w:rPr>
          <w:lang w:val="it-IT"/>
        </w:rPr>
        <w:t>Chirici</w:t>
      </w:r>
      <w:proofErr w:type="spellEnd"/>
      <w:r>
        <w:rPr>
          <w:lang w:val="it-IT"/>
        </w:rPr>
        <w:t xml:space="preserve"> G., Corona P. (2006). </w:t>
      </w:r>
      <w:r>
        <w:t>Use of remotely sensed and ancillary data for estimating forest gross primary productivity in Italy, 100: 563-575.</w:t>
      </w:r>
      <w:r w:rsidRPr="00E61F64">
        <w:t xml:space="preserve"> </w:t>
      </w:r>
      <w:r>
        <w:rPr>
          <w:i/>
        </w:rPr>
        <w:t>Remote Sensing of Environment</w:t>
      </w:r>
      <w:r w:rsidRPr="00E61F64">
        <w:rPr>
          <w:i/>
        </w:rPr>
        <w:t>.</w:t>
      </w:r>
    </w:p>
    <w:p w:rsidR="00E61F64" w:rsidRDefault="00E61F64" w:rsidP="00E61F64">
      <w:pPr>
        <w:rPr>
          <w:i/>
        </w:rPr>
      </w:pPr>
      <w:proofErr w:type="spellStart"/>
      <w:r w:rsidRPr="001F21E2">
        <w:rPr>
          <w:lang w:val="it-IT"/>
        </w:rPr>
        <w:t>Maselli</w:t>
      </w:r>
      <w:proofErr w:type="spellEnd"/>
      <w:r w:rsidRPr="001F21E2">
        <w:rPr>
          <w:lang w:val="it-IT"/>
        </w:rPr>
        <w:t xml:space="preserve"> F., </w:t>
      </w:r>
      <w:r w:rsidR="001F21E2" w:rsidRPr="001F21E2">
        <w:rPr>
          <w:lang w:val="it-IT"/>
        </w:rPr>
        <w:t>Chiesi M.,</w:t>
      </w:r>
      <w:r w:rsidRPr="001F21E2">
        <w:rPr>
          <w:lang w:val="it-IT"/>
        </w:rPr>
        <w:t xml:space="preserve"> </w:t>
      </w:r>
      <w:proofErr w:type="spellStart"/>
      <w:r w:rsidRPr="001F21E2">
        <w:rPr>
          <w:lang w:val="it-IT"/>
        </w:rPr>
        <w:t>Moriondo</w:t>
      </w:r>
      <w:proofErr w:type="spellEnd"/>
      <w:r w:rsidRPr="001F21E2">
        <w:rPr>
          <w:lang w:val="it-IT"/>
        </w:rPr>
        <w:t xml:space="preserve"> M., </w:t>
      </w:r>
      <w:proofErr w:type="spellStart"/>
      <w:r w:rsidRPr="001F21E2">
        <w:rPr>
          <w:lang w:val="it-IT"/>
        </w:rPr>
        <w:t>Fibbi</w:t>
      </w:r>
      <w:proofErr w:type="spellEnd"/>
      <w:r w:rsidRPr="001F21E2">
        <w:rPr>
          <w:lang w:val="it-IT"/>
        </w:rPr>
        <w:t xml:space="preserve"> L., Bindi M., </w:t>
      </w:r>
      <w:proofErr w:type="spellStart"/>
      <w:r w:rsidRPr="001F21E2">
        <w:rPr>
          <w:lang w:val="it-IT"/>
        </w:rPr>
        <w:t>Running</w:t>
      </w:r>
      <w:proofErr w:type="spellEnd"/>
      <w:r w:rsidRPr="001F21E2">
        <w:rPr>
          <w:lang w:val="it-IT"/>
        </w:rPr>
        <w:t xml:space="preserve"> </w:t>
      </w:r>
      <w:proofErr w:type="spellStart"/>
      <w:r w:rsidRPr="001F21E2">
        <w:rPr>
          <w:lang w:val="it-IT"/>
        </w:rPr>
        <w:t>S.W.</w:t>
      </w:r>
      <w:proofErr w:type="spellEnd"/>
      <w:r w:rsidRPr="001F21E2">
        <w:rPr>
          <w:lang w:val="it-IT"/>
        </w:rPr>
        <w:t xml:space="preserve"> (2009). </w:t>
      </w:r>
      <w:r>
        <w:t>Modelling the forest carbon budget of a Mediterranean region through the integration of ground and satellite data, 220: 330-342.</w:t>
      </w:r>
      <w:r w:rsidRPr="00E61F64">
        <w:t xml:space="preserve"> </w:t>
      </w:r>
      <w:r w:rsidRPr="00E61F64">
        <w:rPr>
          <w:i/>
        </w:rPr>
        <w:t>Ecological Modelling.</w:t>
      </w:r>
    </w:p>
    <w:p w:rsidR="00E61F64" w:rsidRPr="00E61F64" w:rsidRDefault="00E61F64" w:rsidP="000A4B7D">
      <w:pPr>
        <w:rPr>
          <w:i/>
        </w:rPr>
      </w:pPr>
    </w:p>
    <w:sectPr w:rsidR="00E61F64" w:rsidRPr="00E61F64" w:rsidSect="004B3AD2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6734"/>
    <w:rsid w:val="000421C0"/>
    <w:rsid w:val="000A2A7A"/>
    <w:rsid w:val="000A4B7D"/>
    <w:rsid w:val="001362F6"/>
    <w:rsid w:val="00161AB7"/>
    <w:rsid w:val="001F21E2"/>
    <w:rsid w:val="00226DBD"/>
    <w:rsid w:val="002321C6"/>
    <w:rsid w:val="00413E22"/>
    <w:rsid w:val="004B3AD2"/>
    <w:rsid w:val="00503100"/>
    <w:rsid w:val="00774A64"/>
    <w:rsid w:val="00782CA7"/>
    <w:rsid w:val="00806734"/>
    <w:rsid w:val="00851D08"/>
    <w:rsid w:val="008C29BD"/>
    <w:rsid w:val="009265CD"/>
    <w:rsid w:val="0094495A"/>
    <w:rsid w:val="00947B05"/>
    <w:rsid w:val="00A60F34"/>
    <w:rsid w:val="00B12B89"/>
    <w:rsid w:val="00B363DD"/>
    <w:rsid w:val="00CE786E"/>
    <w:rsid w:val="00DF7412"/>
    <w:rsid w:val="00E5136C"/>
    <w:rsid w:val="00E61F64"/>
    <w:rsid w:val="00ED6BF7"/>
    <w:rsid w:val="00F82B78"/>
    <w:rsid w:val="00FB48CD"/>
    <w:rsid w:val="00FB5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B3AD2"/>
    <w:pPr>
      <w:spacing w:after="200" w:line="276" w:lineRule="auto"/>
    </w:pPr>
    <w:rPr>
      <w:lang w:val="en-US" w:eastAsia="en-US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80673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9"/>
    <w:locked/>
    <w:rsid w:val="00806734"/>
    <w:rPr>
      <w:rFonts w:ascii="Cambria" w:hAnsi="Cambria" w:cs="Times New Roman"/>
      <w:b/>
      <w:bCs/>
      <w:color w:val="365F91"/>
      <w:sz w:val="28"/>
      <w:szCs w:val="28"/>
    </w:rPr>
  </w:style>
  <w:style w:type="paragraph" w:styleId="Mappadocumento">
    <w:name w:val="Document Map"/>
    <w:basedOn w:val="Normale"/>
    <w:link w:val="MappadocumentoCarattere"/>
    <w:uiPriority w:val="99"/>
    <w:semiHidden/>
    <w:rsid w:val="00806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locked/>
    <w:rsid w:val="00806734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99"/>
    <w:rsid w:val="009265C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idascalia">
    <w:name w:val="caption"/>
    <w:basedOn w:val="Normale"/>
    <w:next w:val="Normale"/>
    <w:uiPriority w:val="99"/>
    <w:qFormat/>
    <w:rsid w:val="000421C0"/>
    <w:pPr>
      <w:spacing w:line="240" w:lineRule="auto"/>
    </w:pPr>
    <w:rPr>
      <w:b/>
      <w:bCs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48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9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719439-140D-465E-810C-EE4AAE245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613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</dc:creator>
  <cp:keywords/>
  <dc:description/>
  <cp:lastModifiedBy>Alessio</cp:lastModifiedBy>
  <cp:revision>7</cp:revision>
  <dcterms:created xsi:type="dcterms:W3CDTF">2012-12-10T09:26:00Z</dcterms:created>
  <dcterms:modified xsi:type="dcterms:W3CDTF">2012-12-12T14:59:00Z</dcterms:modified>
</cp:coreProperties>
</file>