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Chemical Specifications</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PA12-CF </w:t>
      </w:r>
      <w:r>
        <w:rPr>
          <w:rFonts w:hint="default" w:ascii="Microsoft YaHei" w:hAnsi="Microsoft YaHei" w:eastAsia="Microsoft YaHei" w:cs="Microsoft YaHei"/>
          <w:sz w:val="32"/>
          <w:szCs w:val="32"/>
          <w:lang w:val="en-US" w:eastAsia="zh-CN"/>
        </w:rPr>
        <w:t>filaments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lang w:val="en-US"/>
        </w:rPr>
      </w:pPr>
      <w:r>
        <w:rPr>
          <w:rFonts w:hint="default" w:ascii="Arial" w:hAnsi="Arial" w:cs="Arial" w:eastAsiaTheme="minorEastAsia"/>
          <w:sz w:val="24"/>
          <w:szCs w:val="24"/>
          <w:lang w:val="en-US" w:eastAsia="zh-CN"/>
        </w:rPr>
        <w:t>PA12-CF</w:t>
      </w:r>
      <w:r>
        <w:rPr>
          <w:rFonts w:hint="default" w:ascii="Arial" w:hAnsi="Arial" w:cs="Arial"/>
          <w:sz w:val="24"/>
          <w:szCs w:val="24"/>
          <w:lang w:val="en-US" w:eastAsia="zh-CN"/>
        </w:rPr>
        <w:t xml:space="preserve"> is a FFF </w:t>
      </w:r>
      <w:r>
        <w:rPr>
          <w:rFonts w:hint="default" w:ascii="Arial" w:hAnsi="Arial" w:cs="Arial" w:eastAsiaTheme="minorEastAsia"/>
          <w:sz w:val="24"/>
          <w:szCs w:val="24"/>
          <w:lang w:val="en-US" w:eastAsia="zh-CN"/>
        </w:rPr>
        <w:t>3D</w:t>
      </w:r>
      <w:r>
        <w:rPr>
          <w:rFonts w:hint="default" w:ascii="Arial" w:hAnsi="Arial" w:cs="Arial"/>
          <w:sz w:val="24"/>
          <w:szCs w:val="24"/>
          <w:lang w:val="en-US" w:eastAsia="zh-CN"/>
        </w:rPr>
        <w:t>printing supplies</w:t>
      </w:r>
      <w:r>
        <w:rPr>
          <w:rFonts w:hint="default" w:ascii="Arial" w:hAnsi="Arial" w:cs="Arial"/>
          <w:i w:val="0"/>
          <w:iCs w:val="0"/>
          <w:caps w:val="0"/>
          <w:color w:val="202124"/>
          <w:spacing w:val="0"/>
          <w:sz w:val="24"/>
          <w:szCs w:val="24"/>
          <w:shd w:val="clear" w:fill="F8F9FA"/>
          <w:lang w:val="en-US"/>
        </w:rPr>
        <w:t xml:space="preserve"> is produced using LUVOCOM® 3F PAHT CF 9891 BK as the main raw material. PA12-CF is a long-chain polyimide modified material containing 15% carbon fiber, which has low moisture absorption and low shrinkage, and can be us</w:t>
      </w:r>
      <w:bookmarkStart w:id="0" w:name="_GoBack"/>
      <w:bookmarkEnd w:id="0"/>
      <w:r>
        <w:rPr>
          <w:rFonts w:hint="default" w:ascii="Arial" w:hAnsi="Arial" w:cs="Arial"/>
          <w:i w:val="0"/>
          <w:iCs w:val="0"/>
          <w:caps w:val="0"/>
          <w:color w:val="202124"/>
          <w:spacing w:val="0"/>
          <w:sz w:val="24"/>
          <w:szCs w:val="24"/>
          <w:shd w:val="clear" w:fill="F8F9FA"/>
          <w:lang w:val="en-US"/>
        </w:rPr>
        <w:t>ed on FFF3D printers in non-heated chambers. It has excellent tensile and impact strength and can be used continuously for long periods of time at temperatures up to 150°C while maintaining 50% of its mechanical properties.</w:t>
      </w:r>
    </w:p>
    <w:p>
      <w:pPr>
        <w:spacing w:line="360" w:lineRule="auto"/>
        <w:ind w:firstLine="480" w:firstLineChars="200"/>
        <w:jc w:val="left"/>
        <w:rPr>
          <w:rFonts w:hint="eastAsia" w:ascii="Arial" w:hAnsi="Arial" w:cs="Arial" w:eastAsiaTheme="minorEastAsia"/>
          <w:sz w:val="24"/>
          <w:szCs w:val="28"/>
          <w:lang w:val="en-US" w:eastAsia="zh-CN"/>
        </w:rPr>
      </w:pP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High stiffness / high strength / no warpage / temperature resistance</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rPr>
            </w:pPr>
            <w:r>
              <w:rPr>
                <w:rFonts w:hint="default" w:ascii="Arial" w:hAnsi="Arial" w:cs="Arial"/>
                <w:color w:val="000000"/>
                <w:kern w:val="0"/>
                <w:sz w:val="24"/>
                <w:szCs w:val="24"/>
                <w:lang w:val="en-US" w:eastAsia="zh-CN" w:bidi="ar"/>
              </w:rPr>
              <w:t>Physical properties</w:t>
            </w:r>
            <w:r>
              <w:rPr>
                <w:rFonts w:hint="default" w:ascii="Arial" w:hAnsi="Arial" w:cs="Arial" w:eastAsiaTheme="minorEastAsia"/>
                <w:color w:val="000000"/>
                <w:kern w:val="0"/>
                <w:sz w:val="24"/>
                <w:szCs w:val="24"/>
                <w:lang w:val="en-US" w:eastAsia="zh-CN" w:bidi="ar"/>
              </w:rPr>
              <w:t xml:space="preserve"> </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rPr>
              <w:t>1.2</w:t>
            </w:r>
            <w:r>
              <w:rPr>
                <w:rFonts w:hint="eastAsia" w:ascii="Arial" w:hAnsi="Arial" w:cs="Arial"/>
                <w:color w:val="000000"/>
                <w:sz w:val="24"/>
                <w:szCs w:val="24"/>
                <w:lang w:val="en-US" w:eastAsia="zh-CN"/>
              </w:rPr>
              <w:t>3</w:t>
            </w:r>
            <w:r>
              <w:rPr>
                <w:rFonts w:hint="default" w:ascii="Arial" w:hAnsi="Arial" w:cs="Arial"/>
                <w:color w:val="000000"/>
                <w:sz w:val="24"/>
                <w:szCs w:val="24"/>
              </w:rPr>
              <w:t>~1.2</w:t>
            </w:r>
            <w:r>
              <w:rPr>
                <w:rFonts w:hint="eastAsia" w:ascii="Arial" w:hAnsi="Arial" w:cs="Arial"/>
                <w:color w:val="000000"/>
                <w:sz w:val="24"/>
                <w:szCs w:val="24"/>
                <w:lang w:val="en-US" w:eastAsia="zh-CN"/>
              </w:rPr>
              <w:t>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w:t>
            </w:r>
            <w:r>
              <w:rPr>
                <w:rFonts w:hint="default" w:ascii="Arial" w:hAnsi="Arial" w:cs="Arial"/>
                <w:color w:val="000000"/>
                <w:sz w:val="24"/>
                <w:szCs w:val="24"/>
              </w:rPr>
              <w:t>2</w:t>
            </w:r>
            <w:r>
              <w:rPr>
                <w:rFonts w:hint="eastAsia" w:ascii="Arial" w:hAnsi="Arial" w:cs="Arial"/>
                <w:color w:val="000000"/>
                <w:sz w:val="24"/>
                <w:szCs w:val="24"/>
                <w:lang w:val="en-US" w:eastAsia="zh-CN"/>
              </w:rPr>
              <w:t>5</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3~6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 xml:space="preserve">Water absorbtion </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5</w:t>
            </w: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~55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3</w:t>
            </w:r>
            <w:r>
              <w:rPr>
                <w:rFonts w:hint="eastAsia" w:ascii="Arial" w:hAnsi="Arial" w:cs="Arial"/>
                <w:color w:val="000000"/>
                <w:kern w:val="0"/>
                <w:sz w:val="24"/>
                <w:szCs w:val="24"/>
                <w:lang w:val="en-US" w:eastAsia="zh-CN" w:bidi="ar"/>
              </w:rPr>
              <w:t>.5~4.5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1300~1500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90~96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 impact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3.5~5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properties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90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120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6447" w:type="dxa"/>
            <w:gridSpan w:val="2"/>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Operating temperature</w:t>
            </w:r>
            <w:r>
              <w:rPr>
                <w:rFonts w:hint="default" w:ascii="Arial" w:hAnsi="Arial" w:cs="Arial" w:eastAsiaTheme="minorEastAsia"/>
                <w:color w:val="000000"/>
                <w:kern w:val="0"/>
                <w:sz w:val="24"/>
                <w:szCs w:val="24"/>
                <w:lang w:val="en-US" w:eastAsia="zh-CN" w:bidi="ar"/>
              </w:rPr>
              <w:t>（</w:t>
            </w:r>
            <w:r>
              <w:rPr>
                <w:rFonts w:hint="default" w:ascii="Arial" w:hAnsi="Arial" w:cs="Arial"/>
                <w:color w:val="000000"/>
                <w:kern w:val="0"/>
                <w:sz w:val="24"/>
                <w:szCs w:val="24"/>
                <w:lang w:val="en-US" w:eastAsia="zh-CN" w:bidi="ar"/>
              </w:rPr>
              <w:t>Service life up to 200 hours</w:t>
            </w:r>
            <w:r>
              <w:rPr>
                <w:rFonts w:hint="default" w:ascii="Arial" w:hAnsi="Arial" w:cs="Arial" w:eastAsiaTheme="minorEastAsia"/>
                <w:color w:val="000000"/>
                <w:kern w:val="0"/>
                <w:sz w:val="24"/>
                <w:szCs w:val="24"/>
                <w:lang w:val="en-US" w:eastAsia="zh-CN" w:bidi="ar"/>
              </w:rPr>
              <w:t>）</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160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Electrical characteristics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Insulation resistance (strip electrode)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IEC 60167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Ω</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≤10²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Surface resistance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IEC 60093</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Ω</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≤10² </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Test Equipment</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0.6mm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275</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50mm/s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1.8mm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26</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~2</w:t>
            </w:r>
            <w:r>
              <w:rPr>
                <w:rFonts w:hint="eastAsia" w:ascii="Arial" w:hAnsi="Arial" w:cs="Arial"/>
                <w:b w:val="0"/>
                <w:bCs/>
                <w:color w:val="auto"/>
                <w:sz w:val="24"/>
                <w:szCs w:val="24"/>
                <w:lang w:val="en-US" w:eastAsia="zh-CN"/>
              </w:rPr>
              <w:t>8</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7</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60</w:t>
            </w:r>
            <w:r>
              <w:rPr>
                <w:rFonts w:hint="default" w:ascii="Arial" w:hAnsi="Arial" w:cs="Arial"/>
                <w:color w:val="auto"/>
                <w:sz w:val="24"/>
                <w:szCs w:val="24"/>
              </w:rPr>
              <w:t>~</w:t>
            </w:r>
            <w:r>
              <w:rPr>
                <w:rFonts w:hint="eastAsia" w:ascii="Arial" w:hAnsi="Arial" w:cs="Arial"/>
                <w:color w:val="auto"/>
                <w:sz w:val="24"/>
                <w:szCs w:val="24"/>
                <w:lang w:val="en-US" w:eastAsia="zh-CN"/>
              </w:rPr>
              <w:t>9</w:t>
            </w:r>
            <w:r>
              <w:rPr>
                <w:rFonts w:hint="default" w:ascii="Arial" w:hAnsi="Arial" w:cs="Arial"/>
                <w:color w:val="auto"/>
                <w:sz w:val="24"/>
                <w:szCs w:val="24"/>
              </w:rPr>
              <w:t>0℃</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 </w:t>
            </w:r>
            <w:r>
              <w:rPr>
                <w:rFonts w:hint="eastAsia" w:ascii="Arial" w:hAnsi="Arial" w:cs="Arial"/>
                <w:color w:val="auto"/>
                <w:sz w:val="24"/>
                <w:szCs w:val="24"/>
                <w:lang w:val="en-US" w:eastAsia="zh-CN"/>
              </w:rPr>
              <w:t>8</w:t>
            </w:r>
            <w:r>
              <w:rPr>
                <w:rFonts w:hint="default" w:ascii="Arial" w:hAnsi="Arial" w:cs="Arial"/>
                <w:color w:val="auto"/>
                <w:sz w:val="24"/>
                <w:szCs w:val="24"/>
              </w:rPr>
              <w:t>0℃</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 xml:space="preserve">Tempered glass, </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w:t>
            </w:r>
            <w:r>
              <w:rPr>
                <w:rFonts w:hint="eastAsia" w:ascii="Arial" w:hAnsi="Arial" w:cs="Arial"/>
                <w:color w:val="auto"/>
                <w:sz w:val="24"/>
                <w:szCs w:val="24"/>
                <w:lang w:val="en-US" w:eastAsia="zh-CN"/>
              </w:rPr>
              <w:t>φ0.6mm)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Nozzle and feed gear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High strength steel</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Closure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50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strength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4~6mm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40~60mm/s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PVA,PVOH,BVOH</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filaments deteriorate due to moisture absorption, they should be dried before use. It is recommended to dry the filaments in a hot air oven at 80°C for at least 12 hours to ensure the success rate and quality of the printed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using PA12-CF as its own support material, remove the support structure after the model has cooled. Otherwise, the support structure may be glued to the model and difficult to remove.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After the model is printed, it is recommended to dry it in an oven at 80~100°C for 1~3 hours to increase the strength of the model.</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p>
    <w:p>
      <w:pPr>
        <w:numPr>
          <w:ilvl w:val="0"/>
          <w:numId w:val="0"/>
        </w:numPr>
        <w:spacing w:line="360" w:lineRule="auto"/>
        <w:jc w:val="center"/>
      </w:pPr>
      <w:r>
        <w:rPr>
          <w:rFonts w:hint="default" w:ascii="Microsoft YaHei" w:hAnsi="Microsoft YaHei" w:eastAsia="Microsoft YaHei" w:cs="Microsoft YaHei"/>
          <w:sz w:val="32"/>
          <w:szCs w:val="32"/>
          <w:lang w:val="en-US" w:eastAsia="zh-CN"/>
        </w:rPr>
        <w:t>Annex 1: Test spline size and printing operations</w:t>
      </w: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86B11"/>
    <w:rsid w:val="07CD52EE"/>
    <w:rsid w:val="09045369"/>
    <w:rsid w:val="09250777"/>
    <w:rsid w:val="095C6C57"/>
    <w:rsid w:val="0A682937"/>
    <w:rsid w:val="0EF71914"/>
    <w:rsid w:val="1727434C"/>
    <w:rsid w:val="185D1307"/>
    <w:rsid w:val="1A125E8C"/>
    <w:rsid w:val="1CA50285"/>
    <w:rsid w:val="1E650066"/>
    <w:rsid w:val="1E90553C"/>
    <w:rsid w:val="1EC124EB"/>
    <w:rsid w:val="25CC0E01"/>
    <w:rsid w:val="286F074B"/>
    <w:rsid w:val="2ADA635E"/>
    <w:rsid w:val="2C252AEB"/>
    <w:rsid w:val="2CFA2FB6"/>
    <w:rsid w:val="349F5420"/>
    <w:rsid w:val="358F3697"/>
    <w:rsid w:val="3B3050D9"/>
    <w:rsid w:val="42430A7F"/>
    <w:rsid w:val="47C3243A"/>
    <w:rsid w:val="48F65B0F"/>
    <w:rsid w:val="4C116441"/>
    <w:rsid w:val="50B877DA"/>
    <w:rsid w:val="51015999"/>
    <w:rsid w:val="51C76450"/>
    <w:rsid w:val="528B282D"/>
    <w:rsid w:val="595B3B31"/>
    <w:rsid w:val="5B100098"/>
    <w:rsid w:val="5BF31285"/>
    <w:rsid w:val="5CC5047C"/>
    <w:rsid w:val="60890ACF"/>
    <w:rsid w:val="608F5D02"/>
    <w:rsid w:val="613F3B51"/>
    <w:rsid w:val="61D57D60"/>
    <w:rsid w:val="62501D3C"/>
    <w:rsid w:val="62871CE6"/>
    <w:rsid w:val="62BE09F6"/>
    <w:rsid w:val="6B7D74C9"/>
    <w:rsid w:val="6C8A2564"/>
    <w:rsid w:val="6D131DD3"/>
    <w:rsid w:val="7A4A0355"/>
    <w:rsid w:val="7A6E4069"/>
    <w:rsid w:val="7B9B7A9C"/>
    <w:rsid w:val="7C5A3236"/>
    <w:rsid w:val="7D123CD7"/>
    <w:rsid w:val="7D9A1CAF"/>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0</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