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Chemical Specifications</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PLA Pro </w:t>
      </w:r>
      <w:r>
        <w:rPr>
          <w:rFonts w:hint="default" w:ascii="Microsoft YaHei" w:hAnsi="Microsoft YaHei" w:eastAsia="Microsoft YaHei" w:cs="Microsoft YaHei"/>
          <w:sz w:val="32"/>
          <w:szCs w:val="32"/>
          <w:lang w:val="en-US" w:eastAsia="zh-CN"/>
        </w:rPr>
        <w:t>Filaments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24"/>
          <w:szCs w:val="24"/>
          <w:shd w:val="clear" w:fill="F8F9FA"/>
          <w:lang w:val="en-US"/>
        </w:rPr>
        <w:t>PLA Pro is an FFF 3D printing filament produced with a specially toughened polylactic acid modified material, which is twice as tough as ordinary PLA filaments. PLA Pro has excellent dimensional stability and very good toughness, does not warp, does not crack, and is easy to print. PLA Pro filament achieves 100% neat arrangement, no bending, no knotting, and smooth wire feeding. It is a very suitable filament for FFF3D printers.</w:t>
      </w: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lang w:val="en-US"/>
        </w:rPr>
      </w:pPr>
      <w:r>
        <w:rPr>
          <w:rFonts w:hint="default" w:ascii="Arial" w:hAnsi="Arial" w:cs="Arial"/>
          <w:i w:val="0"/>
          <w:iCs w:val="0"/>
          <w:caps w:val="0"/>
          <w:color w:val="202124"/>
          <w:spacing w:val="0"/>
          <w:sz w:val="24"/>
          <w:szCs w:val="24"/>
          <w:shd w:val="clear" w:fill="F8F9FA"/>
          <w:lang w:val="en-US"/>
        </w:rPr>
        <w:t>Easy to print / dimensionally stable / high toughness / neatly arranged.</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The 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rPr>
            </w:pPr>
            <w:r>
              <w:rPr>
                <w:rFonts w:hint="default" w:ascii="Arial" w:hAnsi="Arial" w:cs="Arial"/>
                <w:color w:val="000000"/>
                <w:kern w:val="0"/>
                <w:sz w:val="24"/>
                <w:szCs w:val="24"/>
                <w:lang w:val="en-US" w:eastAsia="zh-CN" w:bidi="ar"/>
              </w:rPr>
              <w:t>Physical properties</w:t>
            </w:r>
            <w:r>
              <w:rPr>
                <w:rFonts w:hint="default" w:ascii="Arial" w:hAnsi="Arial" w:cs="Arial" w:eastAsiaTheme="minorEastAsia"/>
                <w:color w:val="000000"/>
                <w:kern w:val="0"/>
                <w:sz w:val="24"/>
                <w:szCs w:val="24"/>
                <w:lang w:val="en-US" w:eastAsia="zh-CN" w:bidi="ar"/>
              </w:rPr>
              <w:t xml:space="preserve"> </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val="en-US" w:eastAsia="zh-CN"/>
              </w:rPr>
            </w:pPr>
            <w:r>
              <w:rPr>
                <w:rFonts w:hint="default" w:ascii="Arial" w:hAnsi="Arial" w:cs="Arial"/>
                <w:color w:val="000000"/>
                <w:sz w:val="24"/>
                <w:szCs w:val="24"/>
              </w:rPr>
              <w:t>1.2</w:t>
            </w:r>
            <w:r>
              <w:rPr>
                <w:rFonts w:hint="eastAsia" w:ascii="Arial" w:hAnsi="Arial" w:cs="Arial"/>
                <w:color w:val="000000"/>
                <w:sz w:val="24"/>
                <w:szCs w:val="24"/>
                <w:lang w:val="en-US" w:eastAsia="zh-CN"/>
              </w:rPr>
              <w:t>5</w:t>
            </w:r>
            <w:r>
              <w:rPr>
                <w:rFonts w:hint="default" w:ascii="Arial" w:hAnsi="Arial" w:cs="Arial"/>
                <w:color w:val="000000"/>
                <w:sz w:val="24"/>
                <w:szCs w:val="24"/>
              </w:rPr>
              <w:t>~1.2</w:t>
            </w:r>
            <w:r>
              <w:rPr>
                <w:rFonts w:hint="eastAsia" w:ascii="Arial" w:hAnsi="Arial" w:cs="Arial"/>
                <w:color w:val="000000"/>
                <w:sz w:val="24"/>
                <w:szCs w:val="24"/>
                <w:lang w:val="en-US" w:eastAsia="zh-CN"/>
              </w:rPr>
              <w:t>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MFR(19</w:t>
            </w:r>
            <w:r>
              <w:rPr>
                <w:rFonts w:hint="default" w:ascii="Arial" w:hAnsi="Arial" w:cs="Arial"/>
                <w:color w:val="000000"/>
                <w:sz w:val="24"/>
                <w:szCs w:val="24"/>
              </w:rPr>
              <w:t>0℃</w:t>
            </w:r>
            <w:r>
              <w:rPr>
                <w:rFonts w:hint="eastAsia" w:ascii="Arial" w:hAnsi="Arial" w:cs="Arial"/>
                <w:color w:val="000000"/>
                <w:sz w:val="24"/>
                <w:szCs w:val="24"/>
                <w:lang w:val="en-US" w:eastAsia="zh-CN"/>
              </w:rPr>
              <w:t>/</w:t>
            </w:r>
            <w:r>
              <w:rPr>
                <w:rFonts w:hint="default" w:ascii="Arial" w:hAnsi="Arial" w:cs="Arial"/>
                <w:color w:val="000000"/>
                <w:sz w:val="24"/>
                <w:szCs w:val="24"/>
              </w:rPr>
              <w:t>2.16K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3~6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Water absorption</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＜0.3</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45.5~49</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14.5~16.5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950~1050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73~76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9.5~10.5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53</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Continuous use temperature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IEC 60216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50</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bookmarkStart w:id="0" w:name="_GoBack"/>
      <w:bookmarkEnd w:id="0"/>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equipment</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4</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210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w:t>
            </w:r>
            <w:r>
              <w:rPr>
                <w:rFonts w:hint="default" w:ascii="Arial" w:hAnsi="Arial" w:cs="Arial" w:eastAsiaTheme="minorEastAsia"/>
                <w:color w:val="000000"/>
                <w:kern w:val="0"/>
                <w:sz w:val="24"/>
                <w:szCs w:val="24"/>
                <w:lang w:val="en-US" w:eastAsia="zh-CN" w:bidi="ar"/>
              </w:rPr>
              <w:t>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lang w:val="en-US"/>
              </w:rPr>
            </w:pPr>
            <w:r>
              <w:rPr>
                <w:rFonts w:hint="default" w:ascii="Arial" w:hAnsi="Arial" w:cs="Arial"/>
                <w:b w:val="0"/>
                <w:bCs/>
                <w:color w:val="auto"/>
                <w:kern w:val="0"/>
                <w:sz w:val="24"/>
                <w:szCs w:val="24"/>
                <w:lang w:val="en-US" w:eastAsia="zh-CN" w:bidi="ar"/>
              </w:rPr>
              <w:t>Parameters</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19</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22</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10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w:t>
            </w:r>
            <w:r>
              <w:rPr>
                <w:rFonts w:hint="eastAsia" w:ascii="Arial" w:hAnsi="Arial" w:cs="Arial"/>
                <w:color w:val="auto"/>
                <w:sz w:val="24"/>
                <w:szCs w:val="24"/>
                <w:lang w:val="en-US" w:eastAsia="zh-CN"/>
              </w:rPr>
              <w:t>60</w:t>
            </w:r>
            <w:r>
              <w:rPr>
                <w:rFonts w:hint="default" w:ascii="Arial" w:hAnsi="Arial" w:cs="Arial"/>
                <w:color w:val="auto"/>
                <w:sz w:val="24"/>
                <w:szCs w:val="24"/>
              </w:rPr>
              <w:t>℃</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40</w:t>
            </w:r>
            <w:r>
              <w:rPr>
                <w:rFonts w:hint="default" w:ascii="Arial" w:hAnsi="Arial" w:cs="Arial"/>
                <w:color w:val="auto"/>
                <w:sz w:val="24"/>
                <w:szCs w:val="24"/>
              </w:rPr>
              <w:t>℃</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 xml:space="preserve">Tempered glass, </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 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φ0.4mm)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50~100%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6</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9</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60mm/s)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40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strength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1~2mm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Self supporting,</w:t>
            </w:r>
            <w:r>
              <w:rPr>
                <w:rFonts w:hint="eastAsia" w:ascii="Arial" w:hAnsi="Arial" w:cs="Arial"/>
                <w:color w:val="auto"/>
                <w:sz w:val="24"/>
                <w:szCs w:val="24"/>
                <w:lang w:val="en-US" w:eastAsia="zh-CN"/>
              </w:rPr>
              <w:t>PVA</w:t>
            </w:r>
            <w:r>
              <w:rPr>
                <w:rFonts w:hint="default" w:ascii="Arial" w:hAnsi="Arial" w:cs="Arial"/>
                <w:color w:val="auto"/>
                <w:sz w:val="24"/>
                <w:szCs w:val="24"/>
                <w:lang w:val="en-US" w:eastAsia="zh-CN"/>
              </w:rPr>
              <w:t>,</w:t>
            </w:r>
            <w:r>
              <w:rPr>
                <w:rFonts w:hint="eastAsia" w:ascii="Arial" w:hAnsi="Arial" w:cs="Arial"/>
                <w:color w:val="auto"/>
                <w:sz w:val="24"/>
                <w:szCs w:val="24"/>
                <w:lang w:val="en-US" w:eastAsia="zh-CN"/>
              </w:rPr>
              <w:t>BVOH</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PLA Pro is a biodegradable material. Moisture and oxygen in the air and ultraviolet rays will accelerate the aging of the material. In order not to affect the final printing quality, the PLA Pro filaments after opening need to be used up as soon as possible.</w:t>
      </w:r>
    </w:p>
    <w:p>
      <w:pPr>
        <w:numPr>
          <w:ilvl w:val="0"/>
          <w:numId w:val="0"/>
        </w:num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Desclaimer：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24"/>
          <w:szCs w:val="24"/>
          <w:shd w:val="clear" w:fill="F8F9FA"/>
          <w:lang w:val="en-US"/>
        </w:rPr>
        <w:t>Because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numPr>
          <w:ilvl w:val="0"/>
          <w:numId w:val="0"/>
        </w:numPr>
        <w:spacing w:line="360" w:lineRule="auto"/>
        <w:jc w:val="center"/>
        <w:rPr>
          <w:sz w:val="33"/>
          <w:szCs w:val="33"/>
        </w:rPr>
      </w:pPr>
      <w:r>
        <w:rPr>
          <w:sz w:val="33"/>
          <w:szCs w:val="33"/>
          <w:lang w:val="en-US"/>
        </w:rPr>
        <w:t>Annex 1: Test spline size and printing orientation</w:t>
      </w:r>
    </w:p>
    <w:p>
      <w:pPr>
        <w:numPr>
          <w:ilvl w:val="0"/>
          <w:numId w:val="0"/>
        </w:numPr>
        <w:spacing w:line="360" w:lineRule="auto"/>
        <w:jc w:val="center"/>
      </w:pP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p>
      <w:pPr>
        <w:numPr>
          <w:ilvl w:val="0"/>
          <w:numId w:val="0"/>
        </w:numPr>
        <w:spacing w:line="360" w:lineRule="auto"/>
        <w:jc w:val="left"/>
        <w:rPr>
          <w:rFonts w:hint="default"/>
          <w:lang w:val="en-US" w:eastAsia="zh-CN"/>
        </w:rPr>
      </w:pP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73413"/>
    <w:rsid w:val="02E055C7"/>
    <w:rsid w:val="040A2C9D"/>
    <w:rsid w:val="06F86B11"/>
    <w:rsid w:val="07CD52EE"/>
    <w:rsid w:val="09045369"/>
    <w:rsid w:val="09250777"/>
    <w:rsid w:val="095C6C57"/>
    <w:rsid w:val="0A682937"/>
    <w:rsid w:val="0D130A72"/>
    <w:rsid w:val="0E5B0ACE"/>
    <w:rsid w:val="0EF71914"/>
    <w:rsid w:val="105F3FAA"/>
    <w:rsid w:val="185D1307"/>
    <w:rsid w:val="1983248B"/>
    <w:rsid w:val="19CF7D04"/>
    <w:rsid w:val="1A125E8C"/>
    <w:rsid w:val="1C821221"/>
    <w:rsid w:val="1CA50285"/>
    <w:rsid w:val="1D6F55A4"/>
    <w:rsid w:val="1E650066"/>
    <w:rsid w:val="1E90553C"/>
    <w:rsid w:val="1EAA11AA"/>
    <w:rsid w:val="1EC124EB"/>
    <w:rsid w:val="22A22EAF"/>
    <w:rsid w:val="244A1105"/>
    <w:rsid w:val="25CC0E01"/>
    <w:rsid w:val="286F074B"/>
    <w:rsid w:val="2ADA635E"/>
    <w:rsid w:val="2AE57954"/>
    <w:rsid w:val="2C252AEB"/>
    <w:rsid w:val="2CFA2FB6"/>
    <w:rsid w:val="2D4C2A5A"/>
    <w:rsid w:val="312C61BA"/>
    <w:rsid w:val="349F5420"/>
    <w:rsid w:val="358F3697"/>
    <w:rsid w:val="382B6958"/>
    <w:rsid w:val="3B3050D9"/>
    <w:rsid w:val="3D3C36BB"/>
    <w:rsid w:val="3E9D735C"/>
    <w:rsid w:val="42054109"/>
    <w:rsid w:val="42430A7F"/>
    <w:rsid w:val="47C3243A"/>
    <w:rsid w:val="48F65B0F"/>
    <w:rsid w:val="4C116441"/>
    <w:rsid w:val="4C722354"/>
    <w:rsid w:val="50B877DA"/>
    <w:rsid w:val="51015999"/>
    <w:rsid w:val="51392B87"/>
    <w:rsid w:val="528B282D"/>
    <w:rsid w:val="54B576DE"/>
    <w:rsid w:val="55B602E3"/>
    <w:rsid w:val="561D19DF"/>
    <w:rsid w:val="586619E4"/>
    <w:rsid w:val="595B3B31"/>
    <w:rsid w:val="5A0574FF"/>
    <w:rsid w:val="5B100098"/>
    <w:rsid w:val="5BF31285"/>
    <w:rsid w:val="5CB169DD"/>
    <w:rsid w:val="5CC5047C"/>
    <w:rsid w:val="60890ACF"/>
    <w:rsid w:val="608F5D02"/>
    <w:rsid w:val="613F3B51"/>
    <w:rsid w:val="61D57D60"/>
    <w:rsid w:val="62501D3C"/>
    <w:rsid w:val="62871CE6"/>
    <w:rsid w:val="62BE09F6"/>
    <w:rsid w:val="62C966D1"/>
    <w:rsid w:val="6A9235D7"/>
    <w:rsid w:val="6B7834E8"/>
    <w:rsid w:val="6B7D74C9"/>
    <w:rsid w:val="6C8A2564"/>
    <w:rsid w:val="6D131DD3"/>
    <w:rsid w:val="73A26A77"/>
    <w:rsid w:val="772A2D43"/>
    <w:rsid w:val="7A4A0355"/>
    <w:rsid w:val="7A6E4069"/>
    <w:rsid w:val="7B9B7A9C"/>
    <w:rsid w:val="7C5A3236"/>
    <w:rsid w:val="7D123CD7"/>
    <w:rsid w:val="7D9A1CAF"/>
    <w:rsid w:val="7DC473DD"/>
    <w:rsid w:val="7E7E6CD6"/>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0</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