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A1932" w14:textId="77777777" w:rsidR="00910DE4" w:rsidRPr="00FB0CB3" w:rsidRDefault="00000000">
      <w:pPr>
        <w:rPr>
          <w:sz w:val="30"/>
          <w:szCs w:val="30"/>
        </w:rPr>
      </w:pPr>
      <w:r w:rsidRPr="00FB0CB3">
        <w:rPr>
          <w:b/>
          <w:sz w:val="30"/>
          <w:szCs w:val="30"/>
        </w:rPr>
        <w:t>Documentación de la Topología de Despliegue: Sistema CentralGuard</w:t>
      </w:r>
    </w:p>
    <w:p w14:paraId="58157159" w14:textId="77777777" w:rsidR="00910DE4" w:rsidRDefault="00000000">
      <w:r>
        <w:rPr>
          <w:b/>
        </w:rPr>
        <w:t>Distribución de Componentes</w:t>
      </w:r>
    </w:p>
    <w:p w14:paraId="49AA4989" w14:textId="77777777" w:rsidR="00910DE4" w:rsidRDefault="00000000">
      <w:r>
        <w:t>El sistema CentralGuard utiliza una arquitectura distribuida compuesta por clientes web y móviles conectados a una infraestructura centralizada en la nube. Los usuarios pueden acceder al sistema desde equipos de oficina con sistemas operativos Windows 11 y macOS mediante un navegador web o desde dispositivos móviles Android e iOS a través de la aplicación CentralGuard</w:t>
      </w:r>
      <w:r>
        <w:br/>
      </w:r>
      <w:r>
        <w:br/>
        <w:t>Cada dispositivo cliente cuenta con un entorno de ejecución encargado de ejecutar los componentes de la aplicación. En los equipos de oficina se ejecuta el componente CentralGuard Web mientras que en los dispositivos móviles se ejecuta el componente CentralGuard App</w:t>
      </w:r>
    </w:p>
    <w:p w14:paraId="24D3DD52" w14:textId="77777777" w:rsidR="00910DE4" w:rsidRDefault="00000000">
      <w:r>
        <w:rPr>
          <w:b/>
        </w:rPr>
        <w:t>Nodo Central (AWS Cloud)</w:t>
      </w:r>
    </w:p>
    <w:p w14:paraId="6EDE5061" w14:textId="77777777" w:rsidR="00910DE4" w:rsidRDefault="00000000">
      <w:r>
        <w:t>La infraestructura principal se encuentra desplegada en AWS Cloud donde reside el componente CentralGuard Backend. Este componente centraliza toda la lógica de negocio del sistema y es responsable de la gestión de usuarios, gestión de incidentes, alertas en tiempo real e historial y generación de reportes</w:t>
      </w:r>
      <w:r>
        <w:br/>
      </w:r>
      <w:r>
        <w:br/>
        <w:t>El backend recibe y procesa las solicitudes provenientes de los diferentes clientes garantizando una administración unificada de la información</w:t>
      </w:r>
    </w:p>
    <w:p w14:paraId="61BE7EEA" w14:textId="77777777" w:rsidR="00910DE4" w:rsidRDefault="00000000">
      <w:r>
        <w:rPr>
          <w:b/>
        </w:rPr>
        <w:t>Base de Datos CentralGuard</w:t>
      </w:r>
    </w:p>
    <w:p w14:paraId="6417C394" w14:textId="77777777" w:rsidR="00910DE4" w:rsidRDefault="00000000">
      <w:r>
        <w:t>El sistema dispone de una base de datos centralizada que almacena toda la información necesaria para la operación de la plataforma. Entre las principales entidades gestionadas se encuentran usuarios, roles, novedades, asignaciones y clientes</w:t>
      </w:r>
      <w:r>
        <w:br/>
      </w:r>
      <w:r>
        <w:br/>
        <w:t>Esta estructura permite mantener la integridad y disponibilidad de la información utilizada por los diferentes módulos del sistema</w:t>
      </w:r>
    </w:p>
    <w:p w14:paraId="7EB6E62B" w14:textId="77777777" w:rsidR="00910DE4" w:rsidRDefault="00000000">
      <w:r>
        <w:rPr>
          <w:b/>
        </w:rPr>
        <w:t>Gestión de Usuarios y Roles</w:t>
      </w:r>
    </w:p>
    <w:p w14:paraId="49A904EB" w14:textId="77777777" w:rsidR="00910DE4" w:rsidRDefault="00000000">
      <w:r>
        <w:t>CentralGuard implementa un esquema de control de acceso basado en roles para garantizar la seguridad y organización de las operaciones. El administrador gestiona usuarios, configuraciones y supervisión general del sistema. El supervisor monitorea incidentes, realiza seguimiento y controla las actividades operativas. El vigilante reporta incidentes, registra novedades y utiliza las funciones de alerta y monitoreo</w:t>
      </w:r>
    </w:p>
    <w:p w14:paraId="742E8A9A" w14:textId="77777777" w:rsidR="00910DE4" w:rsidRDefault="00000000">
      <w:r>
        <w:rPr>
          <w:b/>
        </w:rPr>
        <w:t>Interoperabilidad</w:t>
      </w:r>
    </w:p>
    <w:p w14:paraId="388830FA" w14:textId="77777777" w:rsidR="00910DE4" w:rsidRDefault="00000000">
      <w:r>
        <w:t xml:space="preserve">La comunicación entre los dispositivos cliente y la infraestructura central en AWS Cloud se realiza mediante el protocolo seguro HTTPS/TLS. Este mecanismo garantiza la </w:t>
      </w:r>
      <w:r>
        <w:lastRenderedPageBreak/>
        <w:t>confidencialidad, integridad y autenticidad de la información transmitida entre los diferentes entornos de ejecución</w:t>
      </w:r>
      <w:r>
        <w:br/>
      </w:r>
      <w:r>
        <w:br/>
        <w:t>Gracias a este esquema de comunicación el sistema mantiene compatibilidad entre múltiples plataformas y sistemas operativos sin afectar la experiencia del usuario</w:t>
      </w:r>
    </w:p>
    <w:p w14:paraId="5BCBCA8C" w14:textId="77777777" w:rsidR="00910DE4" w:rsidRDefault="00000000">
      <w:r>
        <w:rPr>
          <w:b/>
        </w:rPr>
        <w:t>Escalabilidad y Mantenimiento</w:t>
      </w:r>
    </w:p>
    <w:p w14:paraId="342653FF" w14:textId="77777777" w:rsidR="00910DE4" w:rsidRDefault="00000000">
      <w:r>
        <w:t>La separación entre clientes, backend y base de datos permite una arquitectura modular y fácilmente mantenible. Las actualizaciones de la aplicación web, móvil o de los servicios backend pueden realizarse de manera independiente reduciendo el impacto sobre los demás componentes del sistema</w:t>
      </w:r>
      <w:r>
        <w:br/>
      </w:r>
      <w:r>
        <w:br/>
        <w:t>Además la infraestructura en la nube proporciona la capacidad de escalar los recursos de acuerdo con la demanda permitiendo soportar un crecimiento en el número de usuarios y reportes sin comprometer el rendimiento ni la disponibilidad del sistema</w:t>
      </w:r>
    </w:p>
    <w:p w14:paraId="3D713022" w14:textId="77777777" w:rsidR="00910DE4" w:rsidRDefault="00000000">
      <w:r>
        <w:rPr>
          <w:b/>
        </w:rPr>
        <w:t>Beneficios de la Arquitectura</w:t>
      </w:r>
    </w:p>
    <w:p w14:paraId="3A5061AB" w14:textId="77777777" w:rsidR="00910DE4" w:rsidRDefault="00000000">
      <w:r>
        <w:t>Acceso multiplataforma mediante web y dispositivos móviles</w:t>
      </w:r>
      <w:r>
        <w:br/>
        <w:t>Centralización de la gestión de incidentes y novedades</w:t>
      </w:r>
      <w:r>
        <w:br/>
        <w:t>Comunicación segura mediante HTTPS/TLS</w:t>
      </w:r>
      <w:r>
        <w:br/>
        <w:t>Administración basada en roles</w:t>
      </w:r>
      <w:r>
        <w:br/>
        <w:t>Almacenamiento centralizado de la información</w:t>
      </w:r>
      <w:r>
        <w:br/>
        <w:t>Arquitectura preparada para crecimiento y mantenimiento continuo</w:t>
      </w:r>
      <w:r>
        <w:br/>
        <w:t>Soporte para monitoreo y gestión de seguridad en tiempo real</w:t>
      </w:r>
    </w:p>
    <w:sectPr w:rsidR="00910D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86752430">
    <w:abstractNumId w:val="8"/>
  </w:num>
  <w:num w:numId="2" w16cid:durableId="1760830898">
    <w:abstractNumId w:val="6"/>
  </w:num>
  <w:num w:numId="3" w16cid:durableId="84421066">
    <w:abstractNumId w:val="5"/>
  </w:num>
  <w:num w:numId="4" w16cid:durableId="60490441">
    <w:abstractNumId w:val="4"/>
  </w:num>
  <w:num w:numId="5" w16cid:durableId="878711035">
    <w:abstractNumId w:val="7"/>
  </w:num>
  <w:num w:numId="6" w16cid:durableId="432556869">
    <w:abstractNumId w:val="3"/>
  </w:num>
  <w:num w:numId="7" w16cid:durableId="294333613">
    <w:abstractNumId w:val="2"/>
  </w:num>
  <w:num w:numId="8" w16cid:durableId="1704477992">
    <w:abstractNumId w:val="1"/>
  </w:num>
  <w:num w:numId="9" w16cid:durableId="1221138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10DE4"/>
    <w:rsid w:val="00AA1D8D"/>
    <w:rsid w:val="00B47730"/>
    <w:rsid w:val="00CB0664"/>
    <w:rsid w:val="00E1189F"/>
    <w:rsid w:val="00FB0C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C23D23"/>
  <w14:defaultImageDpi w14:val="300"/>
  <w15:docId w15:val="{5D1E9489-68EC-4BB3-82D8-01A32A62D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535</Words>
  <Characters>2943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Nezz .</cp:lastModifiedBy>
  <cp:revision>3</cp:revision>
  <dcterms:created xsi:type="dcterms:W3CDTF">2013-12-23T23:15:00Z</dcterms:created>
  <dcterms:modified xsi:type="dcterms:W3CDTF">2026-05-31T23:45:00Z</dcterms:modified>
  <cp:category/>
</cp:coreProperties>
</file>