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pStyle w:val="Title"/>
      </w:pPr>
      <w:r>
        <w:t>Thesis Evaluation Report: Multi Asset Return Prediction Benchmark</w:t>
      </w:r>
    </w:p>
    <w:p>
      <w:pPr>
        <w:jc w:val="center"/>
      </w:pPr>
      <w:r>
        <w:t>Protocol: v1_thesis_core   Test window: 2020-01-02 to 2024-12-27</w:t>
      </w:r>
    </w:p>
    <w:p>
      <w:r>
        <w:t>This report summarizes tuned experiments across XGBoost, LSTM and graph neural network variants. It reports predictive metrics and portfolio backtests under two rebalancing schedules (reb=1 and reb=5).</w:t>
      </w:r>
    </w:p>
    <w:p>
      <w:pPr>
        <w:pStyle w:val="Heading1"/>
      </w:pPr>
      <w:r>
        <w:t>1. Experimental setup</w:t>
      </w:r>
    </w:p>
    <w:p>
      <w:r>
        <w:t>Target: next day log return (regression), horizon=1.</w:t>
      </w:r>
    </w:p>
    <w:p>
      <w:r>
        <w:t>Lookback window: 60 trading days for most models, 250 for Granger based graphs.</w:t>
      </w:r>
    </w:p>
    <w:p>
      <w:r>
        <w:t>Splits: train up to 2015-12-31, validation 2016-01-01 to 2019-12-31, test from 2020-01-02 to 2024-12-27.</w:t>
      </w:r>
    </w:p>
    <w:p>
      <w:r>
        <w:t>Backtest: reb=1 approximates daily rebalancing, reb=5 approximates weekly rebalancing.</w:t>
      </w:r>
    </w:p>
    <w:p>
      <w:r>
        <w:t>Baseline context: test rebased buy and hold reaches a final value of 5.049, corresponding to an annualized return of about 38.4% over the test window.</w:t>
      </w:r>
    </w:p>
    <w:p>
      <w:pPr>
        <w:pStyle w:val="Heading1"/>
      </w:pPr>
      <w:r>
        <w:t>2. Model families and variants</w:t>
      </w:r>
    </w:p>
    <w:p>
      <w:pPr>
        <w:pStyle w:val="ListBullet"/>
      </w:pPr>
      <w:r>
        <w:t>XGBoost (xgb_raw): tree boosting on raw tabular features, no graph.</w:t>
      </w:r>
    </w:p>
    <w:p>
      <w:pPr>
        <w:pStyle w:val="ListBullet"/>
      </w:pPr>
      <w:r>
        <w:t>XGBoost with Node2Vec features (xgb_node2vec_corr): Node2Vec embeddings computed on a correlation graph, used as additional features.</w:t>
      </w:r>
    </w:p>
    <w:p>
      <w:pPr>
        <w:pStyle w:val="ListBullet"/>
      </w:pPr>
      <w:r>
        <w:t>LSTM: sequence model using the lookback window as input.</w:t>
      </w:r>
    </w:p>
    <w:p>
      <w:pPr>
        <w:pStyle w:val="ListBullet"/>
      </w:pPr>
      <w:r>
        <w:t>GCN and GAT: graph neural networks with different edge definitions: correlation, sector and Granger causality, plus a combined graph.</w:t>
      </w:r>
    </w:p>
    <w:p>
      <w:pPr>
        <w:pStyle w:val="ListBullet"/>
      </w:pPr>
      <w:r>
        <w:t>TGCN static and TGAT static: temporal GNN architectures used with static graph labels in this benchmark.</w:t>
      </w:r>
    </w:p>
    <w:p>
      <w:pPr>
        <w:pStyle w:val="Heading1"/>
      </w:pPr>
      <w:r>
        <w:t>3. Evaluation metrics</w:t>
      </w:r>
    </w:p>
    <w:p>
      <w:pPr>
        <w:pStyle w:val="ListBullet"/>
      </w:pPr>
      <w:r>
        <w:t>Prediction RMSE and MAE on the test set.</w:t>
      </w:r>
    </w:p>
    <w:p>
      <w:pPr>
        <w:pStyle w:val="ListBullet"/>
      </w:pPr>
      <w:r>
        <w:t>Mean Rank IC (Spearman rank correlation between predicted and realized returns in the cross section).</w:t>
      </w:r>
    </w:p>
    <w:p>
      <w:pPr>
        <w:pStyle w:val="ListBullet"/>
      </w:pPr>
      <w:r>
        <w:t>Portfolio metrics from the backtest: annualized return, annualized volatility, annualized Sharpe, annualized Sortino, max drawdown and turnover.</w:t>
      </w:r>
    </w:p>
    <w:p>
      <w:pPr>
        <w:pStyle w:val="Heading1"/>
      </w:pPr>
      <w:r>
        <w:t>4. Key findings</w:t>
      </w:r>
    </w:p>
    <w:p>
      <w:pPr>
        <w:pStyle w:val="ListBullet"/>
      </w:pPr>
      <w:r>
        <w:t>Prediction errors are tightly clustered across models, indicating that point forecast accuracy is broadly similar.</w:t>
      </w:r>
    </w:p>
    <w:p>
      <w:pPr>
        <w:pStyle w:val="ListBullet"/>
      </w:pPr>
      <w:r>
        <w:t>Ranking skill differs more than point error. xgb_node2vec_corr shows the highest mean Rank IC and is the most consistent top performer across settings.</w:t>
      </w:r>
    </w:p>
    <w:p>
      <w:pPr>
        <w:pStyle w:val="ListBullet"/>
      </w:pPr>
      <w:r>
        <w:t>Weekly rebalancing (reb=5) improves Sharpe for all models and reduces turnover substantially relative to daily rebalancing (reb=1).</w:t>
      </w:r>
    </w:p>
    <w:p>
      <w:pPr>
        <w:pStyle w:val="ListBullet"/>
      </w:pPr>
      <w:r>
        <w:t>All tested model driven portfolios underperform the test buy and hold baseline during 2020 to 2024. The best model reaches a final value of about 2.01 versus 5.05 for buy and hold (rebased).</w:t>
      </w:r>
    </w:p>
    <w:p>
      <w:pPr>
        <w:pStyle w:val="ListBullet"/>
      </w:pPr>
      <w:r>
        <w:t>Several GNN variants indicate graph windows that extend into the test period while training ends in 2015. This must be verified as time aware graph construction to avoid lookahead leakage.</w:t>
      </w:r>
    </w:p>
    <w:p>
      <w:pPr>
        <w:pStyle w:val="Heading1"/>
      </w:pPr>
      <w:r>
        <w:t>5. Comparative results</w:t>
      </w:r>
    </w:p>
    <w:p>
      <w:pPr>
        <w:pStyle w:val="Heading2"/>
      </w:pPr>
      <w:r>
        <w:t>5.1 Top models by Sharpe, reb=5</w:t>
      </w:r>
    </w:p>
    <w:tbl>
      <w:tblPr>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EDEDED"/>
          </w:tcPr>
          <w:p>
            <w:r>
              <w:rPr>
                <w:b/>
                <w:sz w:val="18"/>
              </w:rPr>
              <w:t>Run</w:t>
            </w:r>
          </w:p>
        </w:tc>
        <w:tc>
          <w:tcPr>
            <w:tcW w:type="dxa" w:w="1108"/>
            <w:shd w:val="clear" w:color="auto" w:fill="EDEDED"/>
          </w:tcPr>
          <w:p>
            <w:r>
              <w:rPr>
                <w:b/>
                <w:sz w:val="18"/>
              </w:rPr>
              <w:t>Model</w:t>
            </w:r>
          </w:p>
        </w:tc>
        <w:tc>
          <w:tcPr>
            <w:tcW w:type="dxa" w:w="1108"/>
            <w:shd w:val="clear" w:color="auto" w:fill="EDEDED"/>
          </w:tcPr>
          <w:p>
            <w:r>
              <w:rPr>
                <w:b/>
                <w:sz w:val="18"/>
              </w:rPr>
              <w:t>Edges</w:t>
            </w:r>
          </w:p>
        </w:tc>
        <w:tc>
          <w:tcPr>
            <w:tcW w:type="dxa" w:w="1108"/>
            <w:shd w:val="clear" w:color="auto" w:fill="EDEDED"/>
          </w:tcPr>
          <w:p>
            <w:r>
              <w:rPr>
                <w:b/>
                <w:sz w:val="18"/>
              </w:rPr>
              <w:t>Rank IC</w:t>
            </w:r>
          </w:p>
        </w:tc>
        <w:tc>
          <w:tcPr>
            <w:tcW w:type="dxa" w:w="1108"/>
            <w:shd w:val="clear" w:color="auto" w:fill="EDEDED"/>
          </w:tcPr>
          <w:p>
            <w:r>
              <w:rPr>
                <w:b/>
                <w:sz w:val="18"/>
              </w:rPr>
              <w:t>Ann Return</w:t>
            </w:r>
          </w:p>
        </w:tc>
        <w:tc>
          <w:tcPr>
            <w:tcW w:type="dxa" w:w="1108"/>
            <w:shd w:val="clear" w:color="auto" w:fill="EDEDED"/>
          </w:tcPr>
          <w:p>
            <w:r>
              <w:rPr>
                <w:b/>
                <w:sz w:val="18"/>
              </w:rPr>
              <w:t>Sharpe</w:t>
            </w:r>
          </w:p>
        </w:tc>
        <w:tc>
          <w:tcPr>
            <w:tcW w:type="dxa" w:w="1108"/>
            <w:shd w:val="clear" w:color="auto" w:fill="EDEDED"/>
          </w:tcPr>
          <w:p>
            <w:r>
              <w:rPr>
                <w:b/>
                <w:sz w:val="18"/>
              </w:rPr>
              <w:t>Max DD</w:t>
            </w:r>
          </w:p>
        </w:tc>
        <w:tc>
          <w:tcPr>
            <w:tcW w:type="dxa" w:w="1108"/>
            <w:shd w:val="clear" w:color="auto" w:fill="EDEDED"/>
          </w:tcPr>
          <w:p>
            <w:r>
              <w:rPr>
                <w:b/>
                <w:sz w:val="18"/>
              </w:rPr>
              <w:t>Turnover</w:t>
            </w:r>
          </w:p>
        </w:tc>
        <w:tc>
          <w:tcPr>
            <w:tcW w:type="dxa" w:w="1108"/>
            <w:shd w:val="clear" w:color="auto" w:fill="EDEDED"/>
          </w:tcPr>
          <w:p>
            <w:r>
              <w:rPr>
                <w:b/>
                <w:sz w:val="18"/>
              </w:rPr>
              <w:t>Final</w:t>
            </w:r>
          </w:p>
        </w:tc>
      </w:tr>
      <w:tr>
        <w:tc>
          <w:tcPr>
            <w:tcW w:type="dxa" w:w="1108"/>
          </w:tcPr>
          <w:p>
            <w:r>
              <w:rPr>
                <w:sz w:val="18"/>
              </w:rPr>
              <w:t>xgb_node2vec_corr_tuned_all</w:t>
            </w:r>
          </w:p>
        </w:tc>
        <w:tc>
          <w:tcPr>
            <w:tcW w:type="dxa" w:w="1108"/>
          </w:tcPr>
          <w:p>
            <w:r>
              <w:rPr>
                <w:sz w:val="18"/>
              </w:rPr>
              <w:t>xgb_node2vec</w:t>
            </w:r>
          </w:p>
        </w:tc>
        <w:tc>
          <w:tcPr>
            <w:tcW w:type="dxa" w:w="1108"/>
          </w:tcPr>
          <w:p>
            <w:r>
              <w:rPr>
                <w:sz w:val="18"/>
              </w:rPr>
              <w:t>node2vec_correlation</w:t>
            </w:r>
          </w:p>
        </w:tc>
        <w:tc>
          <w:tcPr>
            <w:tcW w:type="dxa" w:w="1108"/>
          </w:tcPr>
          <w:p>
            <w:r>
              <w:rPr>
                <w:sz w:val="18"/>
              </w:rPr>
              <w:t>0.016</w:t>
            </w:r>
          </w:p>
        </w:tc>
        <w:tc>
          <w:tcPr>
            <w:tcW w:type="dxa" w:w="1108"/>
          </w:tcPr>
          <w:p>
            <w:r>
              <w:rPr>
                <w:sz w:val="18"/>
              </w:rPr>
              <w:t>15.2%</w:t>
            </w:r>
          </w:p>
        </w:tc>
        <w:tc>
          <w:tcPr>
            <w:tcW w:type="dxa" w:w="1108"/>
          </w:tcPr>
          <w:p>
            <w:r>
              <w:rPr>
                <w:sz w:val="18"/>
              </w:rPr>
              <w:t>0.806</w:t>
            </w:r>
          </w:p>
        </w:tc>
        <w:tc>
          <w:tcPr>
            <w:tcW w:type="dxa" w:w="1108"/>
          </w:tcPr>
          <w:p>
            <w:r>
              <w:rPr>
                <w:sz w:val="18"/>
              </w:rPr>
              <w:t>-32.8%</w:t>
            </w:r>
          </w:p>
        </w:tc>
        <w:tc>
          <w:tcPr>
            <w:tcW w:type="dxa" w:w="1108"/>
          </w:tcPr>
          <w:p>
            <w:r>
              <w:rPr>
                <w:sz w:val="18"/>
              </w:rPr>
              <w:t>13.6%</w:t>
            </w:r>
          </w:p>
        </w:tc>
        <w:tc>
          <w:tcPr>
            <w:tcW w:type="dxa" w:w="1108"/>
          </w:tcPr>
          <w:p>
            <w:r>
              <w:rPr>
                <w:sz w:val="18"/>
              </w:rPr>
              <w:t>2.011</w:t>
            </w:r>
          </w:p>
        </w:tc>
      </w:tr>
      <w:tr>
        <w:tc>
          <w:tcPr>
            <w:tcW w:type="dxa" w:w="1108"/>
          </w:tcPr>
          <w:p>
            <w:r>
              <w:rPr>
                <w:sz w:val="18"/>
              </w:rPr>
              <w:t>xgb_raw_tuned_all</w:t>
            </w:r>
          </w:p>
        </w:tc>
        <w:tc>
          <w:tcPr>
            <w:tcW w:type="dxa" w:w="1108"/>
          </w:tcPr>
          <w:p>
            <w:r>
              <w:rPr>
                <w:sz w:val="18"/>
              </w:rPr>
              <w:t>xgb_raw</w:t>
            </w:r>
          </w:p>
        </w:tc>
        <w:tc>
          <w:tcPr>
            <w:tcW w:type="dxa" w:w="1108"/>
          </w:tcPr>
          <w:p>
            <w:r>
              <w:rPr>
                <w:sz w:val="18"/>
              </w:rPr>
              <w:t>none</w:t>
            </w:r>
          </w:p>
        </w:tc>
        <w:tc>
          <w:tcPr>
            <w:tcW w:type="dxa" w:w="1108"/>
          </w:tcPr>
          <w:p>
            <w:r>
              <w:rPr>
                <w:sz w:val="18"/>
              </w:rPr>
              <w:t>0.004</w:t>
            </w:r>
          </w:p>
        </w:tc>
        <w:tc>
          <w:tcPr>
            <w:tcW w:type="dxa" w:w="1108"/>
          </w:tcPr>
          <w:p>
            <w:r>
              <w:rPr>
                <w:sz w:val="18"/>
              </w:rPr>
              <w:t>13.5%</w:t>
            </w:r>
          </w:p>
        </w:tc>
        <w:tc>
          <w:tcPr>
            <w:tcW w:type="dxa" w:w="1108"/>
          </w:tcPr>
          <w:p>
            <w:r>
              <w:rPr>
                <w:sz w:val="18"/>
              </w:rPr>
              <w:t>0.739</w:t>
            </w:r>
          </w:p>
        </w:tc>
        <w:tc>
          <w:tcPr>
            <w:tcW w:type="dxa" w:w="1108"/>
          </w:tcPr>
          <w:p>
            <w:r>
              <w:rPr>
                <w:sz w:val="18"/>
              </w:rPr>
              <w:t>-31.2%</w:t>
            </w:r>
          </w:p>
        </w:tc>
        <w:tc>
          <w:tcPr>
            <w:tcW w:type="dxa" w:w="1108"/>
          </w:tcPr>
          <w:p>
            <w:r>
              <w:rPr>
                <w:sz w:val="18"/>
              </w:rPr>
              <w:t>14.0%</w:t>
            </w:r>
          </w:p>
        </w:tc>
        <w:tc>
          <w:tcPr>
            <w:tcW w:type="dxa" w:w="1108"/>
          </w:tcPr>
          <w:p>
            <w:r>
              <w:rPr>
                <w:sz w:val="18"/>
              </w:rPr>
              <w:t>1.873</w:t>
            </w:r>
          </w:p>
        </w:tc>
      </w:tr>
      <w:tr>
        <w:tc>
          <w:tcPr>
            <w:tcW w:type="dxa" w:w="1108"/>
          </w:tcPr>
          <w:p>
            <w:r>
              <w:rPr>
                <w:sz w:val="18"/>
              </w:rPr>
              <w:t>lstm_tuned_all</w:t>
            </w:r>
          </w:p>
        </w:tc>
        <w:tc>
          <w:tcPr>
            <w:tcW w:type="dxa" w:w="1108"/>
          </w:tcPr>
          <w:p>
            <w:r>
              <w:rPr>
                <w:sz w:val="18"/>
              </w:rPr>
              <w:t>lstm</w:t>
            </w:r>
          </w:p>
        </w:tc>
        <w:tc>
          <w:tcPr>
            <w:tcW w:type="dxa" w:w="1108"/>
          </w:tcPr>
          <w:p>
            <w:r>
              <w:rPr>
                <w:sz w:val="18"/>
              </w:rPr>
              <w:t>none</w:t>
            </w:r>
          </w:p>
        </w:tc>
        <w:tc>
          <w:tcPr>
            <w:tcW w:type="dxa" w:w="1108"/>
          </w:tcPr>
          <w:p>
            <w:r>
              <w:rPr>
                <w:sz w:val="18"/>
              </w:rPr>
              <w:t>-0.001</w:t>
            </w:r>
          </w:p>
        </w:tc>
        <w:tc>
          <w:tcPr>
            <w:tcW w:type="dxa" w:w="1108"/>
          </w:tcPr>
          <w:p>
            <w:r>
              <w:rPr>
                <w:sz w:val="18"/>
              </w:rPr>
              <w:t>14.0%</w:t>
            </w:r>
          </w:p>
        </w:tc>
        <w:tc>
          <w:tcPr>
            <w:tcW w:type="dxa" w:w="1108"/>
          </w:tcPr>
          <w:p>
            <w:r>
              <w:rPr>
                <w:sz w:val="18"/>
              </w:rPr>
              <w:t>0.714</w:t>
            </w:r>
          </w:p>
        </w:tc>
        <w:tc>
          <w:tcPr>
            <w:tcW w:type="dxa" w:w="1108"/>
          </w:tcPr>
          <w:p>
            <w:r>
              <w:rPr>
                <w:sz w:val="18"/>
              </w:rPr>
              <w:t>-34.7%</w:t>
            </w:r>
          </w:p>
        </w:tc>
        <w:tc>
          <w:tcPr>
            <w:tcW w:type="dxa" w:w="1108"/>
          </w:tcPr>
          <w:p>
            <w:r>
              <w:rPr>
                <w:sz w:val="18"/>
              </w:rPr>
              <w:t>12.9%</w:t>
            </w:r>
          </w:p>
        </w:tc>
        <w:tc>
          <w:tcPr>
            <w:tcW w:type="dxa" w:w="1108"/>
          </w:tcPr>
          <w:p>
            <w:r>
              <w:rPr>
                <w:sz w:val="18"/>
              </w:rPr>
              <w:t>1.901</w:t>
            </w:r>
          </w:p>
        </w:tc>
      </w:tr>
      <w:tr>
        <w:tc>
          <w:tcPr>
            <w:tcW w:type="dxa" w:w="1108"/>
          </w:tcPr>
          <w:p>
            <w:r>
              <w:rPr>
                <w:sz w:val="18"/>
              </w:rPr>
              <w:t>gat_corr_sector_granger_tuned_all</w:t>
            </w:r>
          </w:p>
        </w:tc>
        <w:tc>
          <w:tcPr>
            <w:tcW w:type="dxa" w:w="1108"/>
          </w:tcPr>
          <w:p>
            <w:r>
              <w:rPr>
                <w:sz w:val="18"/>
              </w:rPr>
              <w:t>gat</w:t>
            </w:r>
          </w:p>
        </w:tc>
        <w:tc>
          <w:tcPr>
            <w:tcW w:type="dxa" w:w="1108"/>
          </w:tcPr>
          <w:p>
            <w:r>
              <w:rPr>
                <w:sz w:val="18"/>
              </w:rPr>
              <w:t>corr+sector+granger</w:t>
            </w:r>
          </w:p>
        </w:tc>
        <w:tc>
          <w:tcPr>
            <w:tcW w:type="dxa" w:w="1108"/>
          </w:tcPr>
          <w:p>
            <w:r>
              <w:rPr>
                <w:sz w:val="18"/>
              </w:rPr>
              <w:t>-0.008</w:t>
            </w:r>
          </w:p>
        </w:tc>
        <w:tc>
          <w:tcPr>
            <w:tcW w:type="dxa" w:w="1108"/>
          </w:tcPr>
          <w:p>
            <w:r>
              <w:rPr>
                <w:sz w:val="18"/>
              </w:rPr>
              <w:t>13.3%</w:t>
            </w:r>
          </w:p>
        </w:tc>
        <w:tc>
          <w:tcPr>
            <w:tcW w:type="dxa" w:w="1108"/>
          </w:tcPr>
          <w:p>
            <w:r>
              <w:rPr>
                <w:sz w:val="18"/>
              </w:rPr>
              <w:t>0.703</w:t>
            </w:r>
          </w:p>
        </w:tc>
        <w:tc>
          <w:tcPr>
            <w:tcW w:type="dxa" w:w="1108"/>
          </w:tcPr>
          <w:p>
            <w:r>
              <w:rPr>
                <w:sz w:val="18"/>
              </w:rPr>
              <w:t>-30.9%</w:t>
            </w:r>
          </w:p>
        </w:tc>
        <w:tc>
          <w:tcPr>
            <w:tcW w:type="dxa" w:w="1108"/>
          </w:tcPr>
          <w:p>
            <w:r>
              <w:rPr>
                <w:sz w:val="18"/>
              </w:rPr>
              <w:t>14.7%</w:t>
            </w:r>
          </w:p>
        </w:tc>
        <w:tc>
          <w:tcPr>
            <w:tcW w:type="dxa" w:w="1108"/>
          </w:tcPr>
          <w:p>
            <w:r>
              <w:rPr>
                <w:sz w:val="18"/>
              </w:rPr>
              <w:t>1.853</w:t>
            </w:r>
          </w:p>
        </w:tc>
      </w:tr>
      <w:tr>
        <w:tc>
          <w:tcPr>
            <w:tcW w:type="dxa" w:w="1108"/>
          </w:tcPr>
          <w:p>
            <w:r>
              <w:rPr>
                <w:sz w:val="18"/>
              </w:rPr>
              <w:t>tgat_static_corr_only_tuned_all</w:t>
            </w:r>
          </w:p>
        </w:tc>
        <w:tc>
          <w:tcPr>
            <w:tcW w:type="dxa" w:w="1108"/>
          </w:tcPr>
          <w:p>
            <w:r>
              <w:rPr>
                <w:sz w:val="18"/>
              </w:rPr>
              <w:t>tgat_static</w:t>
            </w:r>
          </w:p>
        </w:tc>
        <w:tc>
          <w:tcPr>
            <w:tcW w:type="dxa" w:w="1108"/>
          </w:tcPr>
          <w:p>
            <w:r>
              <w:rPr>
                <w:sz w:val="18"/>
              </w:rPr>
              <w:t>corr</w:t>
            </w:r>
          </w:p>
        </w:tc>
        <w:tc>
          <w:tcPr>
            <w:tcW w:type="dxa" w:w="1108"/>
          </w:tcPr>
          <w:p>
            <w:r>
              <w:rPr>
                <w:sz w:val="18"/>
              </w:rPr>
              <w:t>0.004</w:t>
            </w:r>
          </w:p>
        </w:tc>
        <w:tc>
          <w:tcPr>
            <w:tcW w:type="dxa" w:w="1108"/>
          </w:tcPr>
          <w:p>
            <w:r>
              <w:rPr>
                <w:sz w:val="18"/>
              </w:rPr>
              <w:t>13.9%</w:t>
            </w:r>
          </w:p>
        </w:tc>
        <w:tc>
          <w:tcPr>
            <w:tcW w:type="dxa" w:w="1108"/>
          </w:tcPr>
          <w:p>
            <w:r>
              <w:rPr>
                <w:sz w:val="18"/>
              </w:rPr>
              <w:t>0.692</w:t>
            </w:r>
          </w:p>
        </w:tc>
        <w:tc>
          <w:tcPr>
            <w:tcW w:type="dxa" w:w="1108"/>
          </w:tcPr>
          <w:p>
            <w:r>
              <w:rPr>
                <w:sz w:val="18"/>
              </w:rPr>
              <w:t>-34.5%</w:t>
            </w:r>
          </w:p>
        </w:tc>
        <w:tc>
          <w:tcPr>
            <w:tcW w:type="dxa" w:w="1108"/>
          </w:tcPr>
          <w:p>
            <w:r>
              <w:rPr>
                <w:sz w:val="18"/>
              </w:rPr>
              <w:t>12.5%</w:t>
            </w:r>
          </w:p>
        </w:tc>
        <w:tc>
          <w:tcPr>
            <w:tcW w:type="dxa" w:w="1108"/>
          </w:tcPr>
          <w:p>
            <w:r>
              <w:rPr>
                <w:sz w:val="18"/>
              </w:rPr>
              <w:t>1.901</w:t>
            </w:r>
          </w:p>
        </w:tc>
      </w:tr>
      <w:tr>
        <w:tc>
          <w:tcPr>
            <w:tcW w:type="dxa" w:w="1108"/>
          </w:tcPr>
          <w:p>
            <w:r>
              <w:rPr>
                <w:sz w:val="18"/>
              </w:rPr>
              <w:t>gcn_sector_only_tuned_all</w:t>
            </w:r>
          </w:p>
        </w:tc>
        <w:tc>
          <w:tcPr>
            <w:tcW w:type="dxa" w:w="1108"/>
          </w:tcPr>
          <w:p>
            <w:r>
              <w:rPr>
                <w:sz w:val="18"/>
              </w:rPr>
              <w:t>gcn</w:t>
            </w:r>
          </w:p>
        </w:tc>
        <w:tc>
          <w:tcPr>
            <w:tcW w:type="dxa" w:w="1108"/>
          </w:tcPr>
          <w:p>
            <w:r>
              <w:rPr>
                <w:sz w:val="18"/>
              </w:rPr>
              <w:t>sector</w:t>
            </w:r>
          </w:p>
        </w:tc>
        <w:tc>
          <w:tcPr>
            <w:tcW w:type="dxa" w:w="1108"/>
          </w:tcPr>
          <w:p>
            <w:r>
              <w:rPr>
                <w:sz w:val="18"/>
              </w:rPr>
              <w:t>0.006</w:t>
            </w:r>
          </w:p>
        </w:tc>
        <w:tc>
          <w:tcPr>
            <w:tcW w:type="dxa" w:w="1108"/>
          </w:tcPr>
          <w:p>
            <w:r>
              <w:rPr>
                <w:sz w:val="18"/>
              </w:rPr>
              <w:t>13.5%</w:t>
            </w:r>
          </w:p>
        </w:tc>
        <w:tc>
          <w:tcPr>
            <w:tcW w:type="dxa" w:w="1108"/>
          </w:tcPr>
          <w:p>
            <w:r>
              <w:rPr>
                <w:sz w:val="18"/>
              </w:rPr>
              <w:t>0.692</w:t>
            </w:r>
          </w:p>
        </w:tc>
        <w:tc>
          <w:tcPr>
            <w:tcW w:type="dxa" w:w="1108"/>
          </w:tcPr>
          <w:p>
            <w:r>
              <w:rPr>
                <w:sz w:val="18"/>
              </w:rPr>
              <w:t>-34.0%</w:t>
            </w:r>
          </w:p>
        </w:tc>
        <w:tc>
          <w:tcPr>
            <w:tcW w:type="dxa" w:w="1108"/>
          </w:tcPr>
          <w:p>
            <w:r>
              <w:rPr>
                <w:sz w:val="18"/>
              </w:rPr>
              <w:t>14.3%</w:t>
            </w:r>
          </w:p>
        </w:tc>
        <w:tc>
          <w:tcPr>
            <w:tcW w:type="dxa" w:w="1108"/>
          </w:tcPr>
          <w:p>
            <w:r>
              <w:rPr>
                <w:sz w:val="18"/>
              </w:rPr>
              <w:t>1.862</w:t>
            </w:r>
          </w:p>
        </w:tc>
      </w:tr>
      <w:tr>
        <w:tc>
          <w:tcPr>
            <w:tcW w:type="dxa" w:w="1108"/>
          </w:tcPr>
          <w:p>
            <w:r>
              <w:rPr>
                <w:sz w:val="18"/>
              </w:rPr>
              <w:t>gat_sector_only_tuned_all</w:t>
            </w:r>
          </w:p>
        </w:tc>
        <w:tc>
          <w:tcPr>
            <w:tcW w:type="dxa" w:w="1108"/>
          </w:tcPr>
          <w:p>
            <w:r>
              <w:rPr>
                <w:sz w:val="18"/>
              </w:rPr>
              <w:t>gat</w:t>
            </w:r>
          </w:p>
        </w:tc>
        <w:tc>
          <w:tcPr>
            <w:tcW w:type="dxa" w:w="1108"/>
          </w:tcPr>
          <w:p>
            <w:r>
              <w:rPr>
                <w:sz w:val="18"/>
              </w:rPr>
              <w:t>sector</w:t>
            </w:r>
          </w:p>
        </w:tc>
        <w:tc>
          <w:tcPr>
            <w:tcW w:type="dxa" w:w="1108"/>
          </w:tcPr>
          <w:p>
            <w:r>
              <w:rPr>
                <w:sz w:val="18"/>
              </w:rPr>
              <w:t>0.003</w:t>
            </w:r>
          </w:p>
        </w:tc>
        <w:tc>
          <w:tcPr>
            <w:tcW w:type="dxa" w:w="1108"/>
          </w:tcPr>
          <w:p>
            <w:r>
              <w:rPr>
                <w:sz w:val="18"/>
              </w:rPr>
              <w:t>13.0%</w:t>
            </w:r>
          </w:p>
        </w:tc>
        <w:tc>
          <w:tcPr>
            <w:tcW w:type="dxa" w:w="1108"/>
          </w:tcPr>
          <w:p>
            <w:r>
              <w:rPr>
                <w:sz w:val="18"/>
              </w:rPr>
              <w:t>0.670</w:t>
            </w:r>
          </w:p>
        </w:tc>
        <w:tc>
          <w:tcPr>
            <w:tcW w:type="dxa" w:w="1108"/>
          </w:tcPr>
          <w:p>
            <w:r>
              <w:rPr>
                <w:sz w:val="18"/>
              </w:rPr>
              <w:t>-31.8%</w:t>
            </w:r>
          </w:p>
        </w:tc>
        <w:tc>
          <w:tcPr>
            <w:tcW w:type="dxa" w:w="1108"/>
          </w:tcPr>
          <w:p>
            <w:r>
              <w:rPr>
                <w:sz w:val="18"/>
              </w:rPr>
              <w:t>14.4%</w:t>
            </w:r>
          </w:p>
        </w:tc>
        <w:tc>
          <w:tcPr>
            <w:tcW w:type="dxa" w:w="1108"/>
          </w:tcPr>
          <w:p>
            <w:r>
              <w:rPr>
                <w:sz w:val="18"/>
              </w:rPr>
              <w:t>1.818</w:t>
            </w:r>
          </w:p>
        </w:tc>
      </w:tr>
      <w:tr>
        <w:tc>
          <w:tcPr>
            <w:tcW w:type="dxa" w:w="1108"/>
          </w:tcPr>
          <w:p>
            <w:r>
              <w:rPr>
                <w:sz w:val="18"/>
              </w:rPr>
              <w:t>gat_granger_only_tuned_all</w:t>
            </w:r>
          </w:p>
        </w:tc>
        <w:tc>
          <w:tcPr>
            <w:tcW w:type="dxa" w:w="1108"/>
          </w:tcPr>
          <w:p>
            <w:r>
              <w:rPr>
                <w:sz w:val="18"/>
              </w:rPr>
              <w:t>gat</w:t>
            </w:r>
          </w:p>
        </w:tc>
        <w:tc>
          <w:tcPr>
            <w:tcW w:type="dxa" w:w="1108"/>
          </w:tcPr>
          <w:p>
            <w:r>
              <w:rPr>
                <w:sz w:val="18"/>
              </w:rPr>
              <w:t>granger</w:t>
            </w:r>
          </w:p>
        </w:tc>
        <w:tc>
          <w:tcPr>
            <w:tcW w:type="dxa" w:w="1108"/>
          </w:tcPr>
          <w:p>
            <w:r>
              <w:rPr>
                <w:sz w:val="18"/>
              </w:rPr>
              <w:t>-0.008</w:t>
            </w:r>
          </w:p>
        </w:tc>
        <w:tc>
          <w:tcPr>
            <w:tcW w:type="dxa" w:w="1108"/>
          </w:tcPr>
          <w:p>
            <w:r>
              <w:rPr>
                <w:sz w:val="18"/>
              </w:rPr>
              <w:t>12.8%</w:t>
            </w:r>
          </w:p>
        </w:tc>
        <w:tc>
          <w:tcPr>
            <w:tcW w:type="dxa" w:w="1108"/>
          </w:tcPr>
          <w:p>
            <w:r>
              <w:rPr>
                <w:sz w:val="18"/>
              </w:rPr>
              <w:t>0.655</w:t>
            </w:r>
          </w:p>
        </w:tc>
        <w:tc>
          <w:tcPr>
            <w:tcW w:type="dxa" w:w="1108"/>
          </w:tcPr>
          <w:p>
            <w:r>
              <w:rPr>
                <w:sz w:val="18"/>
              </w:rPr>
              <w:t>-35.2%</w:t>
            </w:r>
          </w:p>
        </w:tc>
        <w:tc>
          <w:tcPr>
            <w:tcW w:type="dxa" w:w="1108"/>
          </w:tcPr>
          <w:p>
            <w:r>
              <w:rPr>
                <w:sz w:val="18"/>
              </w:rPr>
              <w:t>13.5%</w:t>
            </w:r>
          </w:p>
        </w:tc>
        <w:tc>
          <w:tcPr>
            <w:tcW w:type="dxa" w:w="1108"/>
          </w:tcPr>
          <w:p>
            <w:r>
              <w:rPr>
                <w:sz w:val="18"/>
              </w:rPr>
              <w:t>1.808</w:t>
            </w:r>
          </w:p>
        </w:tc>
      </w:tr>
      <w:tr>
        <w:tc>
          <w:tcPr>
            <w:tcW w:type="dxa" w:w="1108"/>
          </w:tcPr>
          <w:p>
            <w:r>
              <w:rPr>
                <w:sz w:val="18"/>
              </w:rPr>
              <w:t>gcn_corr_only_tuned_all</w:t>
            </w:r>
          </w:p>
        </w:tc>
        <w:tc>
          <w:tcPr>
            <w:tcW w:type="dxa" w:w="1108"/>
          </w:tcPr>
          <w:p>
            <w:r>
              <w:rPr>
                <w:sz w:val="18"/>
              </w:rPr>
              <w:t>gcn</w:t>
            </w:r>
          </w:p>
        </w:tc>
        <w:tc>
          <w:tcPr>
            <w:tcW w:type="dxa" w:w="1108"/>
          </w:tcPr>
          <w:p>
            <w:r>
              <w:rPr>
                <w:sz w:val="18"/>
              </w:rPr>
              <w:t>corr</w:t>
            </w:r>
          </w:p>
        </w:tc>
        <w:tc>
          <w:tcPr>
            <w:tcW w:type="dxa" w:w="1108"/>
          </w:tcPr>
          <w:p>
            <w:r>
              <w:rPr>
                <w:sz w:val="18"/>
              </w:rPr>
              <w:t>-0.002</w:t>
            </w:r>
          </w:p>
        </w:tc>
        <w:tc>
          <w:tcPr>
            <w:tcW w:type="dxa" w:w="1108"/>
          </w:tcPr>
          <w:p>
            <w:r>
              <w:rPr>
                <w:sz w:val="18"/>
              </w:rPr>
              <w:t>11.0%</w:t>
            </w:r>
          </w:p>
        </w:tc>
        <w:tc>
          <w:tcPr>
            <w:tcW w:type="dxa" w:w="1108"/>
          </w:tcPr>
          <w:p>
            <w:r>
              <w:rPr>
                <w:sz w:val="18"/>
              </w:rPr>
              <w:t>0.629</w:t>
            </w:r>
          </w:p>
        </w:tc>
        <w:tc>
          <w:tcPr>
            <w:tcW w:type="dxa" w:w="1108"/>
          </w:tcPr>
          <w:p>
            <w:r>
              <w:rPr>
                <w:sz w:val="18"/>
              </w:rPr>
              <w:t>-30.6%</w:t>
            </w:r>
          </w:p>
        </w:tc>
        <w:tc>
          <w:tcPr>
            <w:tcW w:type="dxa" w:w="1108"/>
          </w:tcPr>
          <w:p>
            <w:r>
              <w:rPr>
                <w:sz w:val="18"/>
              </w:rPr>
              <w:t>13.6%</w:t>
            </w:r>
          </w:p>
        </w:tc>
        <w:tc>
          <w:tcPr>
            <w:tcW w:type="dxa" w:w="1108"/>
          </w:tcPr>
          <w:p>
            <w:r>
              <w:rPr>
                <w:sz w:val="18"/>
              </w:rPr>
              <w:t>1.673</w:t>
            </w:r>
          </w:p>
        </w:tc>
      </w:tr>
      <w:tr>
        <w:tc>
          <w:tcPr>
            <w:tcW w:type="dxa" w:w="1108"/>
          </w:tcPr>
          <w:p>
            <w:r>
              <w:rPr>
                <w:sz w:val="18"/>
              </w:rPr>
              <w:t>tgcn_static_corr_only_tuned_all</w:t>
            </w:r>
          </w:p>
        </w:tc>
        <w:tc>
          <w:tcPr>
            <w:tcW w:type="dxa" w:w="1108"/>
          </w:tcPr>
          <w:p>
            <w:r>
              <w:rPr>
                <w:sz w:val="18"/>
              </w:rPr>
              <w:t>tgcn_static</w:t>
            </w:r>
          </w:p>
        </w:tc>
        <w:tc>
          <w:tcPr>
            <w:tcW w:type="dxa" w:w="1108"/>
          </w:tcPr>
          <w:p>
            <w:r>
              <w:rPr>
                <w:sz w:val="18"/>
              </w:rPr>
              <w:t>corr</w:t>
            </w:r>
          </w:p>
        </w:tc>
        <w:tc>
          <w:tcPr>
            <w:tcW w:type="dxa" w:w="1108"/>
          </w:tcPr>
          <w:p>
            <w:r>
              <w:rPr>
                <w:sz w:val="18"/>
              </w:rPr>
              <w:t>-0.001</w:t>
            </w:r>
          </w:p>
        </w:tc>
        <w:tc>
          <w:tcPr>
            <w:tcW w:type="dxa" w:w="1108"/>
          </w:tcPr>
          <w:p>
            <w:r>
              <w:rPr>
                <w:sz w:val="18"/>
              </w:rPr>
              <w:t>11.9%</w:t>
            </w:r>
          </w:p>
        </w:tc>
        <w:tc>
          <w:tcPr>
            <w:tcW w:type="dxa" w:w="1108"/>
          </w:tcPr>
          <w:p>
            <w:r>
              <w:rPr>
                <w:sz w:val="18"/>
              </w:rPr>
              <w:t>0.623</w:t>
            </w:r>
          </w:p>
        </w:tc>
        <w:tc>
          <w:tcPr>
            <w:tcW w:type="dxa" w:w="1108"/>
          </w:tcPr>
          <w:p>
            <w:r>
              <w:rPr>
                <w:sz w:val="18"/>
              </w:rPr>
              <w:t>-33.5%</w:t>
            </w:r>
          </w:p>
        </w:tc>
        <w:tc>
          <w:tcPr>
            <w:tcW w:type="dxa" w:w="1108"/>
          </w:tcPr>
          <w:p>
            <w:r>
              <w:rPr>
                <w:sz w:val="18"/>
              </w:rPr>
              <w:t>14.1%</w:t>
            </w:r>
          </w:p>
        </w:tc>
        <w:tc>
          <w:tcPr>
            <w:tcW w:type="dxa" w:w="1108"/>
          </w:tcPr>
          <w:p>
            <w:r>
              <w:rPr>
                <w:sz w:val="18"/>
              </w:rPr>
              <w:t>1.729</w:t>
            </w:r>
          </w:p>
        </w:tc>
      </w:tr>
    </w:tbl>
    <w:p/>
    <w:p>
      <w:r>
        <w:t>Best weekly run: xgb_node2vec_corr_tuned_all with Sharpe 0.806, mean Rank IC 0.016 and final value 2.011. This is 39.8% of the buy and hold final value.</w:t>
      </w:r>
    </w:p>
    <w:p>
      <w:pPr>
        <w:pStyle w:val="Heading2"/>
      </w:pPr>
      <w:r>
        <w:t>5.2 Top models by Sharpe, reb=1</w:t>
      </w:r>
    </w:p>
    <w:tbl>
      <w:tblPr>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EDEDED"/>
          </w:tcPr>
          <w:p>
            <w:r>
              <w:rPr>
                <w:b/>
                <w:sz w:val="18"/>
              </w:rPr>
              <w:t>Run</w:t>
            </w:r>
          </w:p>
        </w:tc>
        <w:tc>
          <w:tcPr>
            <w:tcW w:type="dxa" w:w="1108"/>
            <w:shd w:val="clear" w:color="auto" w:fill="EDEDED"/>
          </w:tcPr>
          <w:p>
            <w:r>
              <w:rPr>
                <w:b/>
                <w:sz w:val="18"/>
              </w:rPr>
              <w:t>Model</w:t>
            </w:r>
          </w:p>
        </w:tc>
        <w:tc>
          <w:tcPr>
            <w:tcW w:type="dxa" w:w="1108"/>
            <w:shd w:val="clear" w:color="auto" w:fill="EDEDED"/>
          </w:tcPr>
          <w:p>
            <w:r>
              <w:rPr>
                <w:b/>
                <w:sz w:val="18"/>
              </w:rPr>
              <w:t>Edges</w:t>
            </w:r>
          </w:p>
        </w:tc>
        <w:tc>
          <w:tcPr>
            <w:tcW w:type="dxa" w:w="1108"/>
            <w:shd w:val="clear" w:color="auto" w:fill="EDEDED"/>
          </w:tcPr>
          <w:p>
            <w:r>
              <w:rPr>
                <w:b/>
                <w:sz w:val="18"/>
              </w:rPr>
              <w:t>Rank IC</w:t>
            </w:r>
          </w:p>
        </w:tc>
        <w:tc>
          <w:tcPr>
            <w:tcW w:type="dxa" w:w="1108"/>
            <w:shd w:val="clear" w:color="auto" w:fill="EDEDED"/>
          </w:tcPr>
          <w:p>
            <w:r>
              <w:rPr>
                <w:b/>
                <w:sz w:val="18"/>
              </w:rPr>
              <w:t>Ann Return</w:t>
            </w:r>
          </w:p>
        </w:tc>
        <w:tc>
          <w:tcPr>
            <w:tcW w:type="dxa" w:w="1108"/>
            <w:shd w:val="clear" w:color="auto" w:fill="EDEDED"/>
          </w:tcPr>
          <w:p>
            <w:r>
              <w:rPr>
                <w:b/>
                <w:sz w:val="18"/>
              </w:rPr>
              <w:t>Sharpe</w:t>
            </w:r>
          </w:p>
        </w:tc>
        <w:tc>
          <w:tcPr>
            <w:tcW w:type="dxa" w:w="1108"/>
            <w:shd w:val="clear" w:color="auto" w:fill="EDEDED"/>
          </w:tcPr>
          <w:p>
            <w:r>
              <w:rPr>
                <w:b/>
                <w:sz w:val="18"/>
              </w:rPr>
              <w:t>Max DD</w:t>
            </w:r>
          </w:p>
        </w:tc>
        <w:tc>
          <w:tcPr>
            <w:tcW w:type="dxa" w:w="1108"/>
            <w:shd w:val="clear" w:color="auto" w:fill="EDEDED"/>
          </w:tcPr>
          <w:p>
            <w:r>
              <w:rPr>
                <w:b/>
                <w:sz w:val="18"/>
              </w:rPr>
              <w:t>Turnover</w:t>
            </w:r>
          </w:p>
        </w:tc>
        <w:tc>
          <w:tcPr>
            <w:tcW w:type="dxa" w:w="1108"/>
            <w:shd w:val="clear" w:color="auto" w:fill="EDEDED"/>
          </w:tcPr>
          <w:p>
            <w:r>
              <w:rPr>
                <w:b/>
                <w:sz w:val="18"/>
              </w:rPr>
              <w:t>Final</w:t>
            </w:r>
          </w:p>
        </w:tc>
      </w:tr>
      <w:tr>
        <w:tc>
          <w:tcPr>
            <w:tcW w:type="dxa" w:w="1108"/>
          </w:tcPr>
          <w:p>
            <w:r>
              <w:rPr>
                <w:sz w:val="18"/>
              </w:rPr>
              <w:t>xgb_node2vec_corr_tuned_all</w:t>
            </w:r>
          </w:p>
        </w:tc>
        <w:tc>
          <w:tcPr>
            <w:tcW w:type="dxa" w:w="1108"/>
          </w:tcPr>
          <w:p>
            <w:r>
              <w:rPr>
                <w:sz w:val="18"/>
              </w:rPr>
              <w:t>xgb_node2vec</w:t>
            </w:r>
          </w:p>
        </w:tc>
        <w:tc>
          <w:tcPr>
            <w:tcW w:type="dxa" w:w="1108"/>
          </w:tcPr>
          <w:p>
            <w:r>
              <w:rPr>
                <w:sz w:val="18"/>
              </w:rPr>
              <w:t>node2vec_correlation</w:t>
            </w:r>
          </w:p>
        </w:tc>
        <w:tc>
          <w:tcPr>
            <w:tcW w:type="dxa" w:w="1108"/>
          </w:tcPr>
          <w:p>
            <w:r>
              <w:rPr>
                <w:sz w:val="18"/>
              </w:rPr>
              <w:t>0.016</w:t>
            </w:r>
          </w:p>
        </w:tc>
        <w:tc>
          <w:tcPr>
            <w:tcW w:type="dxa" w:w="1108"/>
          </w:tcPr>
          <w:p>
            <w:r>
              <w:rPr>
                <w:sz w:val="18"/>
              </w:rPr>
              <w:t>12.0%</w:t>
            </w:r>
          </w:p>
        </w:tc>
        <w:tc>
          <w:tcPr>
            <w:tcW w:type="dxa" w:w="1108"/>
          </w:tcPr>
          <w:p>
            <w:r>
              <w:rPr>
                <w:sz w:val="18"/>
              </w:rPr>
              <w:t>0.660</w:t>
            </w:r>
          </w:p>
        </w:tc>
        <w:tc>
          <w:tcPr>
            <w:tcW w:type="dxa" w:w="1108"/>
          </w:tcPr>
          <w:p>
            <w:r>
              <w:rPr>
                <w:sz w:val="18"/>
              </w:rPr>
              <w:t>-29.5%</w:t>
            </w:r>
          </w:p>
        </w:tc>
        <w:tc>
          <w:tcPr>
            <w:tcW w:type="dxa" w:w="1108"/>
          </w:tcPr>
          <w:p>
            <w:r>
              <w:rPr>
                <w:sz w:val="18"/>
              </w:rPr>
              <w:t>56.6%</w:t>
            </w:r>
          </w:p>
        </w:tc>
        <w:tc>
          <w:tcPr>
            <w:tcW w:type="dxa" w:w="1108"/>
          </w:tcPr>
          <w:p>
            <w:r>
              <w:rPr>
                <w:sz w:val="18"/>
              </w:rPr>
              <w:t>1.748</w:t>
            </w:r>
          </w:p>
        </w:tc>
      </w:tr>
      <w:tr>
        <w:tc>
          <w:tcPr>
            <w:tcW w:type="dxa" w:w="1108"/>
          </w:tcPr>
          <w:p>
            <w:r>
              <w:rPr>
                <w:sz w:val="18"/>
              </w:rPr>
              <w:t>gcn_sector_only_tuned_all</w:t>
            </w:r>
          </w:p>
        </w:tc>
        <w:tc>
          <w:tcPr>
            <w:tcW w:type="dxa" w:w="1108"/>
          </w:tcPr>
          <w:p>
            <w:r>
              <w:rPr>
                <w:sz w:val="18"/>
              </w:rPr>
              <w:t>gcn</w:t>
            </w:r>
          </w:p>
        </w:tc>
        <w:tc>
          <w:tcPr>
            <w:tcW w:type="dxa" w:w="1108"/>
          </w:tcPr>
          <w:p>
            <w:r>
              <w:rPr>
                <w:sz w:val="18"/>
              </w:rPr>
              <w:t>sector</w:t>
            </w:r>
          </w:p>
        </w:tc>
        <w:tc>
          <w:tcPr>
            <w:tcW w:type="dxa" w:w="1108"/>
          </w:tcPr>
          <w:p>
            <w:r>
              <w:rPr>
                <w:sz w:val="18"/>
              </w:rPr>
              <w:t>0.006</w:t>
            </w:r>
          </w:p>
        </w:tc>
        <w:tc>
          <w:tcPr>
            <w:tcW w:type="dxa" w:w="1108"/>
          </w:tcPr>
          <w:p>
            <w:r>
              <w:rPr>
                <w:sz w:val="18"/>
              </w:rPr>
              <w:t>11.3%</w:t>
            </w:r>
          </w:p>
        </w:tc>
        <w:tc>
          <w:tcPr>
            <w:tcW w:type="dxa" w:w="1108"/>
          </w:tcPr>
          <w:p>
            <w:r>
              <w:rPr>
                <w:sz w:val="18"/>
              </w:rPr>
              <w:t>0.606</w:t>
            </w:r>
          </w:p>
        </w:tc>
        <w:tc>
          <w:tcPr>
            <w:tcW w:type="dxa" w:w="1108"/>
          </w:tcPr>
          <w:p>
            <w:r>
              <w:rPr>
                <w:sz w:val="18"/>
              </w:rPr>
              <w:t>-31.9%</w:t>
            </w:r>
          </w:p>
        </w:tc>
        <w:tc>
          <w:tcPr>
            <w:tcW w:type="dxa" w:w="1108"/>
          </w:tcPr>
          <w:p>
            <w:r>
              <w:rPr>
                <w:sz w:val="18"/>
              </w:rPr>
              <w:t>57.7%</w:t>
            </w:r>
          </w:p>
        </w:tc>
        <w:tc>
          <w:tcPr>
            <w:tcW w:type="dxa" w:w="1108"/>
          </w:tcPr>
          <w:p>
            <w:r>
              <w:rPr>
                <w:sz w:val="18"/>
              </w:rPr>
              <w:t>1.685</w:t>
            </w:r>
          </w:p>
        </w:tc>
      </w:tr>
      <w:tr>
        <w:tc>
          <w:tcPr>
            <w:tcW w:type="dxa" w:w="1108"/>
          </w:tcPr>
          <w:p>
            <w:r>
              <w:rPr>
                <w:sz w:val="18"/>
              </w:rPr>
              <w:t>gat_corr_only_tuned_all</w:t>
            </w:r>
          </w:p>
        </w:tc>
        <w:tc>
          <w:tcPr>
            <w:tcW w:type="dxa" w:w="1108"/>
          </w:tcPr>
          <w:p>
            <w:r>
              <w:rPr>
                <w:sz w:val="18"/>
              </w:rPr>
              <w:t>gat</w:t>
            </w:r>
          </w:p>
        </w:tc>
        <w:tc>
          <w:tcPr>
            <w:tcW w:type="dxa" w:w="1108"/>
          </w:tcPr>
          <w:p>
            <w:r>
              <w:rPr>
                <w:sz w:val="18"/>
              </w:rPr>
              <w:t>corr</w:t>
            </w:r>
          </w:p>
        </w:tc>
        <w:tc>
          <w:tcPr>
            <w:tcW w:type="dxa" w:w="1108"/>
          </w:tcPr>
          <w:p>
            <w:r>
              <w:rPr>
                <w:sz w:val="18"/>
              </w:rPr>
              <w:t>0.015</w:t>
            </w:r>
          </w:p>
        </w:tc>
        <w:tc>
          <w:tcPr>
            <w:tcW w:type="dxa" w:w="1108"/>
          </w:tcPr>
          <w:p>
            <w:r>
              <w:rPr>
                <w:sz w:val="18"/>
              </w:rPr>
              <w:t>10.6%</w:t>
            </w:r>
          </w:p>
        </w:tc>
        <w:tc>
          <w:tcPr>
            <w:tcW w:type="dxa" w:w="1108"/>
          </w:tcPr>
          <w:p>
            <w:r>
              <w:rPr>
                <w:sz w:val="18"/>
              </w:rPr>
              <w:t>0.563</w:t>
            </w:r>
          </w:p>
        </w:tc>
        <w:tc>
          <w:tcPr>
            <w:tcW w:type="dxa" w:w="1108"/>
          </w:tcPr>
          <w:p>
            <w:r>
              <w:rPr>
                <w:sz w:val="18"/>
              </w:rPr>
              <w:t>-35.1%</w:t>
            </w:r>
          </w:p>
        </w:tc>
        <w:tc>
          <w:tcPr>
            <w:tcW w:type="dxa" w:w="1108"/>
          </w:tcPr>
          <w:p>
            <w:r>
              <w:rPr>
                <w:sz w:val="18"/>
              </w:rPr>
              <w:t>51.5%</w:t>
            </w:r>
          </w:p>
        </w:tc>
        <w:tc>
          <w:tcPr>
            <w:tcW w:type="dxa" w:w="1108"/>
          </w:tcPr>
          <w:p>
            <w:r>
              <w:rPr>
                <w:sz w:val="18"/>
              </w:rPr>
              <w:t>1.631</w:t>
            </w:r>
          </w:p>
        </w:tc>
      </w:tr>
      <w:tr>
        <w:tc>
          <w:tcPr>
            <w:tcW w:type="dxa" w:w="1108"/>
          </w:tcPr>
          <w:p>
            <w:r>
              <w:rPr>
                <w:sz w:val="18"/>
              </w:rPr>
              <w:t>gcn_granger_only_tuned_all</w:t>
            </w:r>
          </w:p>
        </w:tc>
        <w:tc>
          <w:tcPr>
            <w:tcW w:type="dxa" w:w="1108"/>
          </w:tcPr>
          <w:p>
            <w:r>
              <w:rPr>
                <w:sz w:val="18"/>
              </w:rPr>
              <w:t>gcn</w:t>
            </w:r>
          </w:p>
        </w:tc>
        <w:tc>
          <w:tcPr>
            <w:tcW w:type="dxa" w:w="1108"/>
          </w:tcPr>
          <w:p>
            <w:r>
              <w:rPr>
                <w:sz w:val="18"/>
              </w:rPr>
              <w:t>granger</w:t>
            </w:r>
          </w:p>
        </w:tc>
        <w:tc>
          <w:tcPr>
            <w:tcW w:type="dxa" w:w="1108"/>
          </w:tcPr>
          <w:p>
            <w:r>
              <w:rPr>
                <w:sz w:val="18"/>
              </w:rPr>
              <w:t>-0.002</w:t>
            </w:r>
          </w:p>
        </w:tc>
        <w:tc>
          <w:tcPr>
            <w:tcW w:type="dxa" w:w="1108"/>
          </w:tcPr>
          <w:p>
            <w:r>
              <w:rPr>
                <w:sz w:val="18"/>
              </w:rPr>
              <w:t>9.5%</w:t>
            </w:r>
          </w:p>
        </w:tc>
        <w:tc>
          <w:tcPr>
            <w:tcW w:type="dxa" w:w="1108"/>
          </w:tcPr>
          <w:p>
            <w:r>
              <w:rPr>
                <w:sz w:val="18"/>
              </w:rPr>
              <w:t>0.554</w:t>
            </w:r>
          </w:p>
        </w:tc>
        <w:tc>
          <w:tcPr>
            <w:tcW w:type="dxa" w:w="1108"/>
          </w:tcPr>
          <w:p>
            <w:r>
              <w:rPr>
                <w:sz w:val="18"/>
              </w:rPr>
              <w:t>-29.0%</w:t>
            </w:r>
          </w:p>
        </w:tc>
        <w:tc>
          <w:tcPr>
            <w:tcW w:type="dxa" w:w="1108"/>
          </w:tcPr>
          <w:p>
            <w:r>
              <w:rPr>
                <w:sz w:val="18"/>
              </w:rPr>
              <w:t>47.8%</w:t>
            </w:r>
          </w:p>
        </w:tc>
        <w:tc>
          <w:tcPr>
            <w:tcW w:type="dxa" w:w="1108"/>
          </w:tcPr>
          <w:p>
            <w:r>
              <w:rPr>
                <w:sz w:val="18"/>
              </w:rPr>
              <w:t>1.564</w:t>
            </w:r>
          </w:p>
        </w:tc>
      </w:tr>
      <w:tr>
        <w:tc>
          <w:tcPr>
            <w:tcW w:type="dxa" w:w="1108"/>
          </w:tcPr>
          <w:p>
            <w:r>
              <w:rPr>
                <w:sz w:val="18"/>
              </w:rPr>
              <w:t>gcn_corr_sector_granger_tuned_all</w:t>
            </w:r>
          </w:p>
        </w:tc>
        <w:tc>
          <w:tcPr>
            <w:tcW w:type="dxa" w:w="1108"/>
          </w:tcPr>
          <w:p>
            <w:r>
              <w:rPr>
                <w:sz w:val="18"/>
              </w:rPr>
              <w:t>gcn</w:t>
            </w:r>
          </w:p>
        </w:tc>
        <w:tc>
          <w:tcPr>
            <w:tcW w:type="dxa" w:w="1108"/>
          </w:tcPr>
          <w:p>
            <w:r>
              <w:rPr>
                <w:sz w:val="18"/>
              </w:rPr>
              <w:t>corr+sector+granger</w:t>
            </w:r>
          </w:p>
        </w:tc>
        <w:tc>
          <w:tcPr>
            <w:tcW w:type="dxa" w:w="1108"/>
          </w:tcPr>
          <w:p>
            <w:r>
              <w:rPr>
                <w:sz w:val="18"/>
              </w:rPr>
              <w:t>0.000</w:t>
            </w:r>
          </w:p>
        </w:tc>
        <w:tc>
          <w:tcPr>
            <w:tcW w:type="dxa" w:w="1108"/>
          </w:tcPr>
          <w:p>
            <w:r>
              <w:rPr>
                <w:sz w:val="18"/>
              </w:rPr>
              <w:t>8.9%</w:t>
            </w:r>
          </w:p>
        </w:tc>
        <w:tc>
          <w:tcPr>
            <w:tcW w:type="dxa" w:w="1108"/>
          </w:tcPr>
          <w:p>
            <w:r>
              <w:rPr>
                <w:sz w:val="18"/>
              </w:rPr>
              <w:t>0.537</w:t>
            </w:r>
          </w:p>
        </w:tc>
        <w:tc>
          <w:tcPr>
            <w:tcW w:type="dxa" w:w="1108"/>
          </w:tcPr>
          <w:p>
            <w:r>
              <w:rPr>
                <w:sz w:val="18"/>
              </w:rPr>
              <w:t>-25.1%</w:t>
            </w:r>
          </w:p>
        </w:tc>
        <w:tc>
          <w:tcPr>
            <w:tcW w:type="dxa" w:w="1108"/>
          </w:tcPr>
          <w:p>
            <w:r>
              <w:rPr>
                <w:sz w:val="18"/>
              </w:rPr>
              <w:t>54.0%</w:t>
            </w:r>
          </w:p>
        </w:tc>
        <w:tc>
          <w:tcPr>
            <w:tcW w:type="dxa" w:w="1108"/>
          </w:tcPr>
          <w:p>
            <w:r>
              <w:rPr>
                <w:sz w:val="18"/>
              </w:rPr>
              <w:t>1.521</w:t>
            </w:r>
          </w:p>
        </w:tc>
      </w:tr>
      <w:tr>
        <w:tc>
          <w:tcPr>
            <w:tcW w:type="dxa" w:w="1108"/>
          </w:tcPr>
          <w:p>
            <w:r>
              <w:rPr>
                <w:sz w:val="18"/>
              </w:rPr>
              <w:t>lstm_tuned_all</w:t>
            </w:r>
          </w:p>
        </w:tc>
        <w:tc>
          <w:tcPr>
            <w:tcW w:type="dxa" w:w="1108"/>
          </w:tcPr>
          <w:p>
            <w:r>
              <w:rPr>
                <w:sz w:val="18"/>
              </w:rPr>
              <w:t>lstm</w:t>
            </w:r>
          </w:p>
        </w:tc>
        <w:tc>
          <w:tcPr>
            <w:tcW w:type="dxa" w:w="1108"/>
          </w:tcPr>
          <w:p>
            <w:r>
              <w:rPr>
                <w:sz w:val="18"/>
              </w:rPr>
              <w:t>none</w:t>
            </w:r>
          </w:p>
        </w:tc>
        <w:tc>
          <w:tcPr>
            <w:tcW w:type="dxa" w:w="1108"/>
          </w:tcPr>
          <w:p>
            <w:r>
              <w:rPr>
                <w:sz w:val="18"/>
              </w:rPr>
              <w:t>-0.001</w:t>
            </w:r>
          </w:p>
        </w:tc>
        <w:tc>
          <w:tcPr>
            <w:tcW w:type="dxa" w:w="1108"/>
          </w:tcPr>
          <w:p>
            <w:r>
              <w:rPr>
                <w:sz w:val="18"/>
              </w:rPr>
              <w:t>9.8%</w:t>
            </w:r>
          </w:p>
        </w:tc>
        <w:tc>
          <w:tcPr>
            <w:tcW w:type="dxa" w:w="1108"/>
          </w:tcPr>
          <w:p>
            <w:r>
              <w:rPr>
                <w:sz w:val="18"/>
              </w:rPr>
              <w:t>0.532</w:t>
            </w:r>
          </w:p>
        </w:tc>
        <w:tc>
          <w:tcPr>
            <w:tcW w:type="dxa" w:w="1108"/>
          </w:tcPr>
          <w:p>
            <w:r>
              <w:rPr>
                <w:sz w:val="18"/>
              </w:rPr>
              <w:t>-35.2%</w:t>
            </w:r>
          </w:p>
        </w:tc>
        <w:tc>
          <w:tcPr>
            <w:tcW w:type="dxa" w:w="1108"/>
          </w:tcPr>
          <w:p>
            <w:r>
              <w:rPr>
                <w:sz w:val="18"/>
              </w:rPr>
              <w:t>37.1%</w:t>
            </w:r>
          </w:p>
        </w:tc>
        <w:tc>
          <w:tcPr>
            <w:tcW w:type="dxa" w:w="1108"/>
          </w:tcPr>
          <w:p>
            <w:r>
              <w:rPr>
                <w:sz w:val="18"/>
              </w:rPr>
              <w:t>1.574</w:t>
            </w:r>
          </w:p>
        </w:tc>
      </w:tr>
      <w:tr>
        <w:tc>
          <w:tcPr>
            <w:tcW w:type="dxa" w:w="1108"/>
          </w:tcPr>
          <w:p>
            <w:r>
              <w:rPr>
                <w:sz w:val="18"/>
              </w:rPr>
              <w:t>xgb_raw_tuned_all</w:t>
            </w:r>
          </w:p>
        </w:tc>
        <w:tc>
          <w:tcPr>
            <w:tcW w:type="dxa" w:w="1108"/>
          </w:tcPr>
          <w:p>
            <w:r>
              <w:rPr>
                <w:sz w:val="18"/>
              </w:rPr>
              <w:t>xgb_raw</w:t>
            </w:r>
          </w:p>
        </w:tc>
        <w:tc>
          <w:tcPr>
            <w:tcW w:type="dxa" w:w="1108"/>
          </w:tcPr>
          <w:p>
            <w:r>
              <w:rPr>
                <w:sz w:val="18"/>
              </w:rPr>
              <w:t>none</w:t>
            </w:r>
          </w:p>
        </w:tc>
        <w:tc>
          <w:tcPr>
            <w:tcW w:type="dxa" w:w="1108"/>
          </w:tcPr>
          <w:p>
            <w:r>
              <w:rPr>
                <w:sz w:val="18"/>
              </w:rPr>
              <w:t>0.004</w:t>
            </w:r>
          </w:p>
        </w:tc>
        <w:tc>
          <w:tcPr>
            <w:tcW w:type="dxa" w:w="1108"/>
          </w:tcPr>
          <w:p>
            <w:r>
              <w:rPr>
                <w:sz w:val="18"/>
              </w:rPr>
              <w:t>8.5%</w:t>
            </w:r>
          </w:p>
        </w:tc>
        <w:tc>
          <w:tcPr>
            <w:tcW w:type="dxa" w:w="1108"/>
          </w:tcPr>
          <w:p>
            <w:r>
              <w:rPr>
                <w:sz w:val="18"/>
              </w:rPr>
              <w:t>0.511</w:t>
            </w:r>
          </w:p>
        </w:tc>
        <w:tc>
          <w:tcPr>
            <w:tcW w:type="dxa" w:w="1108"/>
          </w:tcPr>
          <w:p>
            <w:r>
              <w:rPr>
                <w:sz w:val="18"/>
              </w:rPr>
              <w:t>-29.2%</w:t>
            </w:r>
          </w:p>
        </w:tc>
        <w:tc>
          <w:tcPr>
            <w:tcW w:type="dxa" w:w="1108"/>
          </w:tcPr>
          <w:p>
            <w:r>
              <w:rPr>
                <w:sz w:val="18"/>
              </w:rPr>
              <w:t>60.2%</w:t>
            </w:r>
          </w:p>
        </w:tc>
        <w:tc>
          <w:tcPr>
            <w:tcW w:type="dxa" w:w="1108"/>
          </w:tcPr>
          <w:p>
            <w:r>
              <w:rPr>
                <w:sz w:val="18"/>
              </w:rPr>
              <w:t>1.500</w:t>
            </w:r>
          </w:p>
        </w:tc>
      </w:tr>
      <w:tr>
        <w:tc>
          <w:tcPr>
            <w:tcW w:type="dxa" w:w="1108"/>
          </w:tcPr>
          <w:p>
            <w:r>
              <w:rPr>
                <w:sz w:val="18"/>
              </w:rPr>
              <w:t>tgat_static_corr_only_tuned_all</w:t>
            </w:r>
          </w:p>
        </w:tc>
        <w:tc>
          <w:tcPr>
            <w:tcW w:type="dxa" w:w="1108"/>
          </w:tcPr>
          <w:p>
            <w:r>
              <w:rPr>
                <w:sz w:val="18"/>
              </w:rPr>
              <w:t>tgat_static</w:t>
            </w:r>
          </w:p>
        </w:tc>
        <w:tc>
          <w:tcPr>
            <w:tcW w:type="dxa" w:w="1108"/>
          </w:tcPr>
          <w:p>
            <w:r>
              <w:rPr>
                <w:sz w:val="18"/>
              </w:rPr>
              <w:t>corr</w:t>
            </w:r>
          </w:p>
        </w:tc>
        <w:tc>
          <w:tcPr>
            <w:tcW w:type="dxa" w:w="1108"/>
          </w:tcPr>
          <w:p>
            <w:r>
              <w:rPr>
                <w:sz w:val="18"/>
              </w:rPr>
              <w:t>0.004</w:t>
            </w:r>
          </w:p>
        </w:tc>
        <w:tc>
          <w:tcPr>
            <w:tcW w:type="dxa" w:w="1108"/>
          </w:tcPr>
          <w:p>
            <w:r>
              <w:rPr>
                <w:sz w:val="18"/>
              </w:rPr>
              <w:t>9.3%</w:t>
            </w:r>
          </w:p>
        </w:tc>
        <w:tc>
          <w:tcPr>
            <w:tcW w:type="dxa" w:w="1108"/>
          </w:tcPr>
          <w:p>
            <w:r>
              <w:rPr>
                <w:sz w:val="18"/>
              </w:rPr>
              <w:t>0.506</w:t>
            </w:r>
          </w:p>
        </w:tc>
        <w:tc>
          <w:tcPr>
            <w:tcW w:type="dxa" w:w="1108"/>
          </w:tcPr>
          <w:p>
            <w:r>
              <w:rPr>
                <w:sz w:val="18"/>
              </w:rPr>
              <w:t>-33.9%</w:t>
            </w:r>
          </w:p>
        </w:tc>
        <w:tc>
          <w:tcPr>
            <w:tcW w:type="dxa" w:w="1108"/>
          </w:tcPr>
          <w:p>
            <w:r>
              <w:rPr>
                <w:sz w:val="18"/>
              </w:rPr>
              <w:t>46.5%</w:t>
            </w:r>
          </w:p>
        </w:tc>
        <w:tc>
          <w:tcPr>
            <w:tcW w:type="dxa" w:w="1108"/>
          </w:tcPr>
          <w:p>
            <w:r>
              <w:rPr>
                <w:sz w:val="18"/>
              </w:rPr>
              <w:t>1.549</w:t>
            </w:r>
          </w:p>
        </w:tc>
      </w:tr>
      <w:tr>
        <w:tc>
          <w:tcPr>
            <w:tcW w:type="dxa" w:w="1108"/>
          </w:tcPr>
          <w:p>
            <w:r>
              <w:rPr>
                <w:sz w:val="18"/>
              </w:rPr>
              <w:t>gat_granger_only_tuned_all</w:t>
            </w:r>
          </w:p>
        </w:tc>
        <w:tc>
          <w:tcPr>
            <w:tcW w:type="dxa" w:w="1108"/>
          </w:tcPr>
          <w:p>
            <w:r>
              <w:rPr>
                <w:sz w:val="18"/>
              </w:rPr>
              <w:t>gat</w:t>
            </w:r>
          </w:p>
        </w:tc>
        <w:tc>
          <w:tcPr>
            <w:tcW w:type="dxa" w:w="1108"/>
          </w:tcPr>
          <w:p>
            <w:r>
              <w:rPr>
                <w:sz w:val="18"/>
              </w:rPr>
              <w:t>granger</w:t>
            </w:r>
          </w:p>
        </w:tc>
        <w:tc>
          <w:tcPr>
            <w:tcW w:type="dxa" w:w="1108"/>
          </w:tcPr>
          <w:p>
            <w:r>
              <w:rPr>
                <w:sz w:val="18"/>
              </w:rPr>
              <w:t>-0.008</w:t>
            </w:r>
          </w:p>
        </w:tc>
        <w:tc>
          <w:tcPr>
            <w:tcW w:type="dxa" w:w="1108"/>
          </w:tcPr>
          <w:p>
            <w:r>
              <w:rPr>
                <w:sz w:val="18"/>
              </w:rPr>
              <w:t>8.9%</w:t>
            </w:r>
          </w:p>
        </w:tc>
        <w:tc>
          <w:tcPr>
            <w:tcW w:type="dxa" w:w="1108"/>
          </w:tcPr>
          <w:p>
            <w:r>
              <w:rPr>
                <w:sz w:val="18"/>
              </w:rPr>
              <w:t>0.499</w:t>
            </w:r>
          </w:p>
        </w:tc>
        <w:tc>
          <w:tcPr>
            <w:tcW w:type="dxa" w:w="1108"/>
          </w:tcPr>
          <w:p>
            <w:r>
              <w:rPr>
                <w:sz w:val="18"/>
              </w:rPr>
              <w:t>-32.3%</w:t>
            </w:r>
          </w:p>
        </w:tc>
        <w:tc>
          <w:tcPr>
            <w:tcW w:type="dxa" w:w="1108"/>
          </w:tcPr>
          <w:p>
            <w:r>
              <w:rPr>
                <w:sz w:val="18"/>
              </w:rPr>
              <w:t>55.6%</w:t>
            </w:r>
          </w:p>
        </w:tc>
        <w:tc>
          <w:tcPr>
            <w:tcW w:type="dxa" w:w="1108"/>
          </w:tcPr>
          <w:p>
            <w:r>
              <w:rPr>
                <w:sz w:val="18"/>
              </w:rPr>
              <w:t>1.519</w:t>
            </w:r>
          </w:p>
        </w:tc>
      </w:tr>
      <w:tr>
        <w:tc>
          <w:tcPr>
            <w:tcW w:type="dxa" w:w="1108"/>
          </w:tcPr>
          <w:p>
            <w:r>
              <w:rPr>
                <w:sz w:val="18"/>
              </w:rPr>
              <w:t>gat_sector_only_tuned_all</w:t>
            </w:r>
          </w:p>
        </w:tc>
        <w:tc>
          <w:tcPr>
            <w:tcW w:type="dxa" w:w="1108"/>
          </w:tcPr>
          <w:p>
            <w:r>
              <w:rPr>
                <w:sz w:val="18"/>
              </w:rPr>
              <w:t>gat</w:t>
            </w:r>
          </w:p>
        </w:tc>
        <w:tc>
          <w:tcPr>
            <w:tcW w:type="dxa" w:w="1108"/>
          </w:tcPr>
          <w:p>
            <w:r>
              <w:rPr>
                <w:sz w:val="18"/>
              </w:rPr>
              <w:t>sector</w:t>
            </w:r>
          </w:p>
        </w:tc>
        <w:tc>
          <w:tcPr>
            <w:tcW w:type="dxa" w:w="1108"/>
          </w:tcPr>
          <w:p>
            <w:r>
              <w:rPr>
                <w:sz w:val="18"/>
              </w:rPr>
              <w:t>0.003</w:t>
            </w:r>
          </w:p>
        </w:tc>
        <w:tc>
          <w:tcPr>
            <w:tcW w:type="dxa" w:w="1108"/>
          </w:tcPr>
          <w:p>
            <w:r>
              <w:rPr>
                <w:sz w:val="18"/>
              </w:rPr>
              <w:t>8.3%</w:t>
            </w:r>
          </w:p>
        </w:tc>
        <w:tc>
          <w:tcPr>
            <w:tcW w:type="dxa" w:w="1108"/>
          </w:tcPr>
          <w:p>
            <w:r>
              <w:rPr>
                <w:sz w:val="18"/>
              </w:rPr>
              <w:t>0.477</w:t>
            </w:r>
          </w:p>
        </w:tc>
        <w:tc>
          <w:tcPr>
            <w:tcW w:type="dxa" w:w="1108"/>
          </w:tcPr>
          <w:p>
            <w:r>
              <w:rPr>
                <w:sz w:val="18"/>
              </w:rPr>
              <w:t>-31.8%</w:t>
            </w:r>
          </w:p>
        </w:tc>
        <w:tc>
          <w:tcPr>
            <w:tcW w:type="dxa" w:w="1108"/>
          </w:tcPr>
          <w:p>
            <w:r>
              <w:rPr>
                <w:sz w:val="18"/>
              </w:rPr>
              <w:t>57.4%</w:t>
            </w:r>
          </w:p>
        </w:tc>
        <w:tc>
          <w:tcPr>
            <w:tcW w:type="dxa" w:w="1108"/>
          </w:tcPr>
          <w:p>
            <w:r>
              <w:rPr>
                <w:sz w:val="18"/>
              </w:rPr>
              <w:t>1.473</w:t>
            </w:r>
          </w:p>
        </w:tc>
      </w:tr>
    </w:tbl>
    <w:p/>
    <w:p>
      <w:r>
        <w:t>Daily rebalancing produces materially higher turnover across all runs. Without transaction costs this already reduces performance relative to reb=5, and net performance would be expected to degrade further under realistic trading costs.</w:t>
      </w:r>
    </w:p>
    <w:p>
      <w:pPr>
        <w:pStyle w:val="Heading2"/>
      </w:pPr>
      <w:r>
        <w:t>5.3 Model family averages</w:t>
      </w:r>
    </w:p>
    <w:tbl>
      <w:tblPr>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EDEDED"/>
          </w:tcPr>
          <w:p>
            <w:r>
              <w:rPr>
                <w:b/>
                <w:sz w:val="18"/>
              </w:rPr>
              <w:t>Reb</w:t>
            </w:r>
          </w:p>
        </w:tc>
        <w:tc>
          <w:tcPr>
            <w:tcW w:type="dxa" w:w="1246"/>
            <w:shd w:val="clear" w:color="auto" w:fill="EDEDED"/>
          </w:tcPr>
          <w:p>
            <w:r>
              <w:rPr>
                <w:b/>
                <w:sz w:val="18"/>
              </w:rPr>
              <w:t>Family</w:t>
            </w:r>
          </w:p>
        </w:tc>
        <w:tc>
          <w:tcPr>
            <w:tcW w:type="dxa" w:w="1246"/>
            <w:shd w:val="clear" w:color="auto" w:fill="EDEDED"/>
          </w:tcPr>
          <w:p>
            <w:r>
              <w:rPr>
                <w:b/>
                <w:sz w:val="18"/>
              </w:rPr>
              <w:t>N</w:t>
            </w:r>
          </w:p>
        </w:tc>
        <w:tc>
          <w:tcPr>
            <w:tcW w:type="dxa" w:w="1246"/>
            <w:shd w:val="clear" w:color="auto" w:fill="EDEDED"/>
          </w:tcPr>
          <w:p>
            <w:r>
              <w:rPr>
                <w:b/>
                <w:sz w:val="18"/>
              </w:rPr>
              <w:t>Mean Rank IC</w:t>
            </w:r>
          </w:p>
        </w:tc>
        <w:tc>
          <w:tcPr>
            <w:tcW w:type="dxa" w:w="1246"/>
            <w:shd w:val="clear" w:color="auto" w:fill="EDEDED"/>
          </w:tcPr>
          <w:p>
            <w:r>
              <w:rPr>
                <w:b/>
                <w:sz w:val="18"/>
              </w:rPr>
              <w:t>Mean Ann Return</w:t>
            </w:r>
          </w:p>
        </w:tc>
        <w:tc>
          <w:tcPr>
            <w:tcW w:type="dxa" w:w="1246"/>
            <w:shd w:val="clear" w:color="auto" w:fill="EDEDED"/>
          </w:tcPr>
          <w:p>
            <w:r>
              <w:rPr>
                <w:b/>
                <w:sz w:val="18"/>
              </w:rPr>
              <w:t>Mean Sharpe</w:t>
            </w:r>
          </w:p>
        </w:tc>
        <w:tc>
          <w:tcPr>
            <w:tcW w:type="dxa" w:w="1246"/>
            <w:shd w:val="clear" w:color="auto" w:fill="EDEDED"/>
          </w:tcPr>
          <w:p>
            <w:r>
              <w:rPr>
                <w:b/>
                <w:sz w:val="18"/>
              </w:rPr>
              <w:t>Mean Max DD</w:t>
            </w:r>
          </w:p>
        </w:tc>
        <w:tc>
          <w:tcPr>
            <w:tcW w:type="dxa" w:w="1246"/>
            <w:shd w:val="clear" w:color="auto" w:fill="EDEDED"/>
          </w:tcPr>
          <w:p>
            <w:r>
              <w:rPr>
                <w:b/>
                <w:sz w:val="18"/>
              </w:rPr>
              <w:t>Mean Turnover</w:t>
            </w:r>
          </w:p>
        </w:tc>
      </w:tr>
      <w:tr>
        <w:tc>
          <w:tcPr>
            <w:tcW w:type="dxa" w:w="1246"/>
          </w:tcPr>
          <w:p>
            <w:r>
              <w:rPr>
                <w:sz w:val="18"/>
              </w:rPr>
              <w:t>1</w:t>
            </w:r>
          </w:p>
        </w:tc>
        <w:tc>
          <w:tcPr>
            <w:tcW w:type="dxa" w:w="1246"/>
          </w:tcPr>
          <w:p>
            <w:r>
              <w:rPr>
                <w:sz w:val="18"/>
              </w:rPr>
              <w:t>gnn</w:t>
            </w:r>
          </w:p>
        </w:tc>
        <w:tc>
          <w:tcPr>
            <w:tcW w:type="dxa" w:w="1246"/>
          </w:tcPr>
          <w:p>
            <w:r>
              <w:rPr>
                <w:sz w:val="18"/>
              </w:rPr>
              <w:t>10</w:t>
            </w:r>
          </w:p>
        </w:tc>
        <w:tc>
          <w:tcPr>
            <w:tcW w:type="dxa" w:w="1246"/>
          </w:tcPr>
          <w:p>
            <w:r>
              <w:rPr>
                <w:sz w:val="18"/>
              </w:rPr>
              <w:t>0.001</w:t>
            </w:r>
          </w:p>
        </w:tc>
        <w:tc>
          <w:tcPr>
            <w:tcW w:type="dxa" w:w="1246"/>
          </w:tcPr>
          <w:p>
            <w:r>
              <w:rPr>
                <w:sz w:val="18"/>
              </w:rPr>
              <w:t>8.8%</w:t>
            </w:r>
          </w:p>
        </w:tc>
        <w:tc>
          <w:tcPr>
            <w:tcW w:type="dxa" w:w="1246"/>
          </w:tcPr>
          <w:p>
            <w:r>
              <w:rPr>
                <w:sz w:val="18"/>
              </w:rPr>
              <w:t>0.506</w:t>
            </w:r>
          </w:p>
        </w:tc>
        <w:tc>
          <w:tcPr>
            <w:tcW w:type="dxa" w:w="1246"/>
          </w:tcPr>
          <w:p>
            <w:r>
              <w:rPr>
                <w:sz w:val="18"/>
              </w:rPr>
              <w:t>-31.0%</w:t>
            </w:r>
          </w:p>
        </w:tc>
        <w:tc>
          <w:tcPr>
            <w:tcW w:type="dxa" w:w="1246"/>
          </w:tcPr>
          <w:p>
            <w:r>
              <w:rPr>
                <w:sz w:val="18"/>
              </w:rPr>
              <w:t>54.2%</w:t>
            </w:r>
          </w:p>
        </w:tc>
      </w:tr>
      <w:tr>
        <w:tc>
          <w:tcPr>
            <w:tcW w:type="dxa" w:w="1246"/>
          </w:tcPr>
          <w:p>
            <w:r>
              <w:rPr>
                <w:sz w:val="18"/>
              </w:rPr>
              <w:t>1</w:t>
            </w:r>
          </w:p>
        </w:tc>
        <w:tc>
          <w:tcPr>
            <w:tcW w:type="dxa" w:w="1246"/>
          </w:tcPr>
          <w:p>
            <w:r>
              <w:rPr>
                <w:sz w:val="18"/>
              </w:rPr>
              <w:t>lstm</w:t>
            </w:r>
          </w:p>
        </w:tc>
        <w:tc>
          <w:tcPr>
            <w:tcW w:type="dxa" w:w="1246"/>
          </w:tcPr>
          <w:p>
            <w:r>
              <w:rPr>
                <w:sz w:val="18"/>
              </w:rPr>
              <w:t>1</w:t>
            </w:r>
          </w:p>
        </w:tc>
        <w:tc>
          <w:tcPr>
            <w:tcW w:type="dxa" w:w="1246"/>
          </w:tcPr>
          <w:p>
            <w:r>
              <w:rPr>
                <w:sz w:val="18"/>
              </w:rPr>
              <w:t>-0.001</w:t>
            </w:r>
          </w:p>
        </w:tc>
        <w:tc>
          <w:tcPr>
            <w:tcW w:type="dxa" w:w="1246"/>
          </w:tcPr>
          <w:p>
            <w:r>
              <w:rPr>
                <w:sz w:val="18"/>
              </w:rPr>
              <w:t>9.8%</w:t>
            </w:r>
          </w:p>
        </w:tc>
        <w:tc>
          <w:tcPr>
            <w:tcW w:type="dxa" w:w="1246"/>
          </w:tcPr>
          <w:p>
            <w:r>
              <w:rPr>
                <w:sz w:val="18"/>
              </w:rPr>
              <w:t>0.532</w:t>
            </w:r>
          </w:p>
        </w:tc>
        <w:tc>
          <w:tcPr>
            <w:tcW w:type="dxa" w:w="1246"/>
          </w:tcPr>
          <w:p>
            <w:r>
              <w:rPr>
                <w:sz w:val="18"/>
              </w:rPr>
              <w:t>-35.2%</w:t>
            </w:r>
          </w:p>
        </w:tc>
        <w:tc>
          <w:tcPr>
            <w:tcW w:type="dxa" w:w="1246"/>
          </w:tcPr>
          <w:p>
            <w:r>
              <w:rPr>
                <w:sz w:val="18"/>
              </w:rPr>
              <w:t>37.1%</w:t>
            </w:r>
          </w:p>
        </w:tc>
      </w:tr>
      <w:tr>
        <w:tc>
          <w:tcPr>
            <w:tcW w:type="dxa" w:w="1246"/>
          </w:tcPr>
          <w:p>
            <w:r>
              <w:rPr>
                <w:sz w:val="18"/>
              </w:rPr>
              <w:t>1</w:t>
            </w:r>
          </w:p>
        </w:tc>
        <w:tc>
          <w:tcPr>
            <w:tcW w:type="dxa" w:w="1246"/>
          </w:tcPr>
          <w:p>
            <w:r>
              <w:rPr>
                <w:sz w:val="18"/>
              </w:rPr>
              <w:t>xgboost</w:t>
            </w:r>
          </w:p>
        </w:tc>
        <w:tc>
          <w:tcPr>
            <w:tcW w:type="dxa" w:w="1246"/>
          </w:tcPr>
          <w:p>
            <w:r>
              <w:rPr>
                <w:sz w:val="18"/>
              </w:rPr>
              <w:t>2</w:t>
            </w:r>
          </w:p>
        </w:tc>
        <w:tc>
          <w:tcPr>
            <w:tcW w:type="dxa" w:w="1246"/>
          </w:tcPr>
          <w:p>
            <w:r>
              <w:rPr>
                <w:sz w:val="18"/>
              </w:rPr>
              <w:t>0.010</w:t>
            </w:r>
          </w:p>
        </w:tc>
        <w:tc>
          <w:tcPr>
            <w:tcW w:type="dxa" w:w="1246"/>
          </w:tcPr>
          <w:p>
            <w:r>
              <w:rPr>
                <w:sz w:val="18"/>
              </w:rPr>
              <w:t>10.3%</w:t>
            </w:r>
          </w:p>
        </w:tc>
        <w:tc>
          <w:tcPr>
            <w:tcW w:type="dxa" w:w="1246"/>
          </w:tcPr>
          <w:p>
            <w:r>
              <w:rPr>
                <w:sz w:val="18"/>
              </w:rPr>
              <w:t>0.586</w:t>
            </w:r>
          </w:p>
        </w:tc>
        <w:tc>
          <w:tcPr>
            <w:tcW w:type="dxa" w:w="1246"/>
          </w:tcPr>
          <w:p>
            <w:r>
              <w:rPr>
                <w:sz w:val="18"/>
              </w:rPr>
              <w:t>-29.3%</w:t>
            </w:r>
          </w:p>
        </w:tc>
        <w:tc>
          <w:tcPr>
            <w:tcW w:type="dxa" w:w="1246"/>
          </w:tcPr>
          <w:p>
            <w:r>
              <w:rPr>
                <w:sz w:val="18"/>
              </w:rPr>
              <w:t>58.4%</w:t>
            </w:r>
          </w:p>
        </w:tc>
      </w:tr>
      <w:tr>
        <w:tc>
          <w:tcPr>
            <w:tcW w:type="dxa" w:w="1246"/>
          </w:tcPr>
          <w:p>
            <w:r>
              <w:rPr>
                <w:sz w:val="18"/>
              </w:rPr>
              <w:t>5</w:t>
            </w:r>
          </w:p>
        </w:tc>
        <w:tc>
          <w:tcPr>
            <w:tcW w:type="dxa" w:w="1246"/>
          </w:tcPr>
          <w:p>
            <w:r>
              <w:rPr>
                <w:sz w:val="18"/>
              </w:rPr>
              <w:t>gnn</w:t>
            </w:r>
          </w:p>
        </w:tc>
        <w:tc>
          <w:tcPr>
            <w:tcW w:type="dxa" w:w="1246"/>
          </w:tcPr>
          <w:p>
            <w:r>
              <w:rPr>
                <w:sz w:val="18"/>
              </w:rPr>
              <w:t>10</w:t>
            </w:r>
          </w:p>
        </w:tc>
        <w:tc>
          <w:tcPr>
            <w:tcW w:type="dxa" w:w="1246"/>
          </w:tcPr>
          <w:p>
            <w:r>
              <w:rPr>
                <w:sz w:val="18"/>
              </w:rPr>
              <w:t>0.001</w:t>
            </w:r>
          </w:p>
        </w:tc>
        <w:tc>
          <w:tcPr>
            <w:tcW w:type="dxa" w:w="1246"/>
          </w:tcPr>
          <w:p>
            <w:r>
              <w:rPr>
                <w:sz w:val="18"/>
              </w:rPr>
              <w:t>12.1%</w:t>
            </w:r>
          </w:p>
        </w:tc>
        <w:tc>
          <w:tcPr>
            <w:tcW w:type="dxa" w:w="1246"/>
          </w:tcPr>
          <w:p>
            <w:r>
              <w:rPr>
                <w:sz w:val="18"/>
              </w:rPr>
              <w:t>0.643</w:t>
            </w:r>
          </w:p>
        </w:tc>
        <w:tc>
          <w:tcPr>
            <w:tcW w:type="dxa" w:w="1246"/>
          </w:tcPr>
          <w:p>
            <w:r>
              <w:rPr>
                <w:sz w:val="18"/>
              </w:rPr>
              <w:t>-33.0%</w:t>
            </w:r>
          </w:p>
        </w:tc>
        <w:tc>
          <w:tcPr>
            <w:tcW w:type="dxa" w:w="1246"/>
          </w:tcPr>
          <w:p>
            <w:r>
              <w:rPr>
                <w:sz w:val="18"/>
              </w:rPr>
              <w:t>13.8%</w:t>
            </w:r>
          </w:p>
        </w:tc>
      </w:tr>
      <w:tr>
        <w:tc>
          <w:tcPr>
            <w:tcW w:type="dxa" w:w="1246"/>
          </w:tcPr>
          <w:p>
            <w:r>
              <w:rPr>
                <w:sz w:val="18"/>
              </w:rPr>
              <w:t>5</w:t>
            </w:r>
          </w:p>
        </w:tc>
        <w:tc>
          <w:tcPr>
            <w:tcW w:type="dxa" w:w="1246"/>
          </w:tcPr>
          <w:p>
            <w:r>
              <w:rPr>
                <w:sz w:val="18"/>
              </w:rPr>
              <w:t>lstm</w:t>
            </w:r>
          </w:p>
        </w:tc>
        <w:tc>
          <w:tcPr>
            <w:tcW w:type="dxa" w:w="1246"/>
          </w:tcPr>
          <w:p>
            <w:r>
              <w:rPr>
                <w:sz w:val="18"/>
              </w:rPr>
              <w:t>1</w:t>
            </w:r>
          </w:p>
        </w:tc>
        <w:tc>
          <w:tcPr>
            <w:tcW w:type="dxa" w:w="1246"/>
          </w:tcPr>
          <w:p>
            <w:r>
              <w:rPr>
                <w:sz w:val="18"/>
              </w:rPr>
              <w:t>-0.001</w:t>
            </w:r>
          </w:p>
        </w:tc>
        <w:tc>
          <w:tcPr>
            <w:tcW w:type="dxa" w:w="1246"/>
          </w:tcPr>
          <w:p>
            <w:r>
              <w:rPr>
                <w:sz w:val="18"/>
              </w:rPr>
              <w:t>14.0%</w:t>
            </w:r>
          </w:p>
        </w:tc>
        <w:tc>
          <w:tcPr>
            <w:tcW w:type="dxa" w:w="1246"/>
          </w:tcPr>
          <w:p>
            <w:r>
              <w:rPr>
                <w:sz w:val="18"/>
              </w:rPr>
              <w:t>0.714</w:t>
            </w:r>
          </w:p>
        </w:tc>
        <w:tc>
          <w:tcPr>
            <w:tcW w:type="dxa" w:w="1246"/>
          </w:tcPr>
          <w:p>
            <w:r>
              <w:rPr>
                <w:sz w:val="18"/>
              </w:rPr>
              <w:t>-34.7%</w:t>
            </w:r>
          </w:p>
        </w:tc>
        <w:tc>
          <w:tcPr>
            <w:tcW w:type="dxa" w:w="1246"/>
          </w:tcPr>
          <w:p>
            <w:r>
              <w:rPr>
                <w:sz w:val="18"/>
              </w:rPr>
              <w:t>12.9%</w:t>
            </w:r>
          </w:p>
        </w:tc>
      </w:tr>
      <w:tr>
        <w:tc>
          <w:tcPr>
            <w:tcW w:type="dxa" w:w="1246"/>
          </w:tcPr>
          <w:p>
            <w:r>
              <w:rPr>
                <w:sz w:val="18"/>
              </w:rPr>
              <w:t>5</w:t>
            </w:r>
          </w:p>
        </w:tc>
        <w:tc>
          <w:tcPr>
            <w:tcW w:type="dxa" w:w="1246"/>
          </w:tcPr>
          <w:p>
            <w:r>
              <w:rPr>
                <w:sz w:val="18"/>
              </w:rPr>
              <w:t>xgboost</w:t>
            </w:r>
          </w:p>
        </w:tc>
        <w:tc>
          <w:tcPr>
            <w:tcW w:type="dxa" w:w="1246"/>
          </w:tcPr>
          <w:p>
            <w:r>
              <w:rPr>
                <w:sz w:val="18"/>
              </w:rPr>
              <w:t>2</w:t>
            </w:r>
          </w:p>
        </w:tc>
        <w:tc>
          <w:tcPr>
            <w:tcW w:type="dxa" w:w="1246"/>
          </w:tcPr>
          <w:p>
            <w:r>
              <w:rPr>
                <w:sz w:val="18"/>
              </w:rPr>
              <w:t>0.010</w:t>
            </w:r>
          </w:p>
        </w:tc>
        <w:tc>
          <w:tcPr>
            <w:tcW w:type="dxa" w:w="1246"/>
          </w:tcPr>
          <w:p>
            <w:r>
              <w:rPr>
                <w:sz w:val="18"/>
              </w:rPr>
              <w:t>14.3%</w:t>
            </w:r>
          </w:p>
        </w:tc>
        <w:tc>
          <w:tcPr>
            <w:tcW w:type="dxa" w:w="1246"/>
          </w:tcPr>
          <w:p>
            <w:r>
              <w:rPr>
                <w:sz w:val="18"/>
              </w:rPr>
              <w:t>0.772</w:t>
            </w:r>
          </w:p>
        </w:tc>
        <w:tc>
          <w:tcPr>
            <w:tcW w:type="dxa" w:w="1246"/>
          </w:tcPr>
          <w:p>
            <w:r>
              <w:rPr>
                <w:sz w:val="18"/>
              </w:rPr>
              <w:t>-32.0%</w:t>
            </w:r>
          </w:p>
        </w:tc>
        <w:tc>
          <w:tcPr>
            <w:tcW w:type="dxa" w:w="1246"/>
          </w:tcPr>
          <w:p>
            <w:r>
              <w:rPr>
                <w:sz w:val="18"/>
              </w:rPr>
              <w:t>13.8%</w:t>
            </w:r>
          </w:p>
        </w:tc>
      </w:tr>
    </w:tbl>
    <w:p>
      <w:r>
        <w:t>XGBoost variants have the highest average Sharpe under both rebalancing schedules. GNN variants show lower average Sharpe with similar mean Rank IC.</w:t>
      </w:r>
    </w:p>
    <w:p>
      <w:pPr>
        <w:pStyle w:val="Heading1"/>
      </w:pPr>
      <w:r>
        <w:t>6. Edge type ablation for GNNs</w:t>
      </w:r>
    </w:p>
    <w:p>
      <w:r>
        <w:t>Average performance across GNN runs grouped by edge type is shown below.</w:t>
      </w:r>
    </w:p>
    <w:tbl>
      <w:tblPr>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EDEDED"/>
          </w:tcPr>
          <w:p>
            <w:r>
              <w:rPr>
                <w:b/>
                <w:sz w:val="18"/>
              </w:rPr>
              <w:t>Reb</w:t>
            </w:r>
          </w:p>
        </w:tc>
        <w:tc>
          <w:tcPr>
            <w:tcW w:type="dxa" w:w="1246"/>
            <w:shd w:val="clear" w:color="auto" w:fill="EDEDED"/>
          </w:tcPr>
          <w:p>
            <w:r>
              <w:rPr>
                <w:b/>
                <w:sz w:val="18"/>
              </w:rPr>
              <w:t>Edge type</w:t>
            </w:r>
          </w:p>
        </w:tc>
        <w:tc>
          <w:tcPr>
            <w:tcW w:type="dxa" w:w="1246"/>
            <w:shd w:val="clear" w:color="auto" w:fill="EDEDED"/>
          </w:tcPr>
          <w:p>
            <w:r>
              <w:rPr>
                <w:b/>
                <w:sz w:val="18"/>
              </w:rPr>
              <w:t>Models</w:t>
            </w:r>
          </w:p>
        </w:tc>
        <w:tc>
          <w:tcPr>
            <w:tcW w:type="dxa" w:w="1246"/>
            <w:shd w:val="clear" w:color="auto" w:fill="EDEDED"/>
          </w:tcPr>
          <w:p>
            <w:r>
              <w:rPr>
                <w:b/>
                <w:sz w:val="18"/>
              </w:rPr>
              <w:t>Rank IC</w:t>
            </w:r>
          </w:p>
        </w:tc>
        <w:tc>
          <w:tcPr>
            <w:tcW w:type="dxa" w:w="1246"/>
            <w:shd w:val="clear" w:color="auto" w:fill="EDEDED"/>
          </w:tcPr>
          <w:p>
            <w:r>
              <w:rPr>
                <w:b/>
                <w:sz w:val="18"/>
              </w:rPr>
              <w:t>Ann Return</w:t>
            </w:r>
          </w:p>
        </w:tc>
        <w:tc>
          <w:tcPr>
            <w:tcW w:type="dxa" w:w="1246"/>
            <w:shd w:val="clear" w:color="auto" w:fill="EDEDED"/>
          </w:tcPr>
          <w:p>
            <w:r>
              <w:rPr>
                <w:b/>
                <w:sz w:val="18"/>
              </w:rPr>
              <w:t>Sharpe</w:t>
            </w:r>
          </w:p>
        </w:tc>
        <w:tc>
          <w:tcPr>
            <w:tcW w:type="dxa" w:w="1246"/>
            <w:shd w:val="clear" w:color="auto" w:fill="EDEDED"/>
          </w:tcPr>
          <w:p>
            <w:r>
              <w:rPr>
                <w:b/>
                <w:sz w:val="18"/>
              </w:rPr>
              <w:t>Max DD</w:t>
            </w:r>
          </w:p>
        </w:tc>
        <w:tc>
          <w:tcPr>
            <w:tcW w:type="dxa" w:w="1246"/>
            <w:shd w:val="clear" w:color="auto" w:fill="EDEDED"/>
          </w:tcPr>
          <w:p>
            <w:r>
              <w:rPr>
                <w:b/>
                <w:sz w:val="18"/>
              </w:rPr>
              <w:t>Turnover</w:t>
            </w:r>
          </w:p>
        </w:tc>
      </w:tr>
      <w:tr>
        <w:tc>
          <w:tcPr>
            <w:tcW w:type="dxa" w:w="1246"/>
          </w:tcPr>
          <w:p>
            <w:r>
              <w:rPr>
                <w:sz w:val="18"/>
              </w:rPr>
              <w:t>1</w:t>
            </w:r>
          </w:p>
        </w:tc>
        <w:tc>
          <w:tcPr>
            <w:tcW w:type="dxa" w:w="1246"/>
          </w:tcPr>
          <w:p>
            <w:r>
              <w:rPr>
                <w:sz w:val="18"/>
              </w:rPr>
              <w:t>sector</w:t>
            </w:r>
          </w:p>
        </w:tc>
        <w:tc>
          <w:tcPr>
            <w:tcW w:type="dxa" w:w="1246"/>
          </w:tcPr>
          <w:p>
            <w:r>
              <w:rPr>
                <w:sz w:val="18"/>
              </w:rPr>
              <w:t>2</w:t>
            </w:r>
          </w:p>
        </w:tc>
        <w:tc>
          <w:tcPr>
            <w:tcW w:type="dxa" w:w="1246"/>
          </w:tcPr>
          <w:p>
            <w:r>
              <w:rPr>
                <w:sz w:val="18"/>
              </w:rPr>
              <w:t>0.005</w:t>
            </w:r>
          </w:p>
        </w:tc>
        <w:tc>
          <w:tcPr>
            <w:tcW w:type="dxa" w:w="1246"/>
          </w:tcPr>
          <w:p>
            <w:r>
              <w:rPr>
                <w:sz w:val="18"/>
              </w:rPr>
              <w:t>9.8%</w:t>
            </w:r>
          </w:p>
        </w:tc>
        <w:tc>
          <w:tcPr>
            <w:tcW w:type="dxa" w:w="1246"/>
          </w:tcPr>
          <w:p>
            <w:r>
              <w:rPr>
                <w:sz w:val="18"/>
              </w:rPr>
              <w:t>0.541</w:t>
            </w:r>
          </w:p>
        </w:tc>
        <w:tc>
          <w:tcPr>
            <w:tcW w:type="dxa" w:w="1246"/>
          </w:tcPr>
          <w:p>
            <w:r>
              <w:rPr>
                <w:sz w:val="18"/>
              </w:rPr>
              <w:t>-31.9%</w:t>
            </w:r>
          </w:p>
        </w:tc>
        <w:tc>
          <w:tcPr>
            <w:tcW w:type="dxa" w:w="1246"/>
          </w:tcPr>
          <w:p>
            <w:r>
              <w:rPr>
                <w:sz w:val="18"/>
              </w:rPr>
              <w:t>57.5%</w:t>
            </w:r>
          </w:p>
        </w:tc>
      </w:tr>
      <w:tr>
        <w:tc>
          <w:tcPr>
            <w:tcW w:type="dxa" w:w="1246"/>
          </w:tcPr>
          <w:p>
            <w:r>
              <w:rPr>
                <w:sz w:val="18"/>
              </w:rPr>
              <w:t>1</w:t>
            </w:r>
          </w:p>
        </w:tc>
        <w:tc>
          <w:tcPr>
            <w:tcW w:type="dxa" w:w="1246"/>
          </w:tcPr>
          <w:p>
            <w:r>
              <w:rPr>
                <w:sz w:val="18"/>
              </w:rPr>
              <w:t>granger</w:t>
            </w:r>
          </w:p>
        </w:tc>
        <w:tc>
          <w:tcPr>
            <w:tcW w:type="dxa" w:w="1246"/>
          </w:tcPr>
          <w:p>
            <w:r>
              <w:rPr>
                <w:sz w:val="18"/>
              </w:rPr>
              <w:t>2</w:t>
            </w:r>
          </w:p>
        </w:tc>
        <w:tc>
          <w:tcPr>
            <w:tcW w:type="dxa" w:w="1246"/>
          </w:tcPr>
          <w:p>
            <w:r>
              <w:rPr>
                <w:sz w:val="18"/>
              </w:rPr>
              <w:t>-0.005</w:t>
            </w:r>
          </w:p>
        </w:tc>
        <w:tc>
          <w:tcPr>
            <w:tcW w:type="dxa" w:w="1246"/>
          </w:tcPr>
          <w:p>
            <w:r>
              <w:rPr>
                <w:sz w:val="18"/>
              </w:rPr>
              <w:t>9.2%</w:t>
            </w:r>
          </w:p>
        </w:tc>
        <w:tc>
          <w:tcPr>
            <w:tcW w:type="dxa" w:w="1246"/>
          </w:tcPr>
          <w:p>
            <w:r>
              <w:rPr>
                <w:sz w:val="18"/>
              </w:rPr>
              <w:t>0.527</w:t>
            </w:r>
          </w:p>
        </w:tc>
        <w:tc>
          <w:tcPr>
            <w:tcW w:type="dxa" w:w="1246"/>
          </w:tcPr>
          <w:p>
            <w:r>
              <w:rPr>
                <w:sz w:val="18"/>
              </w:rPr>
              <w:t>-30.7%</w:t>
            </w:r>
          </w:p>
        </w:tc>
        <w:tc>
          <w:tcPr>
            <w:tcW w:type="dxa" w:w="1246"/>
          </w:tcPr>
          <w:p>
            <w:r>
              <w:rPr>
                <w:sz w:val="18"/>
              </w:rPr>
              <w:t>51.7%</w:t>
            </w:r>
          </w:p>
        </w:tc>
      </w:tr>
      <w:tr>
        <w:tc>
          <w:tcPr>
            <w:tcW w:type="dxa" w:w="1246"/>
          </w:tcPr>
          <w:p>
            <w:r>
              <w:rPr>
                <w:sz w:val="18"/>
              </w:rPr>
              <w:t>1</w:t>
            </w:r>
          </w:p>
        </w:tc>
        <w:tc>
          <w:tcPr>
            <w:tcW w:type="dxa" w:w="1246"/>
          </w:tcPr>
          <w:p>
            <w:r>
              <w:rPr>
                <w:sz w:val="18"/>
              </w:rPr>
              <w:t>corr</w:t>
            </w:r>
          </w:p>
        </w:tc>
        <w:tc>
          <w:tcPr>
            <w:tcW w:type="dxa" w:w="1246"/>
          </w:tcPr>
          <w:p>
            <w:r>
              <w:rPr>
                <w:sz w:val="18"/>
              </w:rPr>
              <w:t>2</w:t>
            </w:r>
          </w:p>
        </w:tc>
        <w:tc>
          <w:tcPr>
            <w:tcW w:type="dxa" w:w="1246"/>
          </w:tcPr>
          <w:p>
            <w:r>
              <w:rPr>
                <w:sz w:val="18"/>
              </w:rPr>
              <w:t>0.007</w:t>
            </w:r>
          </w:p>
        </w:tc>
        <w:tc>
          <w:tcPr>
            <w:tcW w:type="dxa" w:w="1246"/>
          </w:tcPr>
          <w:p>
            <w:r>
              <w:rPr>
                <w:sz w:val="18"/>
              </w:rPr>
              <w:t>8.8%</w:t>
            </w:r>
          </w:p>
        </w:tc>
        <w:tc>
          <w:tcPr>
            <w:tcW w:type="dxa" w:w="1246"/>
          </w:tcPr>
          <w:p>
            <w:r>
              <w:rPr>
                <w:sz w:val="18"/>
              </w:rPr>
              <w:t>0.505</w:t>
            </w:r>
          </w:p>
        </w:tc>
        <w:tc>
          <w:tcPr>
            <w:tcW w:type="dxa" w:w="1246"/>
          </w:tcPr>
          <w:p>
            <w:r>
              <w:rPr>
                <w:sz w:val="18"/>
              </w:rPr>
              <w:t>-30.3%</w:t>
            </w:r>
          </w:p>
        </w:tc>
        <w:tc>
          <w:tcPr>
            <w:tcW w:type="dxa" w:w="1246"/>
          </w:tcPr>
          <w:p>
            <w:r>
              <w:rPr>
                <w:sz w:val="18"/>
              </w:rPr>
              <w:t>53.6%</w:t>
            </w:r>
          </w:p>
        </w:tc>
      </w:tr>
      <w:tr>
        <w:tc>
          <w:tcPr>
            <w:tcW w:type="dxa" w:w="1246"/>
          </w:tcPr>
          <w:p>
            <w:r>
              <w:rPr>
                <w:sz w:val="18"/>
              </w:rPr>
              <w:t>1</w:t>
            </w:r>
          </w:p>
        </w:tc>
        <w:tc>
          <w:tcPr>
            <w:tcW w:type="dxa" w:w="1246"/>
          </w:tcPr>
          <w:p>
            <w:r>
              <w:rPr>
                <w:sz w:val="18"/>
              </w:rPr>
              <w:t>corr+sector+granger</w:t>
            </w:r>
          </w:p>
        </w:tc>
        <w:tc>
          <w:tcPr>
            <w:tcW w:type="dxa" w:w="1246"/>
          </w:tcPr>
          <w:p>
            <w:r>
              <w:rPr>
                <w:sz w:val="18"/>
              </w:rPr>
              <w:t>2</w:t>
            </w:r>
          </w:p>
        </w:tc>
        <w:tc>
          <w:tcPr>
            <w:tcW w:type="dxa" w:w="1246"/>
          </w:tcPr>
          <w:p>
            <w:r>
              <w:rPr>
                <w:sz w:val="18"/>
              </w:rPr>
              <w:t>-0.004</w:t>
            </w:r>
          </w:p>
        </w:tc>
        <w:tc>
          <w:tcPr>
            <w:tcW w:type="dxa" w:w="1246"/>
          </w:tcPr>
          <w:p>
            <w:r>
              <w:rPr>
                <w:sz w:val="18"/>
              </w:rPr>
              <w:t>8.3%</w:t>
            </w:r>
          </w:p>
        </w:tc>
        <w:tc>
          <w:tcPr>
            <w:tcW w:type="dxa" w:w="1246"/>
          </w:tcPr>
          <w:p>
            <w:r>
              <w:rPr>
                <w:sz w:val="18"/>
              </w:rPr>
              <w:t>0.496</w:t>
            </w:r>
          </w:p>
        </w:tc>
        <w:tc>
          <w:tcPr>
            <w:tcW w:type="dxa" w:w="1246"/>
          </w:tcPr>
          <w:p>
            <w:r>
              <w:rPr>
                <w:sz w:val="18"/>
              </w:rPr>
              <w:t>-28.6%</w:t>
            </w:r>
          </w:p>
        </w:tc>
        <w:tc>
          <w:tcPr>
            <w:tcW w:type="dxa" w:w="1246"/>
          </w:tcPr>
          <w:p>
            <w:r>
              <w:rPr>
                <w:sz w:val="18"/>
              </w:rPr>
              <w:t>56.1%</w:t>
            </w:r>
          </w:p>
        </w:tc>
      </w:tr>
      <w:tr>
        <w:tc>
          <w:tcPr>
            <w:tcW w:type="dxa" w:w="1246"/>
          </w:tcPr>
          <w:p>
            <w:r>
              <w:rPr>
                <w:sz w:val="18"/>
              </w:rPr>
              <w:t>5</w:t>
            </w:r>
          </w:p>
        </w:tc>
        <w:tc>
          <w:tcPr>
            <w:tcW w:type="dxa" w:w="1246"/>
          </w:tcPr>
          <w:p>
            <w:r>
              <w:rPr>
                <w:sz w:val="18"/>
              </w:rPr>
              <w:t>sector</w:t>
            </w:r>
          </w:p>
        </w:tc>
        <w:tc>
          <w:tcPr>
            <w:tcW w:type="dxa" w:w="1246"/>
          </w:tcPr>
          <w:p>
            <w:r>
              <w:rPr>
                <w:sz w:val="18"/>
              </w:rPr>
              <w:t>2</w:t>
            </w:r>
          </w:p>
        </w:tc>
        <w:tc>
          <w:tcPr>
            <w:tcW w:type="dxa" w:w="1246"/>
          </w:tcPr>
          <w:p>
            <w:r>
              <w:rPr>
                <w:sz w:val="18"/>
              </w:rPr>
              <w:t>0.005</w:t>
            </w:r>
          </w:p>
        </w:tc>
        <w:tc>
          <w:tcPr>
            <w:tcW w:type="dxa" w:w="1246"/>
          </w:tcPr>
          <w:p>
            <w:r>
              <w:rPr>
                <w:sz w:val="18"/>
              </w:rPr>
              <w:t>13.2%</w:t>
            </w:r>
          </w:p>
        </w:tc>
        <w:tc>
          <w:tcPr>
            <w:tcW w:type="dxa" w:w="1246"/>
          </w:tcPr>
          <w:p>
            <w:r>
              <w:rPr>
                <w:sz w:val="18"/>
              </w:rPr>
              <w:t>0.681</w:t>
            </w:r>
          </w:p>
        </w:tc>
        <w:tc>
          <w:tcPr>
            <w:tcW w:type="dxa" w:w="1246"/>
          </w:tcPr>
          <w:p>
            <w:r>
              <w:rPr>
                <w:sz w:val="18"/>
              </w:rPr>
              <w:t>-32.9%</w:t>
            </w:r>
          </w:p>
        </w:tc>
        <w:tc>
          <w:tcPr>
            <w:tcW w:type="dxa" w:w="1246"/>
          </w:tcPr>
          <w:p>
            <w:r>
              <w:rPr>
                <w:sz w:val="18"/>
              </w:rPr>
              <w:t>14.4%</w:t>
            </w:r>
          </w:p>
        </w:tc>
      </w:tr>
      <w:tr>
        <w:tc>
          <w:tcPr>
            <w:tcW w:type="dxa" w:w="1246"/>
          </w:tcPr>
          <w:p>
            <w:r>
              <w:rPr>
                <w:sz w:val="18"/>
              </w:rPr>
              <w:t>5</w:t>
            </w:r>
          </w:p>
        </w:tc>
        <w:tc>
          <w:tcPr>
            <w:tcW w:type="dxa" w:w="1246"/>
          </w:tcPr>
          <w:p>
            <w:r>
              <w:rPr>
                <w:sz w:val="18"/>
              </w:rPr>
              <w:t>corr+sector+granger</w:t>
            </w:r>
          </w:p>
        </w:tc>
        <w:tc>
          <w:tcPr>
            <w:tcW w:type="dxa" w:w="1246"/>
          </w:tcPr>
          <w:p>
            <w:r>
              <w:rPr>
                <w:sz w:val="18"/>
              </w:rPr>
              <w:t>2</w:t>
            </w:r>
          </w:p>
        </w:tc>
        <w:tc>
          <w:tcPr>
            <w:tcW w:type="dxa" w:w="1246"/>
          </w:tcPr>
          <w:p>
            <w:r>
              <w:rPr>
                <w:sz w:val="18"/>
              </w:rPr>
              <w:t>-0.004</w:t>
            </w:r>
          </w:p>
        </w:tc>
        <w:tc>
          <w:tcPr>
            <w:tcW w:type="dxa" w:w="1246"/>
          </w:tcPr>
          <w:p>
            <w:r>
              <w:rPr>
                <w:sz w:val="18"/>
              </w:rPr>
              <w:t>11.7%</w:t>
            </w:r>
          </w:p>
        </w:tc>
        <w:tc>
          <w:tcPr>
            <w:tcW w:type="dxa" w:w="1246"/>
          </w:tcPr>
          <w:p>
            <w:r>
              <w:rPr>
                <w:sz w:val="18"/>
              </w:rPr>
              <w:t>0.638</w:t>
            </w:r>
          </w:p>
        </w:tc>
        <w:tc>
          <w:tcPr>
            <w:tcW w:type="dxa" w:w="1246"/>
          </w:tcPr>
          <w:p>
            <w:r>
              <w:rPr>
                <w:sz w:val="18"/>
              </w:rPr>
              <w:t>-32.2%</w:t>
            </w:r>
          </w:p>
        </w:tc>
        <w:tc>
          <w:tcPr>
            <w:tcW w:type="dxa" w:w="1246"/>
          </w:tcPr>
          <w:p>
            <w:r>
              <w:rPr>
                <w:sz w:val="18"/>
              </w:rPr>
              <w:t>14.1%</w:t>
            </w:r>
          </w:p>
        </w:tc>
      </w:tr>
      <w:tr>
        <w:tc>
          <w:tcPr>
            <w:tcW w:type="dxa" w:w="1246"/>
          </w:tcPr>
          <w:p>
            <w:r>
              <w:rPr>
                <w:sz w:val="18"/>
              </w:rPr>
              <w:t>5</w:t>
            </w:r>
          </w:p>
        </w:tc>
        <w:tc>
          <w:tcPr>
            <w:tcW w:type="dxa" w:w="1246"/>
          </w:tcPr>
          <w:p>
            <w:r>
              <w:rPr>
                <w:sz w:val="18"/>
              </w:rPr>
              <w:t>granger</w:t>
            </w:r>
          </w:p>
        </w:tc>
        <w:tc>
          <w:tcPr>
            <w:tcW w:type="dxa" w:w="1246"/>
          </w:tcPr>
          <w:p>
            <w:r>
              <w:rPr>
                <w:sz w:val="18"/>
              </w:rPr>
              <w:t>2</w:t>
            </w:r>
          </w:p>
        </w:tc>
        <w:tc>
          <w:tcPr>
            <w:tcW w:type="dxa" w:w="1246"/>
          </w:tcPr>
          <w:p>
            <w:r>
              <w:rPr>
                <w:sz w:val="18"/>
              </w:rPr>
              <w:t>-0.005</w:t>
            </w:r>
          </w:p>
        </w:tc>
        <w:tc>
          <w:tcPr>
            <w:tcW w:type="dxa" w:w="1246"/>
          </w:tcPr>
          <w:p>
            <w:r>
              <w:rPr>
                <w:sz w:val="18"/>
              </w:rPr>
              <w:t>11.8%</w:t>
            </w:r>
          </w:p>
        </w:tc>
        <w:tc>
          <w:tcPr>
            <w:tcW w:type="dxa" w:w="1246"/>
          </w:tcPr>
          <w:p>
            <w:r>
              <w:rPr>
                <w:sz w:val="18"/>
              </w:rPr>
              <w:t>0.626</w:t>
            </w:r>
          </w:p>
        </w:tc>
        <w:tc>
          <w:tcPr>
            <w:tcW w:type="dxa" w:w="1246"/>
          </w:tcPr>
          <w:p>
            <w:r>
              <w:rPr>
                <w:sz w:val="18"/>
              </w:rPr>
              <w:t>-33.5%</w:t>
            </w:r>
          </w:p>
        </w:tc>
        <w:tc>
          <w:tcPr>
            <w:tcW w:type="dxa" w:w="1246"/>
          </w:tcPr>
          <w:p>
            <w:r>
              <w:rPr>
                <w:sz w:val="18"/>
              </w:rPr>
              <w:t>13.5%</w:t>
            </w:r>
          </w:p>
        </w:tc>
      </w:tr>
      <w:tr>
        <w:tc>
          <w:tcPr>
            <w:tcW w:type="dxa" w:w="1246"/>
          </w:tcPr>
          <w:p>
            <w:r>
              <w:rPr>
                <w:sz w:val="18"/>
              </w:rPr>
              <w:t>5</w:t>
            </w:r>
          </w:p>
        </w:tc>
        <w:tc>
          <w:tcPr>
            <w:tcW w:type="dxa" w:w="1246"/>
          </w:tcPr>
          <w:p>
            <w:r>
              <w:rPr>
                <w:sz w:val="18"/>
              </w:rPr>
              <w:t>corr</w:t>
            </w:r>
          </w:p>
        </w:tc>
        <w:tc>
          <w:tcPr>
            <w:tcW w:type="dxa" w:w="1246"/>
          </w:tcPr>
          <w:p>
            <w:r>
              <w:rPr>
                <w:sz w:val="18"/>
              </w:rPr>
              <w:t>2</w:t>
            </w:r>
          </w:p>
        </w:tc>
        <w:tc>
          <w:tcPr>
            <w:tcW w:type="dxa" w:w="1246"/>
          </w:tcPr>
          <w:p>
            <w:r>
              <w:rPr>
                <w:sz w:val="18"/>
              </w:rPr>
              <w:t>0.007</w:t>
            </w:r>
          </w:p>
        </w:tc>
        <w:tc>
          <w:tcPr>
            <w:tcW w:type="dxa" w:w="1246"/>
          </w:tcPr>
          <w:p>
            <w:r>
              <w:rPr>
                <w:sz w:val="18"/>
              </w:rPr>
              <w:t>11.1%</w:t>
            </w:r>
          </w:p>
        </w:tc>
        <w:tc>
          <w:tcPr>
            <w:tcW w:type="dxa" w:w="1246"/>
          </w:tcPr>
          <w:p>
            <w:r>
              <w:rPr>
                <w:sz w:val="18"/>
              </w:rPr>
              <w:t>0.610</w:t>
            </w:r>
          </w:p>
        </w:tc>
        <w:tc>
          <w:tcPr>
            <w:tcW w:type="dxa" w:w="1246"/>
          </w:tcPr>
          <w:p>
            <w:r>
              <w:rPr>
                <w:sz w:val="18"/>
              </w:rPr>
              <w:t>-32.6%</w:t>
            </w:r>
          </w:p>
        </w:tc>
        <w:tc>
          <w:tcPr>
            <w:tcW w:type="dxa" w:w="1246"/>
          </w:tcPr>
          <w:p>
            <w:r>
              <w:rPr>
                <w:sz w:val="18"/>
              </w:rPr>
              <w:t>13.8%</w:t>
            </w:r>
          </w:p>
        </w:tc>
      </w:tr>
    </w:tbl>
    <w:p>
      <w:r>
        <w:t>Under reb=5, sector edges yield the highest average Sharpe among GNN variants. Granger edges show negative mean Rank IC in this set. The combined corr+sector+granger graph does not improve performance in this benchmark.</w:t>
      </w:r>
    </w:p>
    <w:p>
      <w:pPr>
        <w:pStyle w:val="Heading1"/>
      </w:pPr>
      <w:r>
        <w:t>7. Discussion</w:t>
      </w:r>
    </w:p>
    <w:p>
      <w:r>
        <w:t>Point forecast errors vary little across models, which is expected for short horizon return prediction where noise is high. Ranking skill as captured by mean Rank IC is more informative for cross sectional portfolio construction. In this benchmark, the most reliable ranking uplift comes from augmenting XGBoost with Node2Vec features derived from the correlation graph.</w:t>
      </w:r>
    </w:p>
    <w:p>
      <w:r>
        <w:t>Rebalancing frequency has a consistent impact. Moving from reb=1 to reb=5 increases Sharpe for every run while reducing turnover. This indicates that a large part of daily performance degradation is likely due to noisy day to day ranking and frequent trading.</w:t>
      </w:r>
    </w:p>
    <w:p>
      <w:r>
        <w:t>All model driven strategies underperform the buy and hold baseline during 2020 to 2024. This period includes strong market appreciation. A top k or signal weighted strategy can underperform when it fails to hold the strongest compounders for long stretches.</w:t>
      </w:r>
    </w:p>
    <w:p>
      <w:pPr>
        <w:pStyle w:val="Heading1"/>
      </w:pPr>
      <w:r>
        <w:t>8. Threats to validity and checks</w:t>
      </w:r>
    </w:p>
    <w:p>
      <w:pPr>
        <w:pStyle w:val="ListBullet"/>
      </w:pPr>
      <w:r>
        <w:t>Time leakage in graph construction: several GNN runs indicate graph windows that extend into the test period while training ends in 2015. If edges or embeddings are computed using future data relative to the prediction timestamp, reported performance will be overstated.</w:t>
      </w:r>
    </w:p>
    <w:p>
      <w:pPr>
        <w:pStyle w:val="ListBullet"/>
      </w:pPr>
      <w:r>
        <w:t>Transaction costs: results do not include explicit trading costs. Turnover for reb=1 is high, so net performance could drop substantially under realistic fees and slippage.</w:t>
      </w:r>
    </w:p>
    <w:p>
      <w:pPr>
        <w:pStyle w:val="ListBullet"/>
      </w:pPr>
      <w:r>
        <w:t>Single seed reporting: runs use one seed. Multi seed averages should be added for robust conclusions.</w:t>
      </w:r>
    </w:p>
    <w:p>
      <w:pPr>
        <w:pStyle w:val="ListBullet"/>
      </w:pPr>
      <w:r>
        <w:t>Beta exposure: long only strategies are sensitive to market regime. A market neutral long short evaluation would better isolate alpha from market drift.</w:t>
      </w:r>
    </w:p>
    <w:p>
      <w:pPr>
        <w:pStyle w:val="Heading1"/>
      </w:pPr>
      <w:r>
        <w:t>9. Recommended additional analyses for the final thesis</w:t>
      </w:r>
    </w:p>
    <w:p>
      <w:pPr>
        <w:pStyle w:val="ListBullet"/>
      </w:pPr>
      <w:r>
        <w:t>Add IC t statistics and per year IC plots to quantify signal stability.</w:t>
      </w:r>
    </w:p>
    <w:p>
      <w:pPr>
        <w:pStyle w:val="ListBullet"/>
      </w:pPr>
      <w:r>
        <w:t>Add decile portfolio analysis (top minus bottom) to show monotonicity of the ranking signal.</w:t>
      </w:r>
    </w:p>
    <w:p>
      <w:pPr>
        <w:pStyle w:val="ListBullet"/>
      </w:pPr>
      <w:r>
        <w:t>Include a transaction cost sensitivity sweep, for example 0, 5 and 10 basis points per trade.</w:t>
      </w:r>
    </w:p>
    <w:p>
      <w:pPr>
        <w:pStyle w:val="ListBullet"/>
      </w:pPr>
      <w:r>
        <w:t>Run at least 3 to 5 seeds for neural models and report mean and standard deviation.</w:t>
      </w:r>
    </w:p>
    <w:p>
      <w:pPr>
        <w:pStyle w:val="ListBullet"/>
      </w:pPr>
      <w:r>
        <w:t>Ensure graphs are time aware: build edges using training only or use rolling windows that only use information available at each timestamp.</w:t>
      </w:r>
    </w:p>
    <w:p>
      <w:pPr>
        <w:pStyle w:val="Heading1"/>
      </w:pPr>
      <w:r>
        <w:t>Appendix A. Figures</w:t>
      </w:r>
    </w:p>
    <w:p>
      <w:r>
        <w:t>Figure A1. Equity curves for key models and baselines under reb=1 and reb=5.</w:t>
      </w:r>
    </w:p>
    <w:p>
      <w:r>
        <w:drawing>
          <wp:inline>
            <wp:extent cx="5943600" cy="1648420"/>
            <wp:docPr id="1" name="Picture 1"/>
            <wp:cNvGraphicFramePr>
              <a:graphicFrameLocks noChangeAspect="1"/>
            </wp:cNvGraphicFramePr>
            <a:graphic>
              <a:graphicData uri="http://schemas.openxmlformats.org/drawingml/2006/picture">
                <pic:pic>
                  <pic:nvPicPr>
                    <pic:cNvPr id="0" name="equity_curves_key_models.png"/>
                    <pic:cNvPicPr/>
                  </pic:nvPicPr>
                  <pic:blipFill>
                    <a:blip r:embed="rId9"/>
                    <a:stretch>
                      <a:fillRect/>
                    </a:stretch>
                  </pic:blipFill>
                  <pic:spPr>
                    <a:xfrm>
                      <a:off x="0" y="0"/>
                      <a:ext cx="5943600" cy="1648420"/>
                    </a:xfrm>
                    <a:prstGeom prst="rect"/>
                  </pic:spPr>
                </pic:pic>
              </a:graphicData>
            </a:graphic>
          </wp:inline>
        </w:drawing>
      </w:r>
    </w:p>
    <w:p/>
    <w:p>
      <w:r>
        <w:t>Figure A2. Risk frontier under reb=5: max drawdown versus annualized return.</w:t>
      </w:r>
    </w:p>
    <w:p>
      <w:r>
        <w:drawing>
          <wp:inline>
            <wp:extent cx="5943600" cy="3962400"/>
            <wp:docPr id="2" name="Picture 2"/>
            <wp:cNvGraphicFramePr>
              <a:graphicFrameLocks noChangeAspect="1"/>
            </wp:cNvGraphicFramePr>
            <a:graphic>
              <a:graphicData uri="http://schemas.openxmlformats.org/drawingml/2006/picture">
                <pic:pic>
                  <pic:nvPicPr>
                    <pic:cNvPr id="0" name="risk_frontier_reb5.png"/>
                    <pic:cNvPicPr/>
                  </pic:nvPicPr>
                  <pic:blipFill>
                    <a:blip r:embed="rId10"/>
                    <a:stretch>
                      <a:fillRect/>
                    </a:stretch>
                  </pic:blipFill>
                  <pic:spPr>
                    <a:xfrm>
                      <a:off x="0" y="0"/>
                      <a:ext cx="5943600" cy="3962400"/>
                    </a:xfrm>
                    <a:prstGeom prst="rect"/>
                  </pic:spPr>
                </pic:pic>
              </a:graphicData>
            </a:graphic>
          </wp:inline>
        </w:drawing>
      </w:r>
    </w:p>
    <w:p/>
    <w:p>
      <w:r>
        <w:t>Figure A3. Mean Rank IC versus annualized Sharpe under reb=5.</w:t>
      </w:r>
    </w:p>
    <w:p>
      <w:r>
        <w:drawing>
          <wp:inline>
            <wp:extent cx="5943600" cy="4457700"/>
            <wp:docPr id="3" name="Picture 3"/>
            <wp:cNvGraphicFramePr>
              <a:graphicFrameLocks noChangeAspect="1"/>
            </wp:cNvGraphicFramePr>
            <a:graphic>
              <a:graphicData uri="http://schemas.openxmlformats.org/drawingml/2006/picture">
                <pic:pic>
                  <pic:nvPicPr>
                    <pic:cNvPr id="0" name="ic_vs_sharpe_reb5.png"/>
                    <pic:cNvPicPr/>
                  </pic:nvPicPr>
                  <pic:blipFill>
                    <a:blip r:embed="rId11"/>
                    <a:stretch>
                      <a:fillRect/>
                    </a:stretch>
                  </pic:blipFill>
                  <pic:spPr>
                    <a:xfrm>
                      <a:off x="0" y="0"/>
                      <a:ext cx="5943600" cy="4457700"/>
                    </a:xfrm>
                    <a:prstGeom prst="rect"/>
                  </pic:spPr>
                </pic:pic>
              </a:graphicData>
            </a:graphic>
          </wp:inline>
        </w:drawing>
      </w:r>
    </w:p>
    <w:p/>
    <w:p>
      <w:r>
        <w:t>Figure A4. Daily Rank IC distribution under reb=5.</w:t>
      </w:r>
    </w:p>
    <w:p>
      <w:r>
        <w:drawing>
          <wp:inline>
            <wp:extent cx="5943600" cy="3566160"/>
            <wp:docPr id="4" name="Picture 4"/>
            <wp:cNvGraphicFramePr>
              <a:graphicFrameLocks noChangeAspect="1"/>
            </wp:cNvGraphicFramePr>
            <a:graphic>
              <a:graphicData uri="http://schemas.openxmlformats.org/drawingml/2006/picture">
                <pic:pic>
                  <pic:nvPicPr>
                    <pic:cNvPr id="0" name="ic_distribution_boxplot_reb5.png"/>
                    <pic:cNvPicPr/>
                  </pic:nvPicPr>
                  <pic:blipFill>
                    <a:blip r:embed="rId12"/>
                    <a:stretch>
                      <a:fillRect/>
                    </a:stretch>
                  </pic:blipFill>
                  <pic:spPr>
                    <a:xfrm>
                      <a:off x="0" y="0"/>
                      <a:ext cx="5943600" cy="3566160"/>
                    </a:xfrm>
                    <a:prstGeom prst="rect"/>
                  </pic:spPr>
                </pic:pic>
              </a:graphicData>
            </a:graphic>
          </wp:inline>
        </w:drawing>
      </w:r>
    </w:p>
    <w:p/>
    <w:p>
      <w:r>
        <w:t>Figure A5. Mean Rank IC by run under reb=5.</w:t>
      </w:r>
    </w:p>
    <w:p>
      <w:r>
        <w:drawing>
          <wp:inline>
            <wp:extent cx="5943600" cy="2475533"/>
            <wp:docPr id="5" name="Picture 5"/>
            <wp:cNvGraphicFramePr>
              <a:graphicFrameLocks noChangeAspect="1"/>
            </wp:cNvGraphicFramePr>
            <a:graphic>
              <a:graphicData uri="http://schemas.openxmlformats.org/drawingml/2006/picture">
                <pic:pic>
                  <pic:nvPicPr>
                    <pic:cNvPr id="0" name="ic_bar_reb5.png"/>
                    <pic:cNvPicPr/>
                  </pic:nvPicPr>
                  <pic:blipFill>
                    <a:blip r:embed="rId13"/>
                    <a:stretch>
                      <a:fillRect/>
                    </a:stretch>
                  </pic:blipFill>
                  <pic:spPr>
                    <a:xfrm>
                      <a:off x="0" y="0"/>
                      <a:ext cx="5943600" cy="2475533"/>
                    </a:xfrm>
                    <a:prstGeom prst="rect"/>
                  </pic:spPr>
                </pic:pic>
              </a:graphicData>
            </a:graphic>
          </wp:inline>
        </w:drawing>
      </w:r>
    </w:p>
    <w:p/>
    <w:p>
      <w:r>
        <w:t>Figure A6. Portfolio metric bars under reb=5.</w:t>
      </w:r>
    </w:p>
    <w:p>
      <w:r>
        <w:drawing>
          <wp:inline>
            <wp:extent cx="5943600" cy="1648420"/>
            <wp:docPr id="6" name="Picture 6"/>
            <wp:cNvGraphicFramePr>
              <a:graphicFrameLocks noChangeAspect="1"/>
            </wp:cNvGraphicFramePr>
            <a:graphic>
              <a:graphicData uri="http://schemas.openxmlformats.org/drawingml/2006/picture">
                <pic:pic>
                  <pic:nvPicPr>
                    <pic:cNvPr id="0" name="bar_metrics_reb5.png"/>
                    <pic:cNvPicPr/>
                  </pic:nvPicPr>
                  <pic:blipFill>
                    <a:blip r:embed="rId14"/>
                    <a:stretch>
                      <a:fillRect/>
                    </a:stretch>
                  </pic:blipFill>
                  <pic:spPr>
                    <a:xfrm>
                      <a:off x="0" y="0"/>
                      <a:ext cx="5943600" cy="1648420"/>
                    </a:xfrm>
                    <a:prstGeom prst="rect"/>
                  </pic:spPr>
                </pic:pic>
              </a:graphicData>
            </a:graphic>
          </wp:inline>
        </w:drawing>
      </w:r>
    </w:p>
    <w:p/>
    <w:p>
      <w:r>
        <w:t>Figure A7. Risk frontier under reb=1: max drawdown versus annualized return.</w:t>
      </w:r>
    </w:p>
    <w:p>
      <w:r>
        <w:drawing>
          <wp:inline>
            <wp:extent cx="5943600" cy="3962400"/>
            <wp:docPr id="7" name="Picture 7"/>
            <wp:cNvGraphicFramePr>
              <a:graphicFrameLocks noChangeAspect="1"/>
            </wp:cNvGraphicFramePr>
            <a:graphic>
              <a:graphicData uri="http://schemas.openxmlformats.org/drawingml/2006/picture">
                <pic:pic>
                  <pic:nvPicPr>
                    <pic:cNvPr id="0" name="risk_frontier_reb1.png"/>
                    <pic:cNvPicPr/>
                  </pic:nvPicPr>
                  <pic:blipFill>
                    <a:blip r:embed="rId15"/>
                    <a:stretch>
                      <a:fillRect/>
                    </a:stretch>
                  </pic:blipFill>
                  <pic:spPr>
                    <a:xfrm>
                      <a:off x="0" y="0"/>
                      <a:ext cx="5943600" cy="3962400"/>
                    </a:xfrm>
                    <a:prstGeom prst="rect"/>
                  </pic:spPr>
                </pic:pic>
              </a:graphicData>
            </a:graphic>
          </wp:inline>
        </w:drawing>
      </w:r>
    </w:p>
    <w:p/>
    <w:p>
      <w:r>
        <w:t>Figure A8. Mean Rank IC versus annualized Sharpe under reb=1.</w:t>
      </w:r>
    </w:p>
    <w:p>
      <w:r>
        <w:drawing>
          <wp:inline>
            <wp:extent cx="5943600" cy="4457700"/>
            <wp:docPr id="8" name="Picture 8"/>
            <wp:cNvGraphicFramePr>
              <a:graphicFrameLocks noChangeAspect="1"/>
            </wp:cNvGraphicFramePr>
            <a:graphic>
              <a:graphicData uri="http://schemas.openxmlformats.org/drawingml/2006/picture">
                <pic:pic>
                  <pic:nvPicPr>
                    <pic:cNvPr id="0" name="ic_vs_sharpe_reb1.png"/>
                    <pic:cNvPicPr/>
                  </pic:nvPicPr>
                  <pic:blipFill>
                    <a:blip r:embed="rId16"/>
                    <a:stretch>
                      <a:fillRect/>
                    </a:stretch>
                  </pic:blipFill>
                  <pic:spPr>
                    <a:xfrm>
                      <a:off x="0" y="0"/>
                      <a:ext cx="5943600" cy="4457700"/>
                    </a:xfrm>
                    <a:prstGeom prst="rect"/>
                  </pic:spPr>
                </pic:pic>
              </a:graphicData>
            </a:graphic>
          </wp:inline>
        </w:drawing>
      </w:r>
    </w:p>
    <w:p/>
    <w:p>
      <w:r>
        <w:t>Figure A9. Daily Rank IC distribution under reb=1.</w:t>
      </w:r>
    </w:p>
    <w:p>
      <w:r>
        <w:drawing>
          <wp:inline>
            <wp:extent cx="5943600" cy="3566160"/>
            <wp:docPr id="9" name="Picture 9"/>
            <wp:cNvGraphicFramePr>
              <a:graphicFrameLocks noChangeAspect="1"/>
            </wp:cNvGraphicFramePr>
            <a:graphic>
              <a:graphicData uri="http://schemas.openxmlformats.org/drawingml/2006/picture">
                <pic:pic>
                  <pic:nvPicPr>
                    <pic:cNvPr id="0" name="ic_distribution_boxplot_reb1.png"/>
                    <pic:cNvPicPr/>
                  </pic:nvPicPr>
                  <pic:blipFill>
                    <a:blip r:embed="rId17"/>
                    <a:stretch>
                      <a:fillRect/>
                    </a:stretch>
                  </pic:blipFill>
                  <pic:spPr>
                    <a:xfrm>
                      <a:off x="0" y="0"/>
                      <a:ext cx="5943600" cy="3566160"/>
                    </a:xfrm>
                    <a:prstGeom prst="rect"/>
                  </pic:spPr>
                </pic:pic>
              </a:graphicData>
            </a:graphic>
          </wp:inline>
        </w:drawing>
      </w:r>
    </w:p>
    <w:p/>
    <w:p>
      <w:r>
        <w:t>Figure A10. Mean Rank IC by run under reb=1.</w:t>
      </w:r>
    </w:p>
    <w:p>
      <w:r>
        <w:drawing>
          <wp:inline>
            <wp:extent cx="5943600" cy="2475533"/>
            <wp:docPr id="10" name="Picture 10"/>
            <wp:cNvGraphicFramePr>
              <a:graphicFrameLocks noChangeAspect="1"/>
            </wp:cNvGraphicFramePr>
            <a:graphic>
              <a:graphicData uri="http://schemas.openxmlformats.org/drawingml/2006/picture">
                <pic:pic>
                  <pic:nvPicPr>
                    <pic:cNvPr id="0" name="ic_bar_reb1.png"/>
                    <pic:cNvPicPr/>
                  </pic:nvPicPr>
                  <pic:blipFill>
                    <a:blip r:embed="rId18"/>
                    <a:stretch>
                      <a:fillRect/>
                    </a:stretch>
                  </pic:blipFill>
                  <pic:spPr>
                    <a:xfrm>
                      <a:off x="0" y="0"/>
                      <a:ext cx="5943600" cy="2475533"/>
                    </a:xfrm>
                    <a:prstGeom prst="rect"/>
                  </pic:spPr>
                </pic:pic>
              </a:graphicData>
            </a:graphic>
          </wp:inline>
        </w:drawing>
      </w:r>
    </w:p>
    <w:p/>
    <w:p>
      <w:r>
        <w:t>Figure A11. Portfolio metric bars under reb=1.</w:t>
      </w:r>
    </w:p>
    <w:p>
      <w:r>
        <w:drawing>
          <wp:inline>
            <wp:extent cx="5943600" cy="1648420"/>
            <wp:docPr id="11" name="Picture 11"/>
            <wp:cNvGraphicFramePr>
              <a:graphicFrameLocks noChangeAspect="1"/>
            </wp:cNvGraphicFramePr>
            <a:graphic>
              <a:graphicData uri="http://schemas.openxmlformats.org/drawingml/2006/picture">
                <pic:pic>
                  <pic:nvPicPr>
                    <pic:cNvPr id="0" name="bar_metrics_reb1.png"/>
                    <pic:cNvPicPr/>
                  </pic:nvPicPr>
                  <pic:blipFill>
                    <a:blip r:embed="rId19"/>
                    <a:stretch>
                      <a:fillRect/>
                    </a:stretch>
                  </pic:blipFill>
                  <pic:spPr>
                    <a:xfrm>
                      <a:off x="0" y="0"/>
                      <a:ext cx="5943600" cy="1648420"/>
                    </a:xfrm>
                    <a:prstGeom prst="rect"/>
                  </pic:spPr>
                </pic:pic>
              </a:graphicData>
            </a:graphic>
          </wp:inline>
        </w:drawing>
      </w:r>
    </w:p>
    <w:p/>
    <w:p>
      <w:r>
        <w:br w:type="page"/>
      </w:r>
    </w:p>
    <w:p>
      <w:pPr>
        <w:pStyle w:val="Heading1"/>
      </w:pPr>
      <w:r>
        <w:rPr>
          <w:b/>
          <w:sz w:val="22"/>
        </w:rPr>
        <w:t>Update Addendum (2026-02-27): Latest Data and Graphs</w:t>
      </w:r>
    </w:p>
    <w:p>
      <w:r>
        <w:rPr>
          <w:sz w:val="18"/>
        </w:rPr>
        <w:t>Source artifacts: results/reports/thesis_tuned_all (refreshed on 2026-02-27).</w:t>
      </w:r>
    </w:p>
    <w:p>
      <w:pPr>
        <w:pStyle w:val="ListBullet"/>
      </w:pPr>
      <w:r>
        <w:rPr>
          <w:sz w:val="18"/>
        </w:rPr>
        <w:t>Naming policy: Buy and hold (fixed shares), Equal weight (rebalanced), Top K long only (equal weight within top K).</w:t>
      </w:r>
    </w:p>
    <w:p>
      <w:pPr>
        <w:pStyle w:val="ListBullet"/>
      </w:pPr>
      <w:r>
        <w:rPr>
          <w:sz w:val="18"/>
        </w:rPr>
        <w:t>Baseline metrics now reported with annualized Sharpe, annualized return, max drawdown, and final value in the same framework as models.</w:t>
      </w:r>
    </w:p>
    <w:p>
      <w:pPr>
        <w:pStyle w:val="Heading2"/>
      </w:pPr>
      <w:r>
        <w:rPr>
          <w:b/>
          <w:sz w:val="18"/>
        </w:rPr>
        <w:t>A) Baseline comparison (reb=1 and reb=5)</w:t>
      </w:r>
    </w:p>
    <w:tbl>
      <w:tblPr>
        <w:tblW w:type="auto" w:w="0"/>
        <w:jc w:val="center"/>
        <w:tblLook w:firstColumn="1" w:firstRow="1" w:lastColumn="0" w:lastRow="0" w:noHBand="0" w:noVBand="1" w:val="04A0"/>
      </w:tblPr>
      <w:tblGrid>
        <w:gridCol w:w="1663"/>
        <w:gridCol w:w="1663"/>
        <w:gridCol w:w="1663"/>
        <w:gridCol w:w="1663"/>
        <w:gridCol w:w="1663"/>
        <w:gridCol w:w="1663"/>
      </w:tblGrid>
      <w:tr>
        <w:tc>
          <w:tcPr>
            <w:tcW w:type="dxa" w:w="1663"/>
            <w:shd w:val="clear" w:color="auto" w:fill="EDEDED"/>
          </w:tcPr>
          <w:p>
            <w:r>
              <w:rPr>
                <w:b/>
                <w:sz w:val="18"/>
              </w:rPr>
              <w:t>Strategy</w:t>
            </w:r>
          </w:p>
        </w:tc>
        <w:tc>
          <w:tcPr>
            <w:tcW w:type="dxa" w:w="1663"/>
            <w:shd w:val="clear" w:color="auto" w:fill="EDEDED"/>
          </w:tcPr>
          <w:p>
            <w:r>
              <w:rPr>
                <w:b/>
                <w:sz w:val="18"/>
              </w:rPr>
              <w:t>Reb</w:t>
            </w:r>
          </w:p>
        </w:tc>
        <w:tc>
          <w:tcPr>
            <w:tcW w:type="dxa" w:w="1663"/>
            <w:shd w:val="clear" w:color="auto" w:fill="EDEDED"/>
          </w:tcPr>
          <w:p>
            <w:r>
              <w:rPr>
                <w:b/>
                <w:sz w:val="18"/>
              </w:rPr>
              <w:t>Sharpe (ann.)</w:t>
            </w:r>
          </w:p>
        </w:tc>
        <w:tc>
          <w:tcPr>
            <w:tcW w:type="dxa" w:w="1663"/>
            <w:shd w:val="clear" w:color="auto" w:fill="EDEDED"/>
          </w:tcPr>
          <w:p>
            <w:r>
              <w:rPr>
                <w:b/>
                <w:sz w:val="18"/>
              </w:rPr>
              <w:t>Ann Return</w:t>
            </w:r>
          </w:p>
        </w:tc>
        <w:tc>
          <w:tcPr>
            <w:tcW w:type="dxa" w:w="1663"/>
            <w:shd w:val="clear" w:color="auto" w:fill="EDEDED"/>
          </w:tcPr>
          <w:p>
            <w:r>
              <w:rPr>
                <w:b/>
                <w:sz w:val="18"/>
              </w:rPr>
              <w:t>Max DD</w:t>
            </w:r>
          </w:p>
        </w:tc>
        <w:tc>
          <w:tcPr>
            <w:tcW w:type="dxa" w:w="1663"/>
            <w:shd w:val="clear" w:color="auto" w:fill="EDEDED"/>
          </w:tcPr>
          <w:p>
            <w:r>
              <w:rPr>
                <w:b/>
                <w:sz w:val="18"/>
              </w:rPr>
              <w:t>Final</w:t>
            </w:r>
          </w:p>
        </w:tc>
      </w:tr>
      <w:tr>
        <w:tc>
          <w:tcPr>
            <w:tcW w:type="dxa" w:w="1663"/>
          </w:tcPr>
          <w:p>
            <w:r>
              <w:rPr>
                <w:sz w:val="18"/>
              </w:rPr>
              <w:t>Buy and hold (fixed shares)</w:t>
            </w:r>
          </w:p>
        </w:tc>
        <w:tc>
          <w:tcPr>
            <w:tcW w:type="dxa" w:w="1663"/>
          </w:tcPr>
          <w:p>
            <w:r>
              <w:rPr>
                <w:sz w:val="18"/>
              </w:rPr>
              <w:t>1</w:t>
            </w:r>
          </w:p>
        </w:tc>
        <w:tc>
          <w:tcPr>
            <w:tcW w:type="dxa" w:w="1663"/>
          </w:tcPr>
          <w:p>
            <w:r>
              <w:rPr>
                <w:sz w:val="18"/>
              </w:rPr>
              <w:t>1.2273</w:t>
            </w:r>
          </w:p>
        </w:tc>
        <w:tc>
          <w:tcPr>
            <w:tcW w:type="dxa" w:w="1663"/>
          </w:tcPr>
          <w:p>
            <w:r>
              <w:rPr>
                <w:sz w:val="18"/>
              </w:rPr>
              <w:t>0.3842</w:t>
            </w:r>
          </w:p>
        </w:tc>
        <w:tc>
          <w:tcPr>
            <w:tcW w:type="dxa" w:w="1663"/>
          </w:tcPr>
          <w:p>
            <w:r>
              <w:rPr>
                <w:sz w:val="18"/>
              </w:rPr>
              <w:t>-0.3471</w:t>
            </w:r>
          </w:p>
        </w:tc>
        <w:tc>
          <w:tcPr>
            <w:tcW w:type="dxa" w:w="1663"/>
          </w:tcPr>
          <w:p>
            <w:r>
              <w:rPr>
                <w:sz w:val="18"/>
              </w:rPr>
              <w:t>5.0493</w:t>
            </w:r>
          </w:p>
        </w:tc>
      </w:tr>
      <w:tr>
        <w:tc>
          <w:tcPr>
            <w:tcW w:type="dxa" w:w="1663"/>
          </w:tcPr>
          <w:p>
            <w:r>
              <w:rPr>
                <w:sz w:val="18"/>
              </w:rPr>
              <w:t>Equal weight (rebalanced)</w:t>
            </w:r>
          </w:p>
        </w:tc>
        <w:tc>
          <w:tcPr>
            <w:tcW w:type="dxa" w:w="1663"/>
          </w:tcPr>
          <w:p>
            <w:r>
              <w:rPr>
                <w:sz w:val="18"/>
              </w:rPr>
              <w:t>1</w:t>
            </w:r>
          </w:p>
        </w:tc>
        <w:tc>
          <w:tcPr>
            <w:tcW w:type="dxa" w:w="1663"/>
          </w:tcPr>
          <w:p>
            <w:r>
              <w:rPr>
                <w:sz w:val="18"/>
              </w:rPr>
              <w:t>0.7667</w:t>
            </w:r>
          </w:p>
        </w:tc>
        <w:tc>
          <w:tcPr>
            <w:tcW w:type="dxa" w:w="1663"/>
          </w:tcPr>
          <w:p>
            <w:r>
              <w:rPr>
                <w:sz w:val="18"/>
              </w:rPr>
              <w:t>0.1519</w:t>
            </w:r>
          </w:p>
        </w:tc>
        <w:tc>
          <w:tcPr>
            <w:tcW w:type="dxa" w:w="1663"/>
          </w:tcPr>
          <w:p>
            <w:r>
              <w:rPr>
                <w:sz w:val="18"/>
              </w:rPr>
              <w:t>-0.3465</w:t>
            </w:r>
          </w:p>
        </w:tc>
        <w:tc>
          <w:tcPr>
            <w:tcW w:type="dxa" w:w="1663"/>
          </w:tcPr>
          <w:p>
            <w:r>
              <w:rPr>
                <w:sz w:val="18"/>
              </w:rPr>
              <w:t>2.0222</w:t>
            </w:r>
          </w:p>
        </w:tc>
      </w:tr>
      <w:tr>
        <w:tc>
          <w:tcPr>
            <w:tcW w:type="dxa" w:w="1663"/>
          </w:tcPr>
          <w:p>
            <w:r>
              <w:rPr>
                <w:sz w:val="18"/>
              </w:rPr>
              <w:t>Buy and hold (fixed shares)</w:t>
            </w:r>
          </w:p>
        </w:tc>
        <w:tc>
          <w:tcPr>
            <w:tcW w:type="dxa" w:w="1663"/>
          </w:tcPr>
          <w:p>
            <w:r>
              <w:rPr>
                <w:sz w:val="18"/>
              </w:rPr>
              <w:t>5</w:t>
            </w:r>
          </w:p>
        </w:tc>
        <w:tc>
          <w:tcPr>
            <w:tcW w:type="dxa" w:w="1663"/>
          </w:tcPr>
          <w:p>
            <w:r>
              <w:rPr>
                <w:sz w:val="18"/>
              </w:rPr>
              <w:t>1.2273</w:t>
            </w:r>
          </w:p>
        </w:tc>
        <w:tc>
          <w:tcPr>
            <w:tcW w:type="dxa" w:w="1663"/>
          </w:tcPr>
          <w:p>
            <w:r>
              <w:rPr>
                <w:sz w:val="18"/>
              </w:rPr>
              <w:t>0.3842</w:t>
            </w:r>
          </w:p>
        </w:tc>
        <w:tc>
          <w:tcPr>
            <w:tcW w:type="dxa" w:w="1663"/>
          </w:tcPr>
          <w:p>
            <w:r>
              <w:rPr>
                <w:sz w:val="18"/>
              </w:rPr>
              <w:t>-0.3471</w:t>
            </w:r>
          </w:p>
        </w:tc>
        <w:tc>
          <w:tcPr>
            <w:tcW w:type="dxa" w:w="1663"/>
          </w:tcPr>
          <w:p>
            <w:r>
              <w:rPr>
                <w:sz w:val="18"/>
              </w:rPr>
              <w:t>5.0493</w:t>
            </w:r>
          </w:p>
        </w:tc>
      </w:tr>
      <w:tr>
        <w:tc>
          <w:tcPr>
            <w:tcW w:type="dxa" w:w="1663"/>
          </w:tcPr>
          <w:p>
            <w:r>
              <w:rPr>
                <w:sz w:val="18"/>
              </w:rPr>
              <w:t>Equal weight (rebalanced)</w:t>
            </w:r>
          </w:p>
        </w:tc>
        <w:tc>
          <w:tcPr>
            <w:tcW w:type="dxa" w:w="1663"/>
          </w:tcPr>
          <w:p>
            <w:r>
              <w:rPr>
                <w:sz w:val="18"/>
              </w:rPr>
              <w:t>5</w:t>
            </w:r>
          </w:p>
        </w:tc>
        <w:tc>
          <w:tcPr>
            <w:tcW w:type="dxa" w:w="1663"/>
          </w:tcPr>
          <w:p>
            <w:r>
              <w:rPr>
                <w:sz w:val="18"/>
              </w:rPr>
              <w:t>0.7667</w:t>
            </w:r>
          </w:p>
        </w:tc>
        <w:tc>
          <w:tcPr>
            <w:tcW w:type="dxa" w:w="1663"/>
          </w:tcPr>
          <w:p>
            <w:r>
              <w:rPr>
                <w:sz w:val="18"/>
              </w:rPr>
              <w:t>0.1519</w:t>
            </w:r>
          </w:p>
        </w:tc>
        <w:tc>
          <w:tcPr>
            <w:tcW w:type="dxa" w:w="1663"/>
          </w:tcPr>
          <w:p>
            <w:r>
              <w:rPr>
                <w:sz w:val="18"/>
              </w:rPr>
              <w:t>-0.3465</w:t>
            </w:r>
          </w:p>
        </w:tc>
        <w:tc>
          <w:tcPr>
            <w:tcW w:type="dxa" w:w="1663"/>
          </w:tcPr>
          <w:p>
            <w:r>
              <w:rPr>
                <w:sz w:val="18"/>
              </w:rPr>
              <w:t>2.0222</w:t>
            </w:r>
          </w:p>
        </w:tc>
      </w:tr>
    </w:tbl>
    <w:p>
      <w:pPr>
        <w:pStyle w:val="Heading2"/>
      </w:pPr>
      <w:r>
        <w:rPr>
          <w:b/>
          <w:sz w:val="18"/>
        </w:rPr>
        <w:t>B) Weekly top runs plus baselines in one table (reb=5)</w:t>
      </w:r>
    </w:p>
    <w:tbl>
      <w:tblPr>
        <w:tblW w:type="auto" w:w="0"/>
        <w:jc w:val="center"/>
        <w:tblLook w:firstColumn="1" w:firstRow="1" w:lastColumn="0" w:lastRow="0" w:noHBand="0" w:noVBand="1" w:val="04A0"/>
      </w:tblPr>
      <w:tblGrid>
        <w:gridCol w:w="1663"/>
        <w:gridCol w:w="1663"/>
        <w:gridCol w:w="1663"/>
        <w:gridCol w:w="1663"/>
        <w:gridCol w:w="1663"/>
        <w:gridCol w:w="1663"/>
      </w:tblGrid>
      <w:tr>
        <w:tc>
          <w:tcPr>
            <w:tcW w:type="dxa" w:w="1663"/>
            <w:shd w:val="clear" w:color="auto" w:fill="EDEDED"/>
          </w:tcPr>
          <w:p>
            <w:r>
              <w:rPr>
                <w:b/>
                <w:sz w:val="18"/>
              </w:rPr>
              <w:t>Strategy</w:t>
            </w:r>
          </w:p>
        </w:tc>
        <w:tc>
          <w:tcPr>
            <w:tcW w:type="dxa" w:w="1663"/>
            <w:shd w:val="clear" w:color="auto" w:fill="EDEDED"/>
          </w:tcPr>
          <w:p>
            <w:r>
              <w:rPr>
                <w:b/>
                <w:sz w:val="18"/>
              </w:rPr>
              <w:t>Type</w:t>
            </w:r>
          </w:p>
        </w:tc>
        <w:tc>
          <w:tcPr>
            <w:tcW w:type="dxa" w:w="1663"/>
            <w:shd w:val="clear" w:color="auto" w:fill="EDEDED"/>
          </w:tcPr>
          <w:p>
            <w:r>
              <w:rPr>
                <w:b/>
                <w:sz w:val="18"/>
              </w:rPr>
              <w:t>Sharpe (ann.)</w:t>
            </w:r>
          </w:p>
        </w:tc>
        <w:tc>
          <w:tcPr>
            <w:tcW w:type="dxa" w:w="1663"/>
            <w:shd w:val="clear" w:color="auto" w:fill="EDEDED"/>
          </w:tcPr>
          <w:p>
            <w:r>
              <w:rPr>
                <w:b/>
                <w:sz w:val="18"/>
              </w:rPr>
              <w:t>Ann Return</w:t>
            </w:r>
          </w:p>
        </w:tc>
        <w:tc>
          <w:tcPr>
            <w:tcW w:type="dxa" w:w="1663"/>
            <w:shd w:val="clear" w:color="auto" w:fill="EDEDED"/>
          </w:tcPr>
          <w:p>
            <w:r>
              <w:rPr>
                <w:b/>
                <w:sz w:val="18"/>
              </w:rPr>
              <w:t>Max DD</w:t>
            </w:r>
          </w:p>
        </w:tc>
        <w:tc>
          <w:tcPr>
            <w:tcW w:type="dxa" w:w="1663"/>
            <w:shd w:val="clear" w:color="auto" w:fill="EDEDED"/>
          </w:tcPr>
          <w:p>
            <w:r>
              <w:rPr>
                <w:b/>
                <w:sz w:val="18"/>
              </w:rPr>
              <w:t>Final</w:t>
            </w:r>
          </w:p>
        </w:tc>
      </w:tr>
      <w:tr>
        <w:tc>
          <w:tcPr>
            <w:tcW w:type="dxa" w:w="1663"/>
          </w:tcPr>
          <w:p>
            <w:r>
              <w:rPr>
                <w:sz w:val="18"/>
              </w:rPr>
              <w:t>xgb_node2vec_corr_tuned_all</w:t>
            </w:r>
          </w:p>
        </w:tc>
        <w:tc>
          <w:tcPr>
            <w:tcW w:type="dxa" w:w="1663"/>
          </w:tcPr>
          <w:p>
            <w:r>
              <w:rPr>
                <w:sz w:val="18"/>
              </w:rPr>
              <w:t>Model</w:t>
            </w:r>
          </w:p>
        </w:tc>
        <w:tc>
          <w:tcPr>
            <w:tcW w:type="dxa" w:w="1663"/>
          </w:tcPr>
          <w:p>
            <w:r>
              <w:rPr>
                <w:sz w:val="18"/>
              </w:rPr>
              <w:t>0.8058</w:t>
            </w:r>
          </w:p>
        </w:tc>
        <w:tc>
          <w:tcPr>
            <w:tcW w:type="dxa" w:w="1663"/>
          </w:tcPr>
          <w:p>
            <w:r>
              <w:rPr>
                <w:sz w:val="18"/>
              </w:rPr>
              <w:t>0.1519</w:t>
            </w:r>
          </w:p>
        </w:tc>
        <w:tc>
          <w:tcPr>
            <w:tcW w:type="dxa" w:w="1663"/>
          </w:tcPr>
          <w:p>
            <w:r>
              <w:rPr>
                <w:sz w:val="18"/>
              </w:rPr>
              <w:t>-0.3284</w:t>
            </w:r>
          </w:p>
        </w:tc>
        <w:tc>
          <w:tcPr>
            <w:tcW w:type="dxa" w:w="1663"/>
          </w:tcPr>
          <w:p>
            <w:r>
              <w:rPr>
                <w:sz w:val="18"/>
              </w:rPr>
              <w:t>2.0112</w:t>
            </w:r>
          </w:p>
        </w:tc>
      </w:tr>
      <w:tr>
        <w:tc>
          <w:tcPr>
            <w:tcW w:type="dxa" w:w="1663"/>
          </w:tcPr>
          <w:p>
            <w:r>
              <w:rPr>
                <w:sz w:val="18"/>
              </w:rPr>
              <w:t>xgb_raw_tuned_all</w:t>
            </w:r>
          </w:p>
        </w:tc>
        <w:tc>
          <w:tcPr>
            <w:tcW w:type="dxa" w:w="1663"/>
          </w:tcPr>
          <w:p>
            <w:r>
              <w:rPr>
                <w:sz w:val="18"/>
              </w:rPr>
              <w:t>Model</w:t>
            </w:r>
          </w:p>
        </w:tc>
        <w:tc>
          <w:tcPr>
            <w:tcW w:type="dxa" w:w="1663"/>
          </w:tcPr>
          <w:p>
            <w:r>
              <w:rPr>
                <w:sz w:val="18"/>
              </w:rPr>
              <w:t>0.7390</w:t>
            </w:r>
          </w:p>
        </w:tc>
        <w:tc>
          <w:tcPr>
            <w:tcW w:type="dxa" w:w="1663"/>
          </w:tcPr>
          <w:p>
            <w:r>
              <w:rPr>
                <w:sz w:val="18"/>
              </w:rPr>
              <w:t>0.1349</w:t>
            </w:r>
          </w:p>
        </w:tc>
        <w:tc>
          <w:tcPr>
            <w:tcW w:type="dxa" w:w="1663"/>
          </w:tcPr>
          <w:p>
            <w:r>
              <w:rPr>
                <w:sz w:val="18"/>
              </w:rPr>
              <w:t>-0.3117</w:t>
            </w:r>
          </w:p>
        </w:tc>
        <w:tc>
          <w:tcPr>
            <w:tcW w:type="dxa" w:w="1663"/>
          </w:tcPr>
          <w:p>
            <w:r>
              <w:rPr>
                <w:sz w:val="18"/>
              </w:rPr>
              <w:t>1.8726</w:t>
            </w:r>
          </w:p>
        </w:tc>
      </w:tr>
      <w:tr>
        <w:tc>
          <w:tcPr>
            <w:tcW w:type="dxa" w:w="1663"/>
          </w:tcPr>
          <w:p>
            <w:r>
              <w:rPr>
                <w:sz w:val="18"/>
              </w:rPr>
              <w:t>lstm_tuned_all</w:t>
            </w:r>
          </w:p>
        </w:tc>
        <w:tc>
          <w:tcPr>
            <w:tcW w:type="dxa" w:w="1663"/>
          </w:tcPr>
          <w:p>
            <w:r>
              <w:rPr>
                <w:sz w:val="18"/>
              </w:rPr>
              <w:t>Model</w:t>
            </w:r>
          </w:p>
        </w:tc>
        <w:tc>
          <w:tcPr>
            <w:tcW w:type="dxa" w:w="1663"/>
          </w:tcPr>
          <w:p>
            <w:r>
              <w:rPr>
                <w:sz w:val="18"/>
              </w:rPr>
              <w:t>0.7143</w:t>
            </w:r>
          </w:p>
        </w:tc>
        <w:tc>
          <w:tcPr>
            <w:tcW w:type="dxa" w:w="1663"/>
          </w:tcPr>
          <w:p>
            <w:r>
              <w:rPr>
                <w:sz w:val="18"/>
              </w:rPr>
              <w:t>0.1398</w:t>
            </w:r>
          </w:p>
        </w:tc>
        <w:tc>
          <w:tcPr>
            <w:tcW w:type="dxa" w:w="1663"/>
          </w:tcPr>
          <w:p>
            <w:r>
              <w:rPr>
                <w:sz w:val="18"/>
              </w:rPr>
              <w:t>-0.3473</w:t>
            </w:r>
          </w:p>
        </w:tc>
        <w:tc>
          <w:tcPr>
            <w:tcW w:type="dxa" w:w="1663"/>
          </w:tcPr>
          <w:p>
            <w:r>
              <w:rPr>
                <w:sz w:val="18"/>
              </w:rPr>
              <w:t>1.9008</w:t>
            </w:r>
          </w:p>
        </w:tc>
      </w:tr>
      <w:tr>
        <w:tc>
          <w:tcPr>
            <w:tcW w:type="dxa" w:w="1663"/>
          </w:tcPr>
          <w:p>
            <w:r>
              <w:rPr>
                <w:sz w:val="18"/>
              </w:rPr>
              <w:t>gat_corr_sector_granger_tuned_all</w:t>
            </w:r>
          </w:p>
        </w:tc>
        <w:tc>
          <w:tcPr>
            <w:tcW w:type="dxa" w:w="1663"/>
          </w:tcPr>
          <w:p>
            <w:r>
              <w:rPr>
                <w:sz w:val="18"/>
              </w:rPr>
              <w:t>Model</w:t>
            </w:r>
          </w:p>
        </w:tc>
        <w:tc>
          <w:tcPr>
            <w:tcW w:type="dxa" w:w="1663"/>
          </w:tcPr>
          <w:p>
            <w:r>
              <w:rPr>
                <w:sz w:val="18"/>
              </w:rPr>
              <w:t>0.7030</w:t>
            </w:r>
          </w:p>
        </w:tc>
        <w:tc>
          <w:tcPr>
            <w:tcW w:type="dxa" w:w="1663"/>
          </w:tcPr>
          <w:p>
            <w:r>
              <w:rPr>
                <w:sz w:val="18"/>
              </w:rPr>
              <w:t>0.1334</w:t>
            </w:r>
          </w:p>
        </w:tc>
        <w:tc>
          <w:tcPr>
            <w:tcW w:type="dxa" w:w="1663"/>
          </w:tcPr>
          <w:p>
            <w:r>
              <w:rPr>
                <w:sz w:val="18"/>
              </w:rPr>
              <w:t>-0.3089</w:t>
            </w:r>
          </w:p>
        </w:tc>
        <w:tc>
          <w:tcPr>
            <w:tcW w:type="dxa" w:w="1663"/>
          </w:tcPr>
          <w:p>
            <w:r>
              <w:rPr>
                <w:sz w:val="18"/>
              </w:rPr>
              <w:t>1.8531</w:t>
            </w:r>
          </w:p>
        </w:tc>
      </w:tr>
      <w:tr>
        <w:tc>
          <w:tcPr>
            <w:tcW w:type="dxa" w:w="1663"/>
          </w:tcPr>
          <w:p>
            <w:r>
              <w:rPr>
                <w:sz w:val="18"/>
              </w:rPr>
              <w:t>tgat_static_corr_only_tuned_all</w:t>
            </w:r>
          </w:p>
        </w:tc>
        <w:tc>
          <w:tcPr>
            <w:tcW w:type="dxa" w:w="1663"/>
          </w:tcPr>
          <w:p>
            <w:r>
              <w:rPr>
                <w:sz w:val="18"/>
              </w:rPr>
              <w:t>Model</w:t>
            </w:r>
          </w:p>
        </w:tc>
        <w:tc>
          <w:tcPr>
            <w:tcW w:type="dxa" w:w="1663"/>
          </w:tcPr>
          <w:p>
            <w:r>
              <w:rPr>
                <w:sz w:val="18"/>
              </w:rPr>
              <w:t>0.6923</w:t>
            </w:r>
          </w:p>
        </w:tc>
        <w:tc>
          <w:tcPr>
            <w:tcW w:type="dxa" w:w="1663"/>
          </w:tcPr>
          <w:p>
            <w:r>
              <w:rPr>
                <w:sz w:val="18"/>
              </w:rPr>
              <w:t>0.1388</w:t>
            </w:r>
          </w:p>
        </w:tc>
        <w:tc>
          <w:tcPr>
            <w:tcW w:type="dxa" w:w="1663"/>
          </w:tcPr>
          <w:p>
            <w:r>
              <w:rPr>
                <w:sz w:val="18"/>
              </w:rPr>
              <w:t>-0.3455</w:t>
            </w:r>
          </w:p>
        </w:tc>
        <w:tc>
          <w:tcPr>
            <w:tcW w:type="dxa" w:w="1663"/>
          </w:tcPr>
          <w:p>
            <w:r>
              <w:rPr>
                <w:sz w:val="18"/>
              </w:rPr>
              <w:t>1.9014</w:t>
            </w:r>
          </w:p>
        </w:tc>
      </w:tr>
      <w:tr>
        <w:tc>
          <w:tcPr>
            <w:tcW w:type="dxa" w:w="1663"/>
          </w:tcPr>
          <w:p>
            <w:r>
              <w:rPr>
                <w:sz w:val="18"/>
              </w:rPr>
              <w:t>gcn_sector_only_tuned_all</w:t>
            </w:r>
          </w:p>
        </w:tc>
        <w:tc>
          <w:tcPr>
            <w:tcW w:type="dxa" w:w="1663"/>
          </w:tcPr>
          <w:p>
            <w:r>
              <w:rPr>
                <w:sz w:val="18"/>
              </w:rPr>
              <w:t>Model</w:t>
            </w:r>
          </w:p>
        </w:tc>
        <w:tc>
          <w:tcPr>
            <w:tcW w:type="dxa" w:w="1663"/>
          </w:tcPr>
          <w:p>
            <w:r>
              <w:rPr>
                <w:sz w:val="18"/>
              </w:rPr>
              <w:t>0.6916</w:t>
            </w:r>
          </w:p>
        </w:tc>
        <w:tc>
          <w:tcPr>
            <w:tcW w:type="dxa" w:w="1663"/>
          </w:tcPr>
          <w:p>
            <w:r>
              <w:rPr>
                <w:sz w:val="18"/>
              </w:rPr>
              <w:t>0.1351</w:t>
            </w:r>
          </w:p>
        </w:tc>
        <w:tc>
          <w:tcPr>
            <w:tcW w:type="dxa" w:w="1663"/>
          </w:tcPr>
          <w:p>
            <w:r>
              <w:rPr>
                <w:sz w:val="18"/>
              </w:rPr>
              <w:t>-0.3402</w:t>
            </w:r>
          </w:p>
        </w:tc>
        <w:tc>
          <w:tcPr>
            <w:tcW w:type="dxa" w:w="1663"/>
          </w:tcPr>
          <w:p>
            <w:r>
              <w:rPr>
                <w:sz w:val="18"/>
              </w:rPr>
              <w:t>1.8620</w:t>
            </w:r>
          </w:p>
        </w:tc>
      </w:tr>
      <w:tr>
        <w:tc>
          <w:tcPr>
            <w:tcW w:type="dxa" w:w="1663"/>
          </w:tcPr>
          <w:p>
            <w:r>
              <w:rPr>
                <w:sz w:val="18"/>
              </w:rPr>
              <w:t>gat_sector_only_tuned_all</w:t>
            </w:r>
          </w:p>
        </w:tc>
        <w:tc>
          <w:tcPr>
            <w:tcW w:type="dxa" w:w="1663"/>
          </w:tcPr>
          <w:p>
            <w:r>
              <w:rPr>
                <w:sz w:val="18"/>
              </w:rPr>
              <w:t>Model</w:t>
            </w:r>
          </w:p>
        </w:tc>
        <w:tc>
          <w:tcPr>
            <w:tcW w:type="dxa" w:w="1663"/>
          </w:tcPr>
          <w:p>
            <w:r>
              <w:rPr>
                <w:sz w:val="18"/>
              </w:rPr>
              <w:t>0.6696</w:t>
            </w:r>
          </w:p>
        </w:tc>
        <w:tc>
          <w:tcPr>
            <w:tcW w:type="dxa" w:w="1663"/>
          </w:tcPr>
          <w:p>
            <w:r>
              <w:rPr>
                <w:sz w:val="18"/>
              </w:rPr>
              <w:t>0.1296</w:t>
            </w:r>
          </w:p>
        </w:tc>
        <w:tc>
          <w:tcPr>
            <w:tcW w:type="dxa" w:w="1663"/>
          </w:tcPr>
          <w:p>
            <w:r>
              <w:rPr>
                <w:sz w:val="18"/>
              </w:rPr>
              <w:t>-0.3184</w:t>
            </w:r>
          </w:p>
        </w:tc>
        <w:tc>
          <w:tcPr>
            <w:tcW w:type="dxa" w:w="1663"/>
          </w:tcPr>
          <w:p>
            <w:r>
              <w:rPr>
                <w:sz w:val="18"/>
              </w:rPr>
              <w:t>1.8176</w:t>
            </w:r>
          </w:p>
        </w:tc>
      </w:tr>
      <w:tr>
        <w:tc>
          <w:tcPr>
            <w:tcW w:type="dxa" w:w="1663"/>
          </w:tcPr>
          <w:p>
            <w:r>
              <w:rPr>
                <w:sz w:val="18"/>
              </w:rPr>
              <w:t>gat_granger_only_tuned_all</w:t>
            </w:r>
          </w:p>
        </w:tc>
        <w:tc>
          <w:tcPr>
            <w:tcW w:type="dxa" w:w="1663"/>
          </w:tcPr>
          <w:p>
            <w:r>
              <w:rPr>
                <w:sz w:val="18"/>
              </w:rPr>
              <w:t>Model</w:t>
            </w:r>
          </w:p>
        </w:tc>
        <w:tc>
          <w:tcPr>
            <w:tcW w:type="dxa" w:w="1663"/>
          </w:tcPr>
          <w:p>
            <w:r>
              <w:rPr>
                <w:sz w:val="18"/>
              </w:rPr>
              <w:t>0.6550</w:t>
            </w:r>
          </w:p>
        </w:tc>
        <w:tc>
          <w:tcPr>
            <w:tcW w:type="dxa" w:w="1663"/>
          </w:tcPr>
          <w:p>
            <w:r>
              <w:rPr>
                <w:sz w:val="18"/>
              </w:rPr>
              <w:t>0.1281</w:t>
            </w:r>
          </w:p>
        </w:tc>
        <w:tc>
          <w:tcPr>
            <w:tcW w:type="dxa" w:w="1663"/>
          </w:tcPr>
          <w:p>
            <w:r>
              <w:rPr>
                <w:sz w:val="18"/>
              </w:rPr>
              <w:t>-0.3520</w:t>
            </w:r>
          </w:p>
        </w:tc>
        <w:tc>
          <w:tcPr>
            <w:tcW w:type="dxa" w:w="1663"/>
          </w:tcPr>
          <w:p>
            <w:r>
              <w:rPr>
                <w:sz w:val="18"/>
              </w:rPr>
              <w:t>1.8077</w:t>
            </w:r>
          </w:p>
        </w:tc>
      </w:tr>
      <w:tr>
        <w:tc>
          <w:tcPr>
            <w:tcW w:type="dxa" w:w="1663"/>
          </w:tcPr>
          <w:p>
            <w:r>
              <w:rPr>
                <w:sz w:val="18"/>
              </w:rPr>
              <w:t>Buy and hold (fixed shares)</w:t>
            </w:r>
          </w:p>
        </w:tc>
        <w:tc>
          <w:tcPr>
            <w:tcW w:type="dxa" w:w="1663"/>
          </w:tcPr>
          <w:p>
            <w:r>
              <w:rPr>
                <w:sz w:val="18"/>
              </w:rPr>
              <w:t>Baseline</w:t>
            </w:r>
          </w:p>
        </w:tc>
        <w:tc>
          <w:tcPr>
            <w:tcW w:type="dxa" w:w="1663"/>
          </w:tcPr>
          <w:p>
            <w:r>
              <w:rPr>
                <w:sz w:val="18"/>
              </w:rPr>
              <w:t>1.2273</w:t>
            </w:r>
          </w:p>
        </w:tc>
        <w:tc>
          <w:tcPr>
            <w:tcW w:type="dxa" w:w="1663"/>
          </w:tcPr>
          <w:p>
            <w:r>
              <w:rPr>
                <w:sz w:val="18"/>
              </w:rPr>
              <w:t>0.3842</w:t>
            </w:r>
          </w:p>
        </w:tc>
        <w:tc>
          <w:tcPr>
            <w:tcW w:type="dxa" w:w="1663"/>
          </w:tcPr>
          <w:p>
            <w:r>
              <w:rPr>
                <w:sz w:val="18"/>
              </w:rPr>
              <w:t>-0.3471</w:t>
            </w:r>
          </w:p>
        </w:tc>
        <w:tc>
          <w:tcPr>
            <w:tcW w:type="dxa" w:w="1663"/>
          </w:tcPr>
          <w:p>
            <w:r>
              <w:rPr>
                <w:sz w:val="18"/>
              </w:rPr>
              <w:t>5.0493</w:t>
            </w:r>
          </w:p>
        </w:tc>
      </w:tr>
      <w:tr>
        <w:tc>
          <w:tcPr>
            <w:tcW w:type="dxa" w:w="1663"/>
          </w:tcPr>
          <w:p>
            <w:r>
              <w:rPr>
                <w:sz w:val="18"/>
              </w:rPr>
              <w:t>Equal weight (rebalanced)</w:t>
            </w:r>
          </w:p>
        </w:tc>
        <w:tc>
          <w:tcPr>
            <w:tcW w:type="dxa" w:w="1663"/>
          </w:tcPr>
          <w:p>
            <w:r>
              <w:rPr>
                <w:sz w:val="18"/>
              </w:rPr>
              <w:t>Baseline</w:t>
            </w:r>
          </w:p>
        </w:tc>
        <w:tc>
          <w:tcPr>
            <w:tcW w:type="dxa" w:w="1663"/>
          </w:tcPr>
          <w:p>
            <w:r>
              <w:rPr>
                <w:sz w:val="18"/>
              </w:rPr>
              <w:t>0.7667</w:t>
            </w:r>
          </w:p>
        </w:tc>
        <w:tc>
          <w:tcPr>
            <w:tcW w:type="dxa" w:w="1663"/>
          </w:tcPr>
          <w:p>
            <w:r>
              <w:rPr>
                <w:sz w:val="18"/>
              </w:rPr>
              <w:t>0.1519</w:t>
            </w:r>
          </w:p>
        </w:tc>
        <w:tc>
          <w:tcPr>
            <w:tcW w:type="dxa" w:w="1663"/>
          </w:tcPr>
          <w:p>
            <w:r>
              <w:rPr>
                <w:sz w:val="18"/>
              </w:rPr>
              <w:t>-0.3465</w:t>
            </w:r>
          </w:p>
        </w:tc>
        <w:tc>
          <w:tcPr>
            <w:tcW w:type="dxa" w:w="1663"/>
          </w:tcPr>
          <w:p>
            <w:r>
              <w:rPr>
                <w:sz w:val="18"/>
              </w:rPr>
              <w:t>2.0222</w:t>
            </w:r>
          </w:p>
        </w:tc>
      </w:tr>
    </w:tbl>
    <w:p>
      <w:pPr>
        <w:pStyle w:val="Heading2"/>
      </w:pPr>
      <w:r>
        <w:rPr>
          <w:b/>
          <w:sz w:val="18"/>
        </w:rPr>
        <w:t>C) Updated figures</w:t>
      </w:r>
    </w:p>
    <w:p>
      <w:r>
        <w:rPr>
          <w:b/>
          <w:sz w:val="18"/>
        </w:rPr>
        <w:t>equity curves key models reb5</w:t>
      </w:r>
    </w:p>
    <w:p>
      <w:r>
        <w:drawing>
          <wp:inline>
            <wp:extent cx="5943600" cy="3512127"/>
            <wp:docPr id="12" name="Picture 12"/>
            <wp:cNvGraphicFramePr>
              <a:graphicFrameLocks noChangeAspect="1"/>
            </wp:cNvGraphicFramePr>
            <a:graphic>
              <a:graphicData uri="http://schemas.openxmlformats.org/drawingml/2006/picture">
                <pic:pic>
                  <pic:nvPicPr>
                    <pic:cNvPr id="0" name="equity_curves_key_models_reb5.png"/>
                    <pic:cNvPicPr/>
                  </pic:nvPicPr>
                  <pic:blipFill>
                    <a:blip r:embed="rId20"/>
                    <a:stretch>
                      <a:fillRect/>
                    </a:stretch>
                  </pic:blipFill>
                  <pic:spPr>
                    <a:xfrm>
                      <a:off x="0" y="0"/>
                      <a:ext cx="5943600" cy="3512127"/>
                    </a:xfrm>
                    <a:prstGeom prst="rect">
                      <a:avLst/>
                    </a:prstGeom>
                  </pic:spPr>
                </pic:pic>
              </a:graphicData>
            </a:graphic>
          </wp:inline>
        </w:drawing>
      </w:r>
    </w:p>
    <w:p/>
    <w:p>
      <w:r>
        <w:rPr>
          <w:b/>
          <w:sz w:val="18"/>
        </w:rPr>
        <w:t>risk frontier reb5</w:t>
      </w:r>
    </w:p>
    <w:p>
      <w:r>
        <w:drawing>
          <wp:inline>
            <wp:extent cx="5943600" cy="4160520"/>
            <wp:docPr id="13" name="Picture 13"/>
            <wp:cNvGraphicFramePr>
              <a:graphicFrameLocks noChangeAspect="1"/>
            </wp:cNvGraphicFramePr>
            <a:graphic>
              <a:graphicData uri="http://schemas.openxmlformats.org/drawingml/2006/picture">
                <pic:pic>
                  <pic:nvPicPr>
                    <pic:cNvPr id="0" name="risk_frontier_reb5.png"/>
                    <pic:cNvPicPr/>
                  </pic:nvPicPr>
                  <pic:blipFill>
                    <a:blip r:embed="rId21"/>
                    <a:stretch>
                      <a:fillRect/>
                    </a:stretch>
                  </pic:blipFill>
                  <pic:spPr>
                    <a:xfrm>
                      <a:off x="0" y="0"/>
                      <a:ext cx="5943600" cy="4160520"/>
                    </a:xfrm>
                    <a:prstGeom prst="rect">
                      <a:avLst/>
                    </a:prstGeom>
                  </pic:spPr>
                </pic:pic>
              </a:graphicData>
            </a:graphic>
          </wp:inline>
        </w:drawing>
      </w:r>
    </w:p>
    <w:p/>
    <w:p>
      <w:r>
        <w:rPr>
          <w:b/>
          <w:sz w:val="18"/>
        </w:rPr>
        <w:t>ic vs sharpe reb5</w:t>
      </w:r>
    </w:p>
    <w:p>
      <w:r>
        <w:drawing>
          <wp:inline>
            <wp:extent cx="5943600" cy="4160520"/>
            <wp:docPr id="14" name="Picture 14"/>
            <wp:cNvGraphicFramePr>
              <a:graphicFrameLocks noChangeAspect="1"/>
            </wp:cNvGraphicFramePr>
            <a:graphic>
              <a:graphicData uri="http://schemas.openxmlformats.org/drawingml/2006/picture">
                <pic:pic>
                  <pic:nvPicPr>
                    <pic:cNvPr id="0" name="ic_vs_sharpe_reb5.png"/>
                    <pic:cNvPicPr/>
                  </pic:nvPicPr>
                  <pic:blipFill>
                    <a:blip r:embed="rId22"/>
                    <a:stretch>
                      <a:fillRect/>
                    </a:stretch>
                  </pic:blipFill>
                  <pic:spPr>
                    <a:xfrm>
                      <a:off x="0" y="0"/>
                      <a:ext cx="5943600" cy="4160520"/>
                    </a:xfrm>
                    <a:prstGeom prst="rect">
                      <a:avLst/>
                    </a:prstGeom>
                  </pic:spPr>
                </pic:pic>
              </a:graphicData>
            </a:graphic>
          </wp:inline>
        </w:drawing>
      </w:r>
    </w:p>
    <w:p/>
    <w:p>
      <w:r>
        <w:rPr>
          <w:b/>
          <w:sz w:val="18"/>
        </w:rPr>
        <w:t>bar metrics reb5</w:t>
      </w:r>
    </w:p>
    <w:p>
      <w:r>
        <w:drawing>
          <wp:inline>
            <wp:extent cx="5943600" cy="1651000"/>
            <wp:docPr id="15" name="Picture 15"/>
            <wp:cNvGraphicFramePr>
              <a:graphicFrameLocks noChangeAspect="1"/>
            </wp:cNvGraphicFramePr>
            <a:graphic>
              <a:graphicData uri="http://schemas.openxmlformats.org/drawingml/2006/picture">
                <pic:pic>
                  <pic:nvPicPr>
                    <pic:cNvPr id="0" name="bar_metrics_reb5.png"/>
                    <pic:cNvPicPr/>
                  </pic:nvPicPr>
                  <pic:blipFill>
                    <a:blip r:embed="rId23"/>
                    <a:stretch>
                      <a:fillRect/>
                    </a:stretch>
                  </pic:blipFill>
                  <pic:spPr>
                    <a:xfrm>
                      <a:off x="0" y="0"/>
                      <a:ext cx="5943600" cy="1651000"/>
                    </a:xfrm>
                    <a:prstGeom prst="rect">
                      <a:avLst/>
                    </a:prstGeom>
                  </pic:spPr>
                </pic:pic>
              </a:graphicData>
            </a:graphic>
          </wp:inline>
        </w:drawing>
      </w:r>
    </w:p>
    <w:p/>
    <w:p>
      <w:r>
        <w:rPr>
          <w:b/>
          <w:sz w:val="18"/>
        </w:rPr>
        <w:t>equity curves key models reb1</w:t>
      </w:r>
    </w:p>
    <w:p>
      <w:r>
        <w:drawing>
          <wp:inline>
            <wp:extent cx="5943600" cy="3512127"/>
            <wp:docPr id="16" name="Picture 16"/>
            <wp:cNvGraphicFramePr>
              <a:graphicFrameLocks noChangeAspect="1"/>
            </wp:cNvGraphicFramePr>
            <a:graphic>
              <a:graphicData uri="http://schemas.openxmlformats.org/drawingml/2006/picture">
                <pic:pic>
                  <pic:nvPicPr>
                    <pic:cNvPr id="0" name="equity_curves_key_models_reb1.png"/>
                    <pic:cNvPicPr/>
                  </pic:nvPicPr>
                  <pic:blipFill>
                    <a:blip r:embed="rId24"/>
                    <a:stretch>
                      <a:fillRect/>
                    </a:stretch>
                  </pic:blipFill>
                  <pic:spPr>
                    <a:xfrm>
                      <a:off x="0" y="0"/>
                      <a:ext cx="5943600" cy="3512127"/>
                    </a:xfrm>
                    <a:prstGeom prst="rect">
                      <a:avLst/>
                    </a:prstGeom>
                  </pic:spPr>
                </pic:pic>
              </a:graphicData>
            </a:graphic>
          </wp:inline>
        </w:drawing>
      </w:r>
    </w:p>
    <w:p/>
    <w:p>
      <w:r>
        <w:rPr>
          <w:b/>
          <w:sz w:val="18"/>
        </w:rPr>
        <w:t>risk frontier reb1</w:t>
      </w:r>
    </w:p>
    <w:p>
      <w:r>
        <w:drawing>
          <wp:inline>
            <wp:extent cx="5943600" cy="4160520"/>
            <wp:docPr id="17" name="Picture 17"/>
            <wp:cNvGraphicFramePr>
              <a:graphicFrameLocks noChangeAspect="1"/>
            </wp:cNvGraphicFramePr>
            <a:graphic>
              <a:graphicData uri="http://schemas.openxmlformats.org/drawingml/2006/picture">
                <pic:pic>
                  <pic:nvPicPr>
                    <pic:cNvPr id="0" name="risk_frontier_reb1.png"/>
                    <pic:cNvPicPr/>
                  </pic:nvPicPr>
                  <pic:blipFill>
                    <a:blip r:embed="rId25"/>
                    <a:stretch>
                      <a:fillRect/>
                    </a:stretch>
                  </pic:blipFill>
                  <pic:spPr>
                    <a:xfrm>
                      <a:off x="0" y="0"/>
                      <a:ext cx="5943600" cy="4160520"/>
                    </a:xfrm>
                    <a:prstGeom prst="rect">
                      <a:avLst/>
                    </a:prstGeom>
                  </pic:spPr>
                </pic:pic>
              </a:graphicData>
            </a:graphic>
          </wp:inline>
        </w:drawing>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image" Target="media/image1.png" /><ns0:Relationship Id="rId10" Type="http://schemas.openxmlformats.org/officeDocument/2006/relationships/image" Target="media/image2.png" /><ns0:Relationship Id="rId11" Type="http://schemas.openxmlformats.org/officeDocument/2006/relationships/image" Target="media/image3.png" /><ns0:Relationship Id="rId12" Type="http://schemas.openxmlformats.org/officeDocument/2006/relationships/image" Target="media/image4.png" /><ns0:Relationship Id="rId13" Type="http://schemas.openxmlformats.org/officeDocument/2006/relationships/image" Target="media/image5.png" /><ns0:Relationship Id="rId14" Type="http://schemas.openxmlformats.org/officeDocument/2006/relationships/image" Target="media/image6.png" /><ns0:Relationship Id="rId15" Type="http://schemas.openxmlformats.org/officeDocument/2006/relationships/image" Target="media/image7.png" /><ns0:Relationship Id="rId16" Type="http://schemas.openxmlformats.org/officeDocument/2006/relationships/image" Target="media/image8.png" /><ns0:Relationship Id="rId17" Type="http://schemas.openxmlformats.org/officeDocument/2006/relationships/image" Target="media/image9.png" /><ns0:Relationship Id="rId18" Type="http://schemas.openxmlformats.org/officeDocument/2006/relationships/image" Target="media/image10.png" /><ns0:Relationship Id="rId19" Type="http://schemas.openxmlformats.org/officeDocument/2006/relationships/image" Target="media/image11.png" /><ns0:Relationship Id="rId20" Type="http://schemas.openxmlformats.org/officeDocument/2006/relationships/image" Target="media/image12.png" /><ns0:Relationship Id="rId21" Type="http://schemas.openxmlformats.org/officeDocument/2006/relationships/image" Target="media/image13.png" /><ns0:Relationship Id="rId22" Type="http://schemas.openxmlformats.org/officeDocument/2006/relationships/image" Target="media/image14.png" /><ns0:Relationship Id="rId23" Type="http://schemas.openxmlformats.org/officeDocument/2006/relationships/image" Target="media/image15.png" /><ns0:Relationship Id="rId24" Type="http://schemas.openxmlformats.org/officeDocument/2006/relationships/image" Target="media/image16.png" /><ns0:Relationship Id="rId25" Type="http://schemas.openxmlformats.org/officeDocument/2006/relationships/image" Target="media/image17.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