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528955" distL="114300" distR="2753995" simplePos="0" relativeHeight="125829378" behindDoc="0" locked="0" layoutInCell="1" allowOverlap="1">
            <wp:simplePos x="0" y="0"/>
            <wp:positionH relativeFrom="page">
              <wp:posOffset>3331845</wp:posOffset>
            </wp:positionH>
            <wp:positionV relativeFrom="paragraph">
              <wp:posOffset>12700</wp:posOffset>
            </wp:positionV>
            <wp:extent cx="926465" cy="96901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26465" cy="969010"/>
                    </a:xfrm>
                    <a:prstGeom prst="rect"/>
                  </pic:spPr>
                </pic:pic>
              </a:graphicData>
            </a:graphic>
          </wp:anchor>
        </w:drawing>
      </w:r>
      <w:r>
        <w:drawing>
          <wp:anchor distT="173990" distB="758825" distL="2096135" distR="114300" simplePos="0" relativeHeight="125829379" behindDoc="0" locked="0" layoutInCell="1" allowOverlap="1">
            <wp:simplePos x="0" y="0"/>
            <wp:positionH relativeFrom="page">
              <wp:posOffset>5313680</wp:posOffset>
            </wp:positionH>
            <wp:positionV relativeFrom="paragraph">
              <wp:posOffset>186690</wp:posOffset>
            </wp:positionV>
            <wp:extent cx="1584960" cy="56705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584960" cy="5670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5332095</wp:posOffset>
                </wp:positionH>
                <wp:positionV relativeFrom="paragraph">
                  <wp:posOffset>746125</wp:posOffset>
                </wp:positionV>
                <wp:extent cx="1198880" cy="201930"/>
                <wp:wrapNone/>
                <wp:docPr id="5" name="Shape 5"/>
                <a:graphic xmlns:a="http://schemas.openxmlformats.org/drawingml/2006/main">
                  <a:graphicData uri="http://schemas.microsoft.com/office/word/2010/wordprocessingShape">
                    <wps:wsp>
                      <wps:cNvSpPr txBox="1"/>
                      <wps:spPr>
                        <a:xfrm>
                          <a:ext cx="1198880" cy="201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WStFoft WFlWl</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19.85000000000002pt;margin-top:58.75pt;width:94.400000000000006pt;height:15.9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WStFoft WFlWl</w:t>
                      </w:r>
                    </w:p>
                  </w:txbxContent>
                </v:textbox>
                <w10:wrap anchorx="page"/>
              </v:shape>
            </w:pict>
          </mc:Fallback>
        </mc:AlternateContent>
      </w:r>
      <w:r>
        <mc:AlternateContent>
          <mc:Choice Requires="wps">
            <w:drawing>
              <wp:anchor distT="1327150" distB="0" distL="2062480" distR="316230" simplePos="0" relativeHeight="125829380" behindDoc="0" locked="0" layoutInCell="1" allowOverlap="1">
                <wp:simplePos x="0" y="0"/>
                <wp:positionH relativeFrom="page">
                  <wp:posOffset>5280025</wp:posOffset>
                </wp:positionH>
                <wp:positionV relativeFrom="paragraph">
                  <wp:posOffset>1339850</wp:posOffset>
                </wp:positionV>
                <wp:extent cx="1416050" cy="171450"/>
                <wp:wrapSquare wrapText="left"/>
                <wp:docPr id="7" name="Shape 7"/>
                <a:graphic xmlns:a="http://schemas.openxmlformats.org/drawingml/2006/main">
                  <a:graphicData uri="http://schemas.microsoft.com/office/word/2010/wordprocessingShape">
                    <wps:wsp>
                      <wps:cNvSpPr txBox="1"/>
                      <wps:spPr>
                        <a:xfrm>
                          <a:ext cx="1416050" cy="1714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08 September 2021</w:t>
                            </w:r>
                          </w:p>
                        </w:txbxContent>
                      </wps:txbx>
                      <wps:bodyPr wrap="none" lIns="0" tIns="0" rIns="0" bIns="0">
                        <a:noAutoFit/>
                      </wps:bodyPr>
                    </wps:wsp>
                  </a:graphicData>
                </a:graphic>
              </wp:anchor>
            </w:drawing>
          </mc:Choice>
          <mc:Fallback>
            <w:pict>
              <v:shape id="_x0000_s1033" type="#_x0000_t202" style="position:absolute;margin-left:415.75pt;margin-top:105.5pt;width:111.5pt;height:13.5pt;z-index:-125829373;mso-wrap-distance-left:162.40000000000001pt;mso-wrap-distance-top:104.5pt;mso-wrap-distance-right:24.9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08 September 2021</w:t>
                      </w:r>
                    </w:p>
                  </w:txbxContent>
                </v:textbox>
                <w10:wrap type="square" side="left" anchorx="page"/>
              </v:shape>
            </w:pict>
          </mc:Fallback>
        </mc:AlternateContent>
      </w:r>
      <w:r>
        <w:drawing>
          <wp:anchor distT="574675" distB="42545" distL="114300" distR="732155" simplePos="0" relativeHeight="125829382" behindDoc="0" locked="0" layoutInCell="1" allowOverlap="1">
            <wp:simplePos x="0" y="0"/>
            <wp:positionH relativeFrom="page">
              <wp:posOffset>744855</wp:posOffset>
            </wp:positionH>
            <wp:positionV relativeFrom="paragraph">
              <wp:posOffset>8300085</wp:posOffset>
            </wp:positionV>
            <wp:extent cx="1621790" cy="43878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621790" cy="43878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760095</wp:posOffset>
                </wp:positionH>
                <wp:positionV relativeFrom="paragraph">
                  <wp:posOffset>7966710</wp:posOffset>
                </wp:positionV>
                <wp:extent cx="960120" cy="168275"/>
                <wp:wrapNone/>
                <wp:docPr id="11" name="Shape 11"/>
                <a:graphic xmlns:a="http://schemas.openxmlformats.org/drawingml/2006/main">
                  <a:graphicData uri="http://schemas.microsoft.com/office/word/2010/wordprocessingShape">
                    <wps:wsp>
                      <wps:cNvSpPr txBox="1"/>
                      <wps:spPr>
                        <a:xfrm>
                          <a:ext cx="960120" cy="1682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Sincerely Yours,</w:t>
                            </w:r>
                          </w:p>
                        </w:txbxContent>
                      </wps:txbx>
                      <wps:bodyPr lIns="0" tIns="0" rIns="0" bIns="0">
                        <a:noAutoFit/>
                      </wps:bodyPr>
                    </wps:wsp>
                  </a:graphicData>
                </a:graphic>
              </wp:anchor>
            </w:drawing>
          </mc:Choice>
          <mc:Fallback>
            <w:pict>
              <v:shape id="_x0000_s1037" type="#_x0000_t202" style="position:absolute;margin-left:59.850000000000001pt;margin-top:627.30000000000007pt;width:75.600000000000009pt;height:13.2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Sincerely Yours,</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756920</wp:posOffset>
                </wp:positionH>
                <wp:positionV relativeFrom="paragraph">
                  <wp:posOffset>8611870</wp:posOffset>
                </wp:positionV>
                <wp:extent cx="2229485" cy="168275"/>
                <wp:wrapNone/>
                <wp:docPr id="13" name="Shape 13"/>
                <a:graphic xmlns:a="http://schemas.openxmlformats.org/drawingml/2006/main">
                  <a:graphicData uri="http://schemas.microsoft.com/office/word/2010/wordprocessingShape">
                    <wps:wsp>
                      <wps:cNvSpPr txBox="1"/>
                      <wps:spPr>
                        <a:xfrm>
                          <a:ext cx="2229485" cy="1682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Muhammad Abdur Razzaque, MP)</w:t>
                            </w:r>
                          </w:p>
                        </w:txbxContent>
                      </wps:txbx>
                      <wps:bodyPr lIns="0" tIns="0" rIns="0" bIns="0">
                        <a:noAutoFit/>
                      </wps:bodyPr>
                    </wps:wsp>
                  </a:graphicData>
                </a:graphic>
              </wp:anchor>
            </w:drawing>
          </mc:Choice>
          <mc:Fallback>
            <w:pict>
              <v:shape id="_x0000_s1039" type="#_x0000_t202" style="position:absolute;margin-left:59.600000000000001pt;margin-top:678.10000000000002pt;width:175.55000000000001pt;height:13.2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Muhammad Abdur Razzaque, MP)</w:t>
                      </w:r>
                    </w:p>
                  </w:txbxContent>
                </v:textbox>
                <w10:wrap anchorx="page"/>
              </v:shape>
            </w:pict>
          </mc:Fallback>
        </mc:AlternateContent>
      </w:r>
    </w:p>
    <w:p>
      <w:pPr>
        <w:pStyle w:val="Style7"/>
        <w:keepNext w:val="0"/>
        <w:keepLines w:val="0"/>
        <w:widowControl w:val="0"/>
        <w:shd w:val="clear" w:color="auto" w:fill="auto"/>
        <w:bidi w:val="0"/>
        <w:spacing w:before="0" w:after="0"/>
        <w:ind w:left="0" w:right="0" w:firstLine="0"/>
        <w:jc w:val="center"/>
        <w:rPr>
          <w:sz w:val="20"/>
          <w:szCs w:val="20"/>
        </w:rPr>
      </w:pPr>
      <w:r>
        <w:rPr>
          <w:color w:val="000000"/>
          <w:spacing w:val="0"/>
          <w:w w:val="100"/>
          <w:position w:val="0"/>
          <w:sz w:val="22"/>
          <w:szCs w:val="22"/>
          <w:shd w:val="clear" w:color="auto" w:fill="auto"/>
          <w:lang w:val="en-US" w:eastAsia="en-US" w:bidi="en-US"/>
        </w:rPr>
        <w:t>Dr. Muhammad Abdur Razzaque MP</w:t>
        <w:br/>
      </w:r>
      <w:r>
        <w:rPr>
          <w:b w:val="0"/>
          <w:bCs w:val="0"/>
          <w:color w:val="000000"/>
          <w:spacing w:val="0"/>
          <w:w w:val="100"/>
          <w:position w:val="0"/>
          <w:sz w:val="20"/>
          <w:szCs w:val="20"/>
          <w:shd w:val="clear" w:color="auto" w:fill="auto"/>
          <w:lang w:val="en-US" w:eastAsia="en-US" w:bidi="en-US"/>
        </w:rPr>
        <w:t>Minister</w:t>
      </w:r>
    </w:p>
    <w:p>
      <w:pPr>
        <w:pStyle w:val="Style5"/>
        <w:keepNext w:val="0"/>
        <w:keepLines w:val="0"/>
        <w:widowControl w:val="0"/>
        <w:shd w:val="clear" w:color="auto" w:fill="auto"/>
        <w:bidi w:val="0"/>
        <w:spacing w:before="0" w:after="0" w:line="259" w:lineRule="auto"/>
        <w:ind w:left="1300" w:right="0" w:firstLine="0"/>
        <w:jc w:val="left"/>
        <w:rPr>
          <w:sz w:val="19"/>
          <w:szCs w:val="19"/>
        </w:rPr>
      </w:pPr>
      <w:r>
        <w:rPr>
          <w:b/>
          <w:bCs/>
          <w:color w:val="000000"/>
          <w:spacing w:val="0"/>
          <w:w w:val="100"/>
          <w:position w:val="0"/>
          <w:sz w:val="19"/>
          <w:szCs w:val="19"/>
          <w:shd w:val="clear" w:color="auto" w:fill="auto"/>
          <w:lang w:val="en-US" w:eastAsia="en-US" w:bidi="en-US"/>
        </w:rPr>
        <w:t>Ministry of Agriculture</w:t>
      </w:r>
    </w:p>
    <w:p>
      <w:pPr>
        <w:pStyle w:val="Style5"/>
        <w:keepNext w:val="0"/>
        <w:keepLines w:val="0"/>
        <w:widowControl w:val="0"/>
        <w:shd w:val="clear" w:color="auto" w:fill="auto"/>
        <w:bidi w:val="0"/>
        <w:spacing w:before="0" w:after="680" w:line="240" w:lineRule="auto"/>
        <w:ind w:left="1300" w:right="0" w:hanging="140"/>
        <w:jc w:val="left"/>
      </w:pPr>
      <w:r>
        <w:rPr>
          <w:color w:val="000000"/>
          <w:spacing w:val="0"/>
          <w:w w:val="100"/>
          <w:position w:val="0"/>
          <w:shd w:val="clear" w:color="auto" w:fill="auto"/>
          <w:lang w:val="en-US" w:eastAsia="en-US" w:bidi="en-US"/>
        </w:rPr>
        <w:t>Government of the People's Republic of Bangladesh</w:t>
      </w:r>
    </w:p>
    <w:p>
      <w:pPr>
        <w:pStyle w:val="Style5"/>
        <w:keepNext w:val="0"/>
        <w:keepLines w:val="0"/>
        <w:widowControl w:val="0"/>
        <w:shd w:val="clear" w:color="auto" w:fill="auto"/>
        <w:bidi w:val="0"/>
        <w:spacing w:before="0" w:after="460" w:line="240" w:lineRule="auto"/>
        <w:ind w:left="0" w:right="0" w:firstLine="600"/>
        <w:jc w:val="left"/>
      </w:pPr>
      <w:r>
        <w:rPr>
          <w:color w:val="000000"/>
          <w:spacing w:val="0"/>
          <w:w w:val="100"/>
          <w:position w:val="0"/>
          <w:shd w:val="clear" w:color="auto" w:fill="auto"/>
          <w:lang w:val="en-US" w:eastAsia="en-US" w:bidi="en-US"/>
        </w:rPr>
        <w:t>No. 12.00.0000.073.24.148.2021-250</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GAFSP Coordination Unit</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MSN MC5-510, I'he World Bank Group</w:t>
      </w:r>
    </w:p>
    <w:p>
      <w:pPr>
        <w:pStyle w:val="Style5"/>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3301 Penssy Drive</w:t>
      </w:r>
    </w:p>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Landover, MD 20785, USA</w:t>
      </w:r>
    </w:p>
    <w:p>
      <w:pPr>
        <w:pStyle w:val="Style5"/>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en-US" w:eastAsia="en-US" w:bidi="en-US"/>
        </w:rPr>
        <w:t>Submission email: gafs p-111lb A</w:t>
      </w:r>
      <w:r>
        <w:rPr>
          <w:color w:val="000000"/>
          <w:spacing w:val="0"/>
          <w:w w:val="100"/>
          <w:position w:val="0"/>
          <w:u w:val="single"/>
          <w:shd w:val="clear" w:color="auto" w:fill="auto"/>
          <w:lang w:val="en-US" w:eastAsia="en-US" w:bidi="en-US"/>
        </w:rPr>
        <w:t>g</w:t>
      </w:r>
      <w:r>
        <w:rPr>
          <w:color w:val="000000"/>
          <w:spacing w:val="0"/>
          <w:w w:val="100"/>
          <w:position w:val="0"/>
          <w:shd w:val="clear" w:color="auto" w:fill="auto"/>
          <w:lang w:val="en-US" w:eastAsia="en-US" w:bidi="en-US"/>
        </w:rPr>
        <w:t>aIspiii</w:t>
      </w:r>
      <w:r>
        <w:rPr>
          <w:color w:val="000000"/>
          <w:spacing w:val="0"/>
          <w:w w:val="100"/>
          <w:position w:val="0"/>
          <w:u w:val="single"/>
          <w:shd w:val="clear" w:color="auto" w:fill="auto"/>
          <w:lang w:val="en-US" w:eastAsia="en-US" w:bidi="en-US"/>
        </w:rPr>
        <w:t>n</w:t>
      </w:r>
      <w:r>
        <w:rPr>
          <w:color w:val="000000"/>
          <w:spacing w:val="0"/>
          <w:w w:val="100"/>
          <w:position w:val="0"/>
          <w:shd w:val="clear" w:color="auto" w:fill="auto"/>
          <w:lang w:val="en-US" w:eastAsia="en-US" w:bidi="en-US"/>
        </w:rPr>
        <w:t>d.or</w:t>
      </w:r>
      <w:r>
        <w:rPr>
          <w:color w:val="000000"/>
          <w:spacing w:val="0"/>
          <w:w w:val="100"/>
          <w:position w:val="0"/>
          <w:u w:val="single"/>
          <w:shd w:val="clear" w:color="auto" w:fill="auto"/>
          <w:lang w:val="en-US" w:eastAsia="en-US" w:bidi="en-US"/>
        </w:rPr>
        <w:t>g</w:t>
      </w:r>
    </w:p>
    <w:p>
      <w:pPr>
        <w:pStyle w:val="Style5"/>
        <w:keepNext w:val="0"/>
        <w:keepLines w:val="0"/>
        <w:widowControl w:val="0"/>
        <w:shd w:val="clear" w:color="auto" w:fill="auto"/>
        <w:bidi w:val="0"/>
        <w:spacing w:before="0" w:line="240" w:lineRule="auto"/>
        <w:ind w:left="0" w:right="0" w:firstLine="600"/>
        <w:jc w:val="left"/>
        <w:rPr>
          <w:sz w:val="19"/>
          <w:szCs w:val="19"/>
        </w:rPr>
      </w:pPr>
      <w:r>
        <w:rPr>
          <w:b/>
          <w:bCs/>
          <w:color w:val="000000"/>
          <w:spacing w:val="0"/>
          <w:w w:val="100"/>
          <w:position w:val="0"/>
          <w:sz w:val="19"/>
          <w:szCs w:val="19"/>
          <w:shd w:val="clear" w:color="auto" w:fill="auto"/>
          <w:lang w:val="en-US" w:eastAsia="en-US" w:bidi="en-US"/>
        </w:rPr>
        <w:t>Subject: Submission of Government of Bangladesh Proposal - 6</w:t>
      </w:r>
      <w:r>
        <w:rPr>
          <w:b/>
          <w:bCs/>
          <w:color w:val="000000"/>
          <w:spacing w:val="0"/>
          <w:w w:val="100"/>
          <w:position w:val="0"/>
          <w:sz w:val="19"/>
          <w:szCs w:val="19"/>
          <w:shd w:val="clear" w:color="auto" w:fill="auto"/>
          <w:vertAlign w:val="superscript"/>
          <w:lang w:val="en-US" w:eastAsia="en-US" w:bidi="en-US"/>
        </w:rPr>
        <w:t>th</w:t>
      </w:r>
      <w:r>
        <w:rPr>
          <w:b/>
          <w:bCs/>
          <w:color w:val="000000"/>
          <w:spacing w:val="0"/>
          <w:w w:val="100"/>
          <w:position w:val="0"/>
          <w:sz w:val="19"/>
          <w:szCs w:val="19"/>
          <w:shd w:val="clear" w:color="auto" w:fill="auto"/>
          <w:lang w:val="en-US" w:eastAsia="en-US" w:bidi="en-US"/>
        </w:rPr>
        <w:t xml:space="preserve"> GAFSP Call for Proposal</w:t>
      </w:r>
    </w:p>
    <w:p>
      <w:pPr>
        <w:pStyle w:val="Style5"/>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en-US" w:eastAsia="en-US" w:bidi="en-US"/>
        </w:rPr>
        <w:t>On behalf of the Ministry of Agriculture (MoA), Government of People’s Republic of Bangladesh (GOB), 1 would like to express my sincere appreciation to the GAFSP Steering Committee for this well- timed initiative of extending a financing opportunity to promote resilient and sustainable agriculture system for developing countries. This is so important to enhance the capacity to cope up with the impact on hunger, malnutrition and poverty in the context of ongoing COVID-19 pandemic which has tended to cripple agricultural value chain and food systems.</w:t>
      </w:r>
    </w:p>
    <w:p>
      <w:pPr>
        <w:pStyle w:val="Style5"/>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en-US" w:eastAsia="en-US" w:bidi="en-US"/>
        </w:rPr>
        <w:t>In the process of revitalizing agriculture and food system in the country, the GAFSP financing will significantly contribute to our initiatives to “build-back the sector strong’’ into more resilient and sustainable in a partnership mode. You would appreciate that, since the onset of COVID-19 pandemic, MoA has been pursuing multi-lateral and inclusive approach by engaging the development partners, relevant public and private sector entities, and farming communities in building enduring pathways to recover from the pandemic impacts.</w:t>
      </w:r>
    </w:p>
    <w:p>
      <w:pPr>
        <w:pStyle w:val="Style5"/>
        <w:keepNext w:val="0"/>
        <w:keepLines w:val="0"/>
        <w:widowControl w:val="0"/>
        <w:shd w:val="clear" w:color="auto" w:fill="auto"/>
        <w:bidi w:val="0"/>
        <w:spacing w:before="0" w:line="269" w:lineRule="auto"/>
        <w:ind w:left="600" w:right="0" w:firstLine="0"/>
        <w:jc w:val="both"/>
      </w:pPr>
      <w:r>
        <w:rPr>
          <w:color w:val="000000"/>
          <w:spacing w:val="0"/>
          <w:w w:val="100"/>
          <w:position w:val="0"/>
          <w:shd w:val="clear" w:color="auto" w:fill="auto"/>
          <w:lang w:val="en-US" w:eastAsia="en-US" w:bidi="en-US"/>
        </w:rPr>
        <w:t xml:space="preserve">The GAFSP grant proposal on </w:t>
      </w:r>
      <w:r>
        <w:rPr>
          <w:b/>
          <w:bCs/>
          <w:color w:val="000000"/>
          <w:spacing w:val="0"/>
          <w:w w:val="100"/>
          <w:position w:val="0"/>
          <w:sz w:val="19"/>
          <w:szCs w:val="19"/>
          <w:shd w:val="clear" w:color="auto" w:fill="auto"/>
          <w:lang w:val="en-US" w:eastAsia="en-US" w:bidi="en-US"/>
        </w:rPr>
        <w:t xml:space="preserve">Diversified and Resilient Agriculture for Improved Food and Nutrition Security </w:t>
      </w:r>
      <w:r>
        <w:rPr>
          <w:color w:val="000000"/>
          <w:spacing w:val="0"/>
          <w:w w:val="100"/>
          <w:position w:val="0"/>
          <w:shd w:val="clear" w:color="auto" w:fill="auto"/>
          <w:lang w:val="en-US" w:eastAsia="en-US" w:bidi="en-US"/>
        </w:rPr>
        <w:t>has also been developed following such inclusive approach, extensive consultative processes at national and sub-national level and following the GAFSP CfP guidelines. We are pleased to submit the Grant proposal under the GAFSP Country Submissions window for your kind consideration. Ensuring coherence with the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Five Year Plan, Country Investment Plan, National Agriculture Policy 2018 and its Plan of Action 2020, the grant proposal embodies strategic priorities for achieving food security and promoting sustainable, climate-resilient, diverse, safe and nutrition-sensitive agriculture. It is also aligned with the COVID-19 Response Plan-2020 for agricultural sector.</w:t>
      </w:r>
    </w:p>
    <w:p>
      <w:pPr>
        <w:pStyle w:val="Style5"/>
        <w:keepNext w:val="0"/>
        <w:keepLines w:val="0"/>
        <w:widowControl w:val="0"/>
        <w:shd w:val="clear" w:color="auto" w:fill="auto"/>
        <w:bidi w:val="0"/>
        <w:spacing w:before="0" w:after="0"/>
        <w:ind w:left="600" w:right="0" w:firstLine="0"/>
        <w:jc w:val="both"/>
        <w:sectPr>
          <w:footnotePr>
            <w:pos w:val="pageBottom"/>
            <w:numFmt w:val="decimal"/>
            <w:numRestart w:val="continuous"/>
          </w:footnotePr>
          <w:pgSz w:w="11900" w:h="16840"/>
          <w:pgMar w:top="750" w:right="614" w:bottom="41" w:left="580" w:header="322" w:footer="3" w:gutter="0"/>
          <w:pgNumType w:start="1"/>
          <w:cols w:space="720"/>
          <w:noEndnote/>
          <w:rtlGutter w:val="0"/>
          <w:docGrid w:linePitch="360"/>
        </w:sectPr>
      </w:pPr>
      <w:r>
        <w:rPr>
          <w:color w:val="000000"/>
          <w:spacing w:val="0"/>
          <w:w w:val="100"/>
          <w:position w:val="0"/>
          <w:shd w:val="clear" w:color="auto" w:fill="auto"/>
          <w:lang w:val="en-US" w:eastAsia="en-US" w:bidi="en-US"/>
        </w:rPr>
        <w:t>1 wish to thank the GAFSP Coordination Unit of the World Bank Group and the Steering Committee for this very timely intervention and supporting us reassuring our disadvantaged farming communities to ‘build back better’. On behalf of the MoA and the Government, I assure you of my commitment for implementing the project in full-filling the aspirations of the GAFSP and vision of the Government of Bangladesh.</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50" w:right="0" w:bottom="41" w:left="0" w:header="0" w:footer="3" w:gutter="0"/>
          <w:cols w:space="720"/>
          <w:noEndnote/>
          <w:rtlGutter w:val="0"/>
          <w:docGrid w:linePitch="360"/>
        </w:sectPr>
      </w:pPr>
    </w:p>
    <w:p>
      <w:pPr>
        <w:pStyle w:val="Style5"/>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Room # 426, Building # 4, Bangladesh Secretariat, Dhaka, Phone # +88-02-9549277, Fax # +88-02-9540555, E-mail: </w:t>
      </w:r>
      <w:r>
        <w:fldChar w:fldCharType="begin"/>
      </w:r>
      <w:r>
        <w:rPr/>
        <w:instrText> HYPERLINK "mailto:minister@moa.gov.bd" </w:instrText>
      </w:r>
      <w:r>
        <w:fldChar w:fldCharType="separate"/>
      </w:r>
      <w:r>
        <w:rPr>
          <w:color w:val="000000"/>
          <w:spacing w:val="0"/>
          <w:w w:val="100"/>
          <w:position w:val="0"/>
          <w:shd w:val="clear" w:color="auto" w:fill="auto"/>
          <w:lang w:val="en-US" w:eastAsia="en-US" w:bidi="en-US"/>
        </w:rPr>
        <w:t>minister@moa.gov.bd</w:t>
      </w:r>
      <w:r>
        <w:fldChar w:fldCharType="end"/>
      </w:r>
    </w:p>
    <w:sectPr>
      <w:footnotePr>
        <w:pos w:val="pageBottom"/>
        <w:numFmt w:val="decimal"/>
        <w:numRestart w:val="continuous"/>
      </w:footnotePr>
      <w:type w:val="continuous"/>
      <w:pgSz w:w="11900" w:h="16840"/>
      <w:pgMar w:top="750" w:right="614" w:bottom="41" w:left="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5">
    <w:name w:val="Body text"/>
    <w:basedOn w:val="Normal"/>
    <w:link w:val="CharStyle6"/>
    <w:qFormat/>
    <w:pPr>
      <w:widowControl w:val="0"/>
      <w:shd w:val="clear" w:color="auto" w:fill="auto"/>
      <w:spacing w:after="240" w:line="26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auto"/>
      <w:spacing w:line="254" w:lineRule="auto"/>
      <w:jc w:val="center"/>
    </w:pPr>
    <w:rPr>
      <w:rFonts w:ascii="Times New Roman" w:eastAsia="Times New Roman" w:hAnsi="Times New Roman" w:cs="Times New Roman"/>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