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4627"/>
        <w:gridCol w:w="4632"/>
      </w:tblGrid>
      <w:tr>
        <w:trPr>
          <w:trHeight w:val="528" w:hRule="exact"/>
        </w:trPr>
        <w:tc>
          <w:tcPr>
            <w:tcBorders>
              <w:top w:val="single" w:sz="4"/>
              <w:left w:val="single" w:sz="4"/>
            </w:tcBorders>
            <w:shd w:val="clear" w:color="auto" w:fill="BFBFB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Document Checklist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for Non-African countries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BFBFB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File Name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(files should be in Word, Excel, or PDF only)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(1) Document Checklist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GAFSP_SIFWaP_Document checklist.pdf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(2) Cover letter with endorsement signature from: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0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a. Minister of Finance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GAFSP_FSM_Finance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GAFSP_Kiribati_ Finance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GAFSP_RMI_ Finance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1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GAFSP_Tuvalu_ Finance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</w:tc>
      </w:tr>
      <w:tr>
        <w:trPr>
          <w:trHeight w:val="220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b. Minister of at least one relevant technical ministry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GAFSP_FSM_Technical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GAFSP_Kiribati_Technical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GAFSP_RMI_Technical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3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GAFSP_Tuvalu_Technical Department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</w:tc>
      </w:tr>
      <w:tr>
        <w:trPr>
          <w:trHeight w:val="110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(3) Endorsement letter from the in-country Sector Working Group (or equivalent, if such group exists in-country)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 SIFWaP Donor Endorsement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letter-DFAT and MFAT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5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 SIFWaP Donor Endorsement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 - GGGI</w:t>
            </w:r>
          </w:p>
        </w:tc>
      </w:tr>
      <w:tr>
        <w:trPr>
          <w:trHeight w:val="440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(4) Letter of readiness from preferred Supervising Entity (or Entities, if more than one)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GAFSP_FSM_FAO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 Kiribati _FAO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777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GAFSP_RMI_FAO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GAFSP_Tuvalu_FAO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GAFSP_FSM_IFAD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 Kiribati _IFAD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GAFSP_RMI_IFAD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7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GAFSP_Tuvalu_IFAD Readiness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Letter_SIFWaP.PDF</w:t>
            </w:r>
          </w:p>
        </w:tc>
      </w:tr>
      <w:tr>
        <w:trPr>
          <w:trHeight w:val="81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(5) GAFSP Proposal Document (Parts 1 and 2) - using Proposal Document template for submission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GAFSP_SIFWaP_Proposal.PDF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(6) Agriculture and Food Security Strategy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N/A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(7) Agriculture and Food Security Investment Plan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N/A</w:t>
            </w:r>
          </w:p>
        </w:tc>
      </w:tr>
      <w:tr>
        <w:trPr>
          <w:trHeight w:val="85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(8) Appendix Studies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pos="815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 SIFWaP FSM Market Study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pos="762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 SIFWaP Tuvalu Market Study</w:t>
            </w:r>
          </w:p>
          <w:p>
            <w:pPr>
              <w:pStyle w:val="Style2"/>
              <w:keepNext w:val="0"/>
              <w:keepLines w:val="0"/>
              <w:widowControl w:val="0"/>
              <w:numPr>
                <w:ilvl w:val="0"/>
                <w:numId w:val="9"/>
              </w:numPr>
              <w:shd w:val="clear" w:color="auto" w:fill="auto"/>
              <w:tabs>
                <w:tab w:pos="762" w:val="left"/>
                <w:tab w:pos="820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 SIFWaP Vulnerability analysis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1441" w:right="1320" w:bottom="1068" w:left="1320" w:header="1013" w:footer="64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auto"/>
      <w:ind w:firstLine="460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Syed, Nicolas</dc:creator>
  <cp:keywords/>
</cp:coreProperties>
</file>