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4" w:name="bookmark4"/>
      <w:r>
        <w:rPr>
          <w:color w:val="000000"/>
          <w:spacing w:val="0"/>
          <w:w w:val="100"/>
          <w:position w:val="0"/>
          <w:shd w:val="clear" w:color="auto" w:fill="auto"/>
          <w:lang w:val="en-US" w:eastAsia="en-US" w:bidi="en-US"/>
        </w:rPr>
        <w:t>COMISSAO DA CEDEAO</w:t>
      </w:r>
      <w:bookmarkEnd w:id="4"/>
    </w:p>
    <w:p>
      <w:pPr>
        <w:widowControl w:val="0"/>
        <w:spacing w:line="1" w:lineRule="exact"/>
        <w:sectPr>
          <w:footerReference w:type="default" r:id="rId5"/>
          <w:footerReference w:type="even" r:id="rId6"/>
          <w:footnotePr>
            <w:pos w:val="pageBottom"/>
            <w:numFmt w:val="decimal"/>
            <w:numRestart w:val="continuous"/>
          </w:footnotePr>
          <w:pgSz w:w="11900" w:h="16840"/>
          <w:pgMar w:top="451" w:right="1542" w:bottom="158" w:left="1341" w:header="23" w:footer="3" w:gutter="0"/>
          <w:pgNumType w:start="1"/>
          <w:cols w:space="720"/>
          <w:noEndnote/>
          <w:rtlGutter w:val="0"/>
          <w:docGrid w:linePitch="360"/>
        </w:sectPr>
      </w:pPr>
      <w:r>
        <mc:AlternateContent>
          <mc:Choice Requires="wps">
            <w:drawing>
              <wp:anchor distT="97790" distB="935355" distL="0" distR="0" simplePos="0" relativeHeight="125829378" behindDoc="0" locked="0" layoutInCell="1" allowOverlap="1">
                <wp:simplePos x="0" y="0"/>
                <wp:positionH relativeFrom="page">
                  <wp:posOffset>899160</wp:posOffset>
                </wp:positionH>
                <wp:positionV relativeFrom="paragraph">
                  <wp:posOffset>97790</wp:posOffset>
                </wp:positionV>
                <wp:extent cx="2080260" cy="203200"/>
                <wp:wrapTopAndBottom/>
                <wp:docPr id="5" name="Shape 5"/>
                <a:graphic xmlns:a="http://schemas.openxmlformats.org/drawingml/2006/main">
                  <a:graphicData uri="http://schemas.microsoft.com/office/word/2010/wordprocessingShape">
                    <wps:wsp>
                      <wps:cNvSpPr txBox="1"/>
                      <wps:spPr>
                        <a:xfrm>
                          <a:ext cx="2080260" cy="203200"/>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ECOWAS COMMISSION</w:t>
                            </w:r>
                            <w:bookmarkEnd w:id="0"/>
                          </w:p>
                        </w:txbxContent>
                      </wps:txbx>
                      <wps:bodyPr wrap="none" lIns="0" tIns="0" rIns="0" bIns="0">
                        <a:noAutoFit/>
                      </wps:bodyPr>
                    </wps:wsp>
                  </a:graphicData>
                </a:graphic>
              </wp:anchor>
            </w:drawing>
          </mc:Choice>
          <mc:Fallback>
            <w:pict>
              <v:shape id="_x0000_s1031" type="#_x0000_t202" style="position:absolute;margin-left:70.799999999999997pt;margin-top:7.7000000000000002pt;width:163.80000000000001pt;height:16.pt;z-index:-125829375;mso-wrap-distance-left:0;mso-wrap-distance-top:7.7000000000000002pt;mso-wrap-distance-right:0;mso-wrap-distance-bottom:73.650000000000006pt;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t>ECOWAS COMMISSION</w:t>
                      </w:r>
                      <w:bookmarkEnd w:id="0"/>
                    </w:p>
                  </w:txbxContent>
                </v:textbox>
                <w10:wrap type="topAndBottom" anchorx="page"/>
              </v:shape>
            </w:pict>
          </mc:Fallback>
        </mc:AlternateContent>
      </w:r>
      <w:r>
        <w:drawing>
          <wp:anchor distT="237490" distB="0" distL="0" distR="0" simplePos="0" relativeHeight="125829380" behindDoc="0" locked="0" layoutInCell="1" allowOverlap="1">
            <wp:simplePos x="0" y="0"/>
            <wp:positionH relativeFrom="page">
              <wp:posOffset>3404870</wp:posOffset>
            </wp:positionH>
            <wp:positionV relativeFrom="paragraph">
              <wp:posOffset>237490</wp:posOffset>
            </wp:positionV>
            <wp:extent cx="902335" cy="9994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902335" cy="999490"/>
                    </a:xfrm>
                    <a:prstGeom prst="rect"/>
                  </pic:spPr>
                </pic:pic>
              </a:graphicData>
            </a:graphic>
          </wp:anchor>
        </w:drawing>
      </w:r>
      <w:r>
        <mc:AlternateContent>
          <mc:Choice Requires="wps">
            <w:drawing>
              <wp:anchor distT="88900" distB="937260" distL="0" distR="0" simplePos="0" relativeHeight="125829381" behindDoc="0" locked="0" layoutInCell="1" allowOverlap="1">
                <wp:simplePos x="0" y="0"/>
                <wp:positionH relativeFrom="page">
                  <wp:posOffset>4438015</wp:posOffset>
                </wp:positionH>
                <wp:positionV relativeFrom="paragraph">
                  <wp:posOffset>88900</wp:posOffset>
                </wp:positionV>
                <wp:extent cx="2617470" cy="210185"/>
                <wp:wrapTopAndBottom/>
                <wp:docPr id="9" name="Shape 9"/>
                <a:graphic xmlns:a="http://schemas.openxmlformats.org/drawingml/2006/main">
                  <a:graphicData uri="http://schemas.microsoft.com/office/word/2010/wordprocessingShape">
                    <wps:wsp>
                      <wps:cNvSpPr txBox="1"/>
                      <wps:spPr>
                        <a:xfrm>
                          <a:ext cx="2617470" cy="210185"/>
                        </a:xfrm>
                        <a:prstGeom prst="rect"/>
                        <a:noFill/>
                      </wps:spPr>
                      <wps:txbx>
                        <w:txbxContent>
                          <w:p>
                            <w:pPr>
                              <w:pStyle w:val="Style2"/>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COMMISSION DE LA CEDEAO</w:t>
                            </w:r>
                            <w:bookmarkEnd w:id="2"/>
                          </w:p>
                        </w:txbxContent>
                      </wps:txbx>
                      <wps:bodyPr wrap="none" lIns="0" tIns="0" rIns="0" bIns="0">
                        <a:noAutoFit/>
                      </wps:bodyPr>
                    </wps:wsp>
                  </a:graphicData>
                </a:graphic>
              </wp:anchor>
            </w:drawing>
          </mc:Choice>
          <mc:Fallback>
            <w:pict>
              <v:shape id="_x0000_s1035" type="#_x0000_t202" style="position:absolute;margin-left:349.44999999999999pt;margin-top:7.pt;width:206.09999999999999pt;height:16.550000000000001pt;z-index:-125829372;mso-wrap-distance-left:0;mso-wrap-distance-top:7.pt;mso-wrap-distance-right:0;mso-wrap-distance-bottom:73.799999999999997pt;mso-position-horizontal-relative:page" filled="f" stroked="f">
                <v:textbox inset="0,0,0,0">
                  <w:txbxContent>
                    <w:p>
                      <w:pPr>
                        <w:pStyle w:val="Style2"/>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en-US" w:eastAsia="en-US" w:bidi="en-US"/>
                        </w:rPr>
                        <w:t>COMMISSION DE LA CEDEAO</w:t>
                      </w:r>
                      <w:bookmarkEnd w:id="2"/>
                    </w:p>
                  </w:txbxContent>
                </v:textbox>
                <w10:wrap type="topAndBottom" anchorx="page"/>
              </v:shape>
            </w:pict>
          </mc:Fallback>
        </mc:AlternateContent>
      </w: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51" w:right="0" w:bottom="158" w:left="0" w:header="0" w:footer="3" w:gutter="0"/>
          <w:cols w:space="720"/>
          <w:noEndnote/>
          <w:rtlGutter w:val="0"/>
          <w:docGrid w:linePitch="360"/>
        </w:sectPr>
      </w:pPr>
    </w:p>
    <w:p>
      <w:pPr>
        <w:pStyle w:val="Style7"/>
        <w:keepNext w:val="0"/>
        <w:keepLines w:val="0"/>
        <w:widowControl w:val="0"/>
        <w:shd w:val="clear" w:color="auto" w:fill="auto"/>
        <w:bidi w:val="0"/>
        <w:spacing w:before="0" w:after="0" w:line="262" w:lineRule="auto"/>
        <w:ind w:left="0" w:right="0" w:firstLine="0"/>
        <w:jc w:val="center"/>
      </w:pPr>
      <w:r>
        <w:rPr>
          <w:color w:val="000000"/>
          <w:spacing w:val="0"/>
          <w:w w:val="100"/>
          <w:position w:val="0"/>
          <w:shd w:val="clear" w:color="auto" w:fill="auto"/>
          <w:lang w:val="en-US" w:eastAsia="en-US" w:bidi="en-US"/>
        </w:rPr>
        <w:t>Rapport de I'Equipe d'Evaluation de la CEDEAO sur Ie PNIA 2.0 de Cote d'Ivoire</w:t>
        <w:br/>
        <w:t>dans la perspective du « Business Meeting du PNIA-2</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generation la Republique</w:t>
        <w:br/>
        <w:t xml:space="preserve">de Cote d'Ivoire »- </w:t>
      </w:r>
      <w:r>
        <w:rPr>
          <w:i/>
          <w:iCs/>
          <w:color w:val="000000"/>
          <w:spacing w:val="0"/>
          <w:w w:val="100"/>
          <w:position w:val="0"/>
          <w:shd w:val="clear" w:color="auto" w:fill="auto"/>
          <w:lang w:val="en-US" w:eastAsia="en-US" w:bidi="en-US"/>
        </w:rPr>
        <w:t>Rapport presente en reunion du Cabinet du Ministre de</w:t>
        <w:br/>
        <w:t>l'Ag riculture</w:t>
      </w:r>
    </w:p>
    <w:p>
      <w:pPr>
        <w:pStyle w:val="Style7"/>
        <w:keepNext w:val="0"/>
        <w:keepLines w:val="0"/>
        <w:widowControl w:val="0"/>
        <w:pBdr>
          <w:bottom w:val="single" w:sz="4" w:space="0" w:color="auto"/>
        </w:pBdr>
        <w:shd w:val="clear" w:color="auto" w:fill="auto"/>
        <w:bidi w:val="0"/>
        <w:spacing w:before="0" w:after="1040" w:line="262" w:lineRule="auto"/>
        <w:ind w:left="0" w:right="280" w:firstLine="0"/>
        <w:jc w:val="right"/>
      </w:pPr>
      <w:r>
        <w:rPr>
          <w:i/>
          <w:iCs/>
          <w:color w:val="000000"/>
          <w:spacing w:val="0"/>
          <w:w w:val="100"/>
          <w:position w:val="0"/>
          <w:shd w:val="clear" w:color="auto" w:fill="auto"/>
          <w:lang w:val="en-US" w:eastAsia="en-US" w:bidi="en-US"/>
        </w:rPr>
        <w:t xml:space="preserve">Abidjan, Ie 20 Novembre 2017 </w:t>
      </w:r>
    </w:p>
    <w:p>
      <w:pPr>
        <w:pStyle w:val="Style7"/>
        <w:keepNext w:val="0"/>
        <w:keepLines w:val="0"/>
        <w:widowControl w:val="0"/>
        <w:numPr>
          <w:ilvl w:val="0"/>
          <w:numId w:val="1"/>
        </w:numPr>
        <w:shd w:val="clear" w:color="auto" w:fill="auto"/>
        <w:tabs>
          <w:tab w:pos="611" w:val="left"/>
        </w:tabs>
        <w:bidi w:val="0"/>
        <w:spacing w:before="0" w:line="254" w:lineRule="auto"/>
        <w:ind w:left="580" w:right="0" w:hanging="260"/>
        <w:jc w:val="both"/>
      </w:pPr>
      <w:r>
        <w:rPr>
          <w:color w:val="000000"/>
          <w:spacing w:val="0"/>
          <w:w w:val="100"/>
          <w:position w:val="0"/>
          <w:shd w:val="clear" w:color="auto" w:fill="auto"/>
          <w:lang w:val="en-US" w:eastAsia="en-US" w:bidi="en-US"/>
        </w:rPr>
        <w:t>L'equipe d'evaluation (ReSAKSS, HUB RURAL, IFFRI, CEDEAO) sur la supervision de la Commission de la CEDEAO felicite chaleureusement la Republique de Cote d'Ivoire pour les enormes efforts (techniques et financiers) consentis pour conduire diligemment Ie processus ECOWAP/PDDAA: (1) revue complete de son PNIA l</w:t>
      </w:r>
      <w:r>
        <w:rPr>
          <w:color w:val="000000"/>
          <w:spacing w:val="0"/>
          <w:w w:val="100"/>
          <w:position w:val="0"/>
          <w:shd w:val="clear" w:color="auto" w:fill="auto"/>
          <w:vertAlign w:val="superscript"/>
          <w:lang w:val="en-US" w:eastAsia="en-US" w:bidi="en-US"/>
        </w:rPr>
        <w:t>ere</w:t>
      </w:r>
      <w:r>
        <w:rPr>
          <w:color w:val="000000"/>
          <w:spacing w:val="0"/>
          <w:w w:val="100"/>
          <w:position w:val="0"/>
          <w:shd w:val="clear" w:color="auto" w:fill="auto"/>
          <w:lang w:val="en-US" w:eastAsia="en-US" w:bidi="en-US"/>
        </w:rPr>
        <w:t xml:space="preserve"> generation, (2) formulation du PNIA 2</w:t>
      </w:r>
      <w:r>
        <w:rPr>
          <w:color w:val="000000"/>
          <w:spacing w:val="0"/>
          <w:w w:val="100"/>
          <w:position w:val="0"/>
          <w:shd w:val="clear" w:color="auto" w:fill="auto"/>
          <w:vertAlign w:val="superscript"/>
          <w:lang w:val="en-US" w:eastAsia="en-US" w:bidi="en-US"/>
        </w:rPr>
        <w:t>eme</w:t>
      </w:r>
      <w:r>
        <w:rPr>
          <w:color w:val="000000"/>
          <w:spacing w:val="0"/>
          <w:w w:val="100"/>
          <w:position w:val="0"/>
          <w:shd w:val="clear" w:color="auto" w:fill="auto"/>
          <w:lang w:val="en-US" w:eastAsia="en-US" w:bidi="en-US"/>
        </w:rPr>
        <w:t xml:space="preserve"> generation en conformite avec Ie cadre defini au niveau continental (CAADP - Malabo 2014 et regional (ECOWAP 2025)</w:t>
      </w:r>
    </w:p>
    <w:p>
      <w:pPr>
        <w:pStyle w:val="Style7"/>
        <w:keepNext w:val="0"/>
        <w:keepLines w:val="0"/>
        <w:widowControl w:val="0"/>
        <w:numPr>
          <w:ilvl w:val="0"/>
          <w:numId w:val="1"/>
        </w:numPr>
        <w:shd w:val="clear" w:color="auto" w:fill="auto"/>
        <w:tabs>
          <w:tab w:pos="592" w:val="left"/>
        </w:tabs>
        <w:bidi w:val="0"/>
        <w:spacing w:before="0"/>
        <w:ind w:left="580" w:right="0" w:hanging="360"/>
        <w:jc w:val="left"/>
      </w:pPr>
      <w:r>
        <w:rPr>
          <w:color w:val="000000"/>
          <w:spacing w:val="0"/>
          <w:w w:val="100"/>
          <w:position w:val="0"/>
          <w:shd w:val="clear" w:color="auto" w:fill="auto"/>
          <w:lang w:val="en-US" w:eastAsia="en-US" w:bidi="en-US"/>
        </w:rPr>
        <w:t>La Commission de la CEDEAO salue ('engagement et Ie portage politique au plus niveau de I'Etat qui a facilite l'aboutissement rapide du processus.</w:t>
      </w:r>
    </w:p>
    <w:p>
      <w:pPr>
        <w:pStyle w:val="Style7"/>
        <w:keepNext w:val="0"/>
        <w:keepLines w:val="0"/>
        <w:widowControl w:val="0"/>
        <w:numPr>
          <w:ilvl w:val="0"/>
          <w:numId w:val="1"/>
        </w:numPr>
        <w:shd w:val="clear" w:color="auto" w:fill="auto"/>
        <w:tabs>
          <w:tab w:pos="592" w:val="left"/>
        </w:tabs>
        <w:bidi w:val="0"/>
        <w:spacing w:before="0" w:after="1220"/>
        <w:ind w:left="420" w:right="0" w:hanging="200"/>
        <w:jc w:val="both"/>
      </w:pPr>
      <w:r>
        <w:rPr>
          <w:color w:val="000000"/>
          <w:spacing w:val="0"/>
          <w:w w:val="100"/>
          <w:position w:val="0"/>
          <w:shd w:val="clear" w:color="auto" w:fill="auto"/>
          <w:lang w:val="en-US" w:eastAsia="en-US" w:bidi="en-US"/>
        </w:rPr>
        <w:t>De ('analyse du processus, I'Equipe d'evaluation et Ie Departement Agriculture et Developpement Rural de la CEDEAO reconnait et souligne particulierement son caractere inclusif, tant au niveau multisectoriel, multipartite que territorial. La commission de la CEDEAO felicite la Cote d'Ivoire pour avoir reussi a inclure de fagon harmonieuse tous les acteurs clefs : Ministeres sectoriels (Finance, Environnement, Eaux et Forets, Agriculture, Ressources Animales, etc.), representants et elus des regions, des prefectures, des communes, des organisations socio-professionnelles du secteur agro-sylvo-pastorale et halieutiques et du secteur prive, dans un processus aussi complexe. II a done respecte globalement les etapes prevues de commun accord tant au niveau continental que regionale, materialise par un Guide et un aide-memoire notamment : (i) I'ensemble des dispositions relatives a la preparation, (ii) la production des documents de communication, (iii) la tenue des reunions de lancement et de sensibilisation, (iv) Ie bilan du PNIA 1.</w:t>
      </w:r>
    </w:p>
    <w:p>
      <w:pPr>
        <w:pStyle w:val="Style10"/>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451" w:right="1246" w:bottom="158" w:left="1121" w:header="0" w:footer="3" w:gutter="0"/>
          <w:cols w:space="720"/>
          <w:noEndnote/>
          <w:rtlGutter w:val="0"/>
          <w:docGrid w:linePitch="360"/>
        </w:sectPr>
      </w:pPr>
      <w:r>
        <w:rPr>
          <w:color w:val="000000"/>
          <w:spacing w:val="0"/>
          <w:w w:val="100"/>
          <w:position w:val="0"/>
          <w:shd w:val="clear" w:color="auto" w:fill="auto"/>
          <w:lang w:val="en-US" w:eastAsia="en-US" w:bidi="en-US"/>
        </w:rPr>
        <w:t>ECONOMIC COMMUNITY OF WEST AFRICAN STATES</w:t>
        <w:br/>
        <w:t>COMUNIDADE ECONpMICA DOS ESTADOS DA AFRICA OCIDENTAL</w:t>
        <w:br/>
        <w:t>COMMUNAUTE ECONOMIQUE DES ESTATS DE L’AFRIQUE DE L’OUEST</w:t>
      </w:r>
    </w:p>
    <w:p>
      <w:pPr>
        <w:pStyle w:val="Style7"/>
        <w:keepNext w:val="0"/>
        <w:keepLines w:val="0"/>
        <w:widowControl w:val="0"/>
        <w:numPr>
          <w:ilvl w:val="0"/>
          <w:numId w:val="1"/>
        </w:numPr>
        <w:shd w:val="clear" w:color="auto" w:fill="auto"/>
        <w:tabs>
          <w:tab w:pos="338" w:val="left"/>
        </w:tabs>
        <w:bidi w:val="0"/>
        <w:spacing w:before="0" w:after="360"/>
        <w:ind w:left="360" w:right="0" w:hanging="360"/>
        <w:jc w:val="both"/>
      </w:pPr>
      <w:r>
        <w:rPr>
          <w:color w:val="000000"/>
          <w:spacing w:val="0"/>
          <w:w w:val="100"/>
          <w:position w:val="0"/>
          <w:shd w:val="clear" w:color="auto" w:fill="auto"/>
          <w:lang w:val="en-US" w:eastAsia="en-US" w:bidi="en-US"/>
        </w:rPr>
        <w:t>Le document de communication porte a ('attention de la CEDEAO et de I'Equipe d'Evaluation est indicatif de la qualite du processus. En effet il presente : (i) le contexte general du PNIA 2016-2025, (ii) les realisations sur la periode 2012- 2015, (iii) les realisations et initiatives sur la periode transitoire 2016, (iv) les mutations en cours au niveau international, continental, regional et national, (v) les objectifs et orientations sectorielles du PNIA 2, (vi) le cadre institutionnel et la strategic de mise en oeuvre, (vii) les plates formes de dialogue y compris les groupes consultatifs regionaux, (viii) les etapes de la formulation y compris, la realisation des travaux, les appuis budgetaires mobilises, les etudes specifiques realisees et la feuille de route.</w:t>
      </w:r>
    </w:p>
    <w:p>
      <w:pPr>
        <w:pStyle w:val="Style7"/>
        <w:keepNext w:val="0"/>
        <w:keepLines w:val="0"/>
        <w:widowControl w:val="0"/>
        <w:numPr>
          <w:ilvl w:val="0"/>
          <w:numId w:val="1"/>
        </w:numPr>
        <w:shd w:val="clear" w:color="auto" w:fill="auto"/>
        <w:tabs>
          <w:tab w:pos="338" w:val="left"/>
        </w:tabs>
        <w:bidi w:val="0"/>
        <w:spacing w:before="0" w:after="360" w:line="254" w:lineRule="auto"/>
        <w:ind w:left="360" w:right="0" w:hanging="360"/>
        <w:jc w:val="both"/>
      </w:pPr>
      <w:r>
        <w:rPr>
          <w:color w:val="000000"/>
          <w:spacing w:val="0"/>
          <w:w w:val="100"/>
          <w:position w:val="0"/>
          <w:shd w:val="clear" w:color="auto" w:fill="auto"/>
          <w:lang w:val="en-US" w:eastAsia="en-US" w:bidi="en-US"/>
        </w:rPr>
        <w:t>L'orientation du PNIA 2.0 tient compte des cadres de politiques et strategies internationales (ODD, COP), continentales (Maputo et Malabo), regionales (ECOWAP+10, faim Zero, Alliance Resilience) et nationales (PDES et Plan Cote d'Ivoire Emergent).</w:t>
      </w:r>
    </w:p>
    <w:p>
      <w:pPr>
        <w:pStyle w:val="Style7"/>
        <w:keepNext w:val="0"/>
        <w:keepLines w:val="0"/>
        <w:widowControl w:val="0"/>
        <w:numPr>
          <w:ilvl w:val="0"/>
          <w:numId w:val="1"/>
        </w:numPr>
        <w:shd w:val="clear" w:color="auto" w:fill="auto"/>
        <w:tabs>
          <w:tab w:pos="338" w:val="left"/>
        </w:tabs>
        <w:bidi w:val="0"/>
        <w:spacing w:before="0" w:after="0"/>
        <w:ind w:left="360" w:right="0" w:hanging="360"/>
        <w:jc w:val="both"/>
      </w:pPr>
      <w:r>
        <w:rPr>
          <w:color w:val="000000"/>
          <w:spacing w:val="0"/>
          <w:w w:val="100"/>
          <w:position w:val="0"/>
          <w:shd w:val="clear" w:color="auto" w:fill="auto"/>
          <w:lang w:val="en-US" w:eastAsia="en-US" w:bidi="en-US"/>
        </w:rPr>
        <w:t>Le document du PNIA v.2 est bati conformement aux quatre grands axes d'intervention retenus au niveau regional: (i) amelioration de la productivity et systemes de production durables, (ii) chaines de valeur et promotion du marche, (iii) alimentation et renforcement resilience des populations vulnerables, et (iv) amelioration de I'environnement et gouvernance du secteur. II adresse huit priorites majeures : (i) la mecanisation agricole, (ii) la formation de base des producteurs, (iii) la mise en place des poles integres de developpement agro- alimentaire, (iv) l'adaptation au changement climatique, (v) la reconstitution du patrimoine forestier, (vi) la mise en place d'instruments de financement adaptes a l'agriculture, (vii) le developpement de I'elevage, (viii) la transformation des produits, etc.</w:t>
      </w:r>
    </w:p>
    <w:p>
      <w:pPr>
        <w:pStyle w:val="Style7"/>
        <w:keepNext w:val="0"/>
        <w:keepLines w:val="0"/>
        <w:widowControl w:val="0"/>
        <w:shd w:val="clear" w:color="auto" w:fill="auto"/>
        <w:bidi w:val="0"/>
        <w:spacing w:before="0" w:after="360"/>
        <w:ind w:left="1540" w:right="0" w:hanging="340"/>
        <w:jc w:val="both"/>
      </w:pPr>
      <w:r>
        <w:rPr>
          <w:color w:val="000000"/>
          <w:spacing w:val="0"/>
          <w:w w:val="100"/>
          <w:position w:val="0"/>
          <w:shd w:val="clear" w:color="auto" w:fill="auto"/>
          <w:lang w:val="en-US" w:eastAsia="en-US" w:bidi="en-US"/>
        </w:rPr>
        <w:t>a. II prend egalement prend en compte les preoccupations dites emergeantes, notamment : (i) le changement et la variability climatiques, (ii) la protection sociale, (iii) le genre et I'emploi des jeunes, (iv) la nutrition. II prevoit egalement des investissements structurants et des mesures incitatives de politiques publiques et une forte implication du secteur prive.</w:t>
      </w:r>
    </w:p>
    <w:p>
      <w:pPr>
        <w:pStyle w:val="Style7"/>
        <w:keepNext w:val="0"/>
        <w:keepLines w:val="0"/>
        <w:widowControl w:val="0"/>
        <w:numPr>
          <w:ilvl w:val="0"/>
          <w:numId w:val="1"/>
        </w:numPr>
        <w:shd w:val="clear" w:color="auto" w:fill="auto"/>
        <w:tabs>
          <w:tab w:pos="338" w:val="left"/>
        </w:tabs>
        <w:bidi w:val="0"/>
        <w:spacing w:before="0" w:line="262" w:lineRule="auto"/>
        <w:ind w:left="360" w:right="0" w:hanging="360"/>
        <w:jc w:val="both"/>
      </w:pPr>
      <w:r>
        <w:rPr>
          <w:color w:val="000000"/>
          <w:spacing w:val="0"/>
          <w:w w:val="100"/>
          <w:position w:val="0"/>
          <w:shd w:val="clear" w:color="auto" w:fill="auto"/>
          <w:lang w:val="en-US" w:eastAsia="en-US" w:bidi="en-US"/>
        </w:rPr>
        <w:t xml:space="preserve">Le document s'appuie sur un effort remarquable de conceptualisation, notamment en ce qui concerne la demarche et la strategic de mise en oeuvre du plan. De ce point de vue l'approche retenue est celle d'une regionalisation du developpement agricole et rural qui repose sur le decoupage du territoire en neuf zones, selon les potentialites agro-ecologiques permettant de promouvoir des « poles integres de developpement industriel ». Cette approche de </w:t>
      </w:r>
      <w:r>
        <w:rPr>
          <w:color w:val="000000"/>
          <w:spacing w:val="0"/>
          <w:w w:val="100"/>
          <w:position w:val="0"/>
          <w:shd w:val="clear" w:color="auto" w:fill="auto"/>
          <w:lang w:val="en-US" w:eastAsia="en-US" w:bidi="en-US"/>
        </w:rPr>
        <w:t>promotion des poles de competitivite agroindustrielle est con^ue comme la strategic de developpement des « Agro-Poles » de la Cote d'Ivoire</w:t>
      </w:r>
    </w:p>
    <w:p>
      <w:pPr>
        <w:pStyle w:val="Style7"/>
        <w:keepNext w:val="0"/>
        <w:keepLines w:val="0"/>
        <w:widowControl w:val="0"/>
        <w:numPr>
          <w:ilvl w:val="0"/>
          <w:numId w:val="1"/>
        </w:numPr>
        <w:shd w:val="clear" w:color="auto" w:fill="auto"/>
        <w:tabs>
          <w:tab w:pos="319" w:val="left"/>
        </w:tabs>
        <w:bidi w:val="0"/>
        <w:spacing w:before="0" w:line="262" w:lineRule="auto"/>
        <w:ind w:left="380" w:right="0" w:hanging="380"/>
        <w:jc w:val="both"/>
      </w:pPr>
      <w:r>
        <w:rPr>
          <w:color w:val="000000"/>
          <w:spacing w:val="0"/>
          <w:w w:val="100"/>
          <w:position w:val="0"/>
          <w:shd w:val="clear" w:color="auto" w:fill="auto"/>
          <w:lang w:val="en-US" w:eastAsia="en-US" w:bidi="en-US"/>
        </w:rPr>
        <w:t>L'Equipe d'Evaluation et la Commission de la CEDEAO, reconnait la pertinence des objectifs du PNIA 2.0 et Ie caractere holistique des interventions programmees, du fait qu'ils couvrent les sous-secteurs de ('agriculture, de I'elevage, de la peche, de l'aquaculture (regroupes sous Ie terme de secteur agro-sylvo-pastoral et halieutique dans Ie document), de la gestion de I'environnement, des questions de securite alimentaire et nutritionnelle, et des problematiques de developpement rural et de resilience des populations. La strategic de mise en oeuvre du PNIA 2.0 de la Cote d'Ivoire est en coherence avec celle de I'ECOWAP/PDDAA 2025 , tant du point de vue de la periode de programmation, que des modalites de planification glissante pour donner plus de visibility dans la mise en oeuvre, tout en etant flexible pour realiser des evaluations et reajustements dynamiques necessaires.</w:t>
      </w:r>
    </w:p>
    <w:p>
      <w:pPr>
        <w:pStyle w:val="Style2"/>
        <w:keepNext/>
        <w:keepLines/>
        <w:widowControl w:val="0"/>
        <w:shd w:val="clear" w:color="auto" w:fill="auto"/>
        <w:bidi w:val="0"/>
        <w:spacing w:before="0" w:after="320" w:line="262" w:lineRule="auto"/>
        <w:ind w:left="0" w:right="0" w:firstLine="0"/>
        <w:jc w:val="both"/>
      </w:pPr>
      <w:bookmarkStart w:id="6" w:name="bookmark6"/>
      <w:r>
        <w:rPr>
          <w:rFonts w:ascii="Calibri" w:eastAsia="Calibri" w:hAnsi="Calibri" w:cs="Calibri"/>
          <w:color w:val="000000"/>
          <w:spacing w:val="0"/>
          <w:w w:val="100"/>
          <w:position w:val="0"/>
          <w:sz w:val="26"/>
          <w:szCs w:val="26"/>
          <w:shd w:val="clear" w:color="auto" w:fill="auto"/>
          <w:lang w:val="en-US" w:eastAsia="en-US" w:bidi="en-US"/>
        </w:rPr>
        <w:t>CEPENDANT,</w:t>
      </w:r>
      <w:bookmarkEnd w:id="6"/>
    </w:p>
    <w:p>
      <w:pPr>
        <w:pStyle w:val="Style7"/>
        <w:keepNext w:val="0"/>
        <w:keepLines w:val="0"/>
        <w:widowControl w:val="0"/>
        <w:numPr>
          <w:ilvl w:val="0"/>
          <w:numId w:val="1"/>
        </w:numPr>
        <w:shd w:val="clear" w:color="auto" w:fill="auto"/>
        <w:tabs>
          <w:tab w:pos="320" w:val="left"/>
        </w:tabs>
        <w:bidi w:val="0"/>
        <w:spacing w:before="0" w:after="60"/>
        <w:ind w:left="380" w:right="0" w:hanging="380"/>
        <w:jc w:val="both"/>
      </w:pPr>
      <w:r>
        <w:rPr>
          <w:color w:val="000000"/>
          <w:spacing w:val="0"/>
          <w:w w:val="100"/>
          <w:position w:val="0"/>
          <w:shd w:val="clear" w:color="auto" w:fill="auto"/>
          <w:lang w:val="en-US" w:eastAsia="en-US" w:bidi="en-US"/>
        </w:rPr>
        <w:t>Sur la base des informations issues des entretiens independants que I'Equipe d'Evaluation a eu avec les acteurs (donateurs et ministeres associes dans Ie processus de formulation), ('attention des plus hautes autorites est attiree sur Ie fait que :</w:t>
      </w:r>
    </w:p>
    <w:p>
      <w:pPr>
        <w:pStyle w:val="Style7"/>
        <w:keepNext w:val="0"/>
        <w:keepLines w:val="0"/>
        <w:widowControl w:val="0"/>
        <w:numPr>
          <w:ilvl w:val="0"/>
          <w:numId w:val="3"/>
        </w:numPr>
        <w:shd w:val="clear" w:color="auto" w:fill="auto"/>
        <w:tabs>
          <w:tab w:pos="923" w:val="left"/>
        </w:tabs>
        <w:bidi w:val="0"/>
        <w:spacing w:before="0" w:after="60" w:line="295" w:lineRule="auto"/>
        <w:ind w:left="840" w:right="0" w:hanging="360"/>
        <w:jc w:val="both"/>
      </w:pPr>
      <w:r>
        <w:rPr>
          <w:color w:val="000000"/>
          <w:spacing w:val="0"/>
          <w:w w:val="100"/>
          <w:position w:val="0"/>
          <w:shd w:val="clear" w:color="auto" w:fill="auto"/>
          <w:lang w:val="en-US" w:eastAsia="en-US" w:bidi="en-US"/>
        </w:rPr>
        <w:t>L'implication de certains acteurs, notamment la diversite et la richesse des organisations socio-professionnelles prives n'a pas ete optimal compte tenu du temps tres restreints,</w:t>
      </w:r>
    </w:p>
    <w:p>
      <w:pPr>
        <w:pStyle w:val="Style7"/>
        <w:keepNext w:val="0"/>
        <w:keepLines w:val="0"/>
        <w:widowControl w:val="0"/>
        <w:numPr>
          <w:ilvl w:val="0"/>
          <w:numId w:val="3"/>
        </w:numPr>
        <w:shd w:val="clear" w:color="auto" w:fill="auto"/>
        <w:tabs>
          <w:tab w:pos="923" w:val="left"/>
        </w:tabs>
        <w:bidi w:val="0"/>
        <w:spacing w:before="0" w:after="60" w:line="293" w:lineRule="auto"/>
        <w:ind w:left="840" w:right="0" w:hanging="360"/>
        <w:jc w:val="both"/>
      </w:pPr>
      <w:r>
        <w:rPr>
          <w:color w:val="000000"/>
          <w:spacing w:val="0"/>
          <w:w w:val="100"/>
          <w:position w:val="0"/>
          <w:shd w:val="clear" w:color="auto" w:fill="auto"/>
          <w:lang w:val="en-US" w:eastAsia="en-US" w:bidi="en-US"/>
        </w:rPr>
        <w:t>Ie potentiel qu'offrent les partenaires techniques et financiers en terme d'accompagnement multiforme n'a pas ete exploite a I'optimal,</w:t>
      </w:r>
    </w:p>
    <w:p>
      <w:pPr>
        <w:pStyle w:val="Style7"/>
        <w:keepNext w:val="0"/>
        <w:keepLines w:val="0"/>
        <w:widowControl w:val="0"/>
        <w:numPr>
          <w:ilvl w:val="0"/>
          <w:numId w:val="3"/>
        </w:numPr>
        <w:shd w:val="clear" w:color="auto" w:fill="auto"/>
        <w:tabs>
          <w:tab w:pos="923" w:val="left"/>
        </w:tabs>
        <w:bidi w:val="0"/>
        <w:spacing w:before="0" w:after="380" w:line="298" w:lineRule="auto"/>
        <w:ind w:left="840" w:right="0" w:hanging="360"/>
        <w:jc w:val="both"/>
      </w:pPr>
      <w:r>
        <w:rPr>
          <w:color w:val="000000"/>
          <w:spacing w:val="0"/>
          <w:w w:val="100"/>
          <w:position w:val="0"/>
          <w:shd w:val="clear" w:color="auto" w:fill="auto"/>
          <w:lang w:val="en-US" w:eastAsia="en-US" w:bidi="en-US"/>
        </w:rPr>
        <w:t>que Ie cadre institutionnel multisectoriel de mise en oeuvre du programme doit etre plus robuste pour lever les inquietudes des autres parties prenantes au processus, notamment au moment de la mise en oeuvre.</w:t>
      </w:r>
    </w:p>
    <w:p>
      <w:pPr>
        <w:pStyle w:val="Style7"/>
        <w:keepNext w:val="0"/>
        <w:keepLines w:val="0"/>
        <w:widowControl w:val="0"/>
        <w:shd w:val="clear" w:color="auto" w:fill="auto"/>
        <w:bidi w:val="0"/>
        <w:spacing w:before="0" w:line="262" w:lineRule="auto"/>
        <w:ind w:left="0" w:right="0" w:firstLine="0"/>
        <w:jc w:val="both"/>
      </w:pPr>
      <w:r>
        <w:rPr>
          <w:b/>
          <w:bCs/>
          <w:color w:val="000000"/>
          <w:spacing w:val="0"/>
          <w:w w:val="100"/>
          <w:position w:val="0"/>
          <w:shd w:val="clear" w:color="auto" w:fill="auto"/>
          <w:lang w:val="en-US" w:eastAsia="en-US" w:bidi="en-US"/>
        </w:rPr>
        <w:t>PAR CONSEQUENT,</w:t>
      </w:r>
    </w:p>
    <w:p>
      <w:pPr>
        <w:pStyle w:val="Style7"/>
        <w:keepNext w:val="0"/>
        <w:keepLines w:val="0"/>
        <w:widowControl w:val="0"/>
        <w:numPr>
          <w:ilvl w:val="0"/>
          <w:numId w:val="5"/>
        </w:numPr>
        <w:shd w:val="clear" w:color="auto" w:fill="auto"/>
        <w:tabs>
          <w:tab w:pos="392" w:val="left"/>
        </w:tabs>
        <w:bidi w:val="0"/>
        <w:spacing w:before="0" w:line="259" w:lineRule="auto"/>
        <w:ind w:left="380" w:right="0" w:hanging="380"/>
        <w:jc w:val="both"/>
      </w:pPr>
      <w:r>
        <w:rPr>
          <w:b/>
          <w:bCs/>
          <w:color w:val="000000"/>
          <w:spacing w:val="0"/>
          <w:w w:val="100"/>
          <w:position w:val="0"/>
          <w:shd w:val="clear" w:color="auto" w:fill="auto"/>
          <w:lang w:val="en-US" w:eastAsia="en-US" w:bidi="en-US"/>
        </w:rPr>
        <w:t>.La Commission de la CEDEAO, voudrait attirer l'attention des autorites de la Republique de Cote d'Ivoire, sur Ie dispositif institutionnel interministeriel (« FORMEL ») de mise en oeuvre du PNIA v2 afin de garantir une meilleure Coordination, Ie Suivi-Evaluation, Ie Pilotage et Ie Reporting lors de la mise en oeuvre, permettant d'impliquer tous les acteurs sans distinction, tout en permettant une porte d'entree unique accessible £ tout Ie monde</w:t>
      </w:r>
      <w:r>
        <w:br w:type="page"/>
      </w:r>
    </w:p>
    <w:p>
      <w:pPr>
        <w:pStyle w:val="Style7"/>
        <w:keepNext w:val="0"/>
        <w:keepLines w:val="0"/>
        <w:widowControl w:val="0"/>
        <w:numPr>
          <w:ilvl w:val="0"/>
          <w:numId w:val="5"/>
        </w:numPr>
        <w:shd w:val="clear" w:color="auto" w:fill="auto"/>
        <w:tabs>
          <w:tab w:pos="452" w:val="left"/>
        </w:tabs>
        <w:bidi w:val="0"/>
        <w:spacing w:before="0" w:after="340"/>
        <w:ind w:left="340" w:right="0" w:hanging="340"/>
        <w:jc w:val="both"/>
      </w:pPr>
      <w:r>
        <w:rPr>
          <w:color w:val="000000"/>
          <w:spacing w:val="0"/>
          <w:w w:val="100"/>
          <w:position w:val="0"/>
          <w:shd w:val="clear" w:color="auto" w:fill="auto"/>
          <w:lang w:val="en-US" w:eastAsia="en-US" w:bidi="en-US"/>
        </w:rPr>
        <w:t>.Enfin il faudrait approfondir les reflexions sur la strategic de mise en oeuvre a I'effet de labeliser les approches innovantes telles que les « poles integres de developpement agroindustriel » que Ie pays veut promouvoir.</w:t>
      </w:r>
    </w:p>
    <w:p>
      <w:pPr>
        <w:pStyle w:val="Style7"/>
        <w:keepNext w:val="0"/>
        <w:keepLines w:val="0"/>
        <w:widowControl w:val="0"/>
        <w:numPr>
          <w:ilvl w:val="0"/>
          <w:numId w:val="5"/>
        </w:numPr>
        <w:shd w:val="clear" w:color="auto" w:fill="auto"/>
        <w:tabs>
          <w:tab w:pos="438" w:val="left"/>
        </w:tabs>
        <w:bidi w:val="0"/>
        <w:spacing w:before="0" w:after="0" w:line="264" w:lineRule="auto"/>
        <w:ind w:left="0" w:right="0" w:firstLine="0"/>
        <w:jc w:val="left"/>
      </w:pPr>
      <w:r>
        <w:rPr>
          <w:color w:val="000000"/>
          <w:spacing w:val="0"/>
          <w:w w:val="100"/>
          <w:position w:val="0"/>
          <w:shd w:val="clear" w:color="auto" w:fill="auto"/>
          <w:lang w:val="en-US" w:eastAsia="en-US" w:bidi="en-US"/>
        </w:rPr>
        <w:t>.L'Equipe d'Evaluation a la Commission de la CEDEAO de :</w:t>
      </w:r>
    </w:p>
    <w:p>
      <w:pPr>
        <w:pStyle w:val="Style7"/>
        <w:keepNext w:val="0"/>
        <w:keepLines w:val="0"/>
        <w:widowControl w:val="0"/>
        <w:shd w:val="clear" w:color="auto" w:fill="auto"/>
        <w:bidi w:val="0"/>
        <w:spacing w:before="0" w:after="0" w:line="264" w:lineRule="auto"/>
        <w:ind w:left="800" w:right="0" w:firstLine="0"/>
        <w:jc w:val="both"/>
      </w:pPr>
      <w:r>
        <w:rPr>
          <w:color w:val="000000"/>
          <w:spacing w:val="0"/>
          <w:w w:val="100"/>
          <w:position w:val="0"/>
          <w:shd w:val="clear" w:color="auto" w:fill="auto"/>
          <w:lang w:val="en-US" w:eastAsia="en-US" w:bidi="en-US"/>
        </w:rPr>
        <w:t>Faire la promotion et Ie plaidoyer du PNIA 2.0 dans toutes les instances internationales;</w:t>
      </w:r>
    </w:p>
    <w:p>
      <w:pPr>
        <w:pStyle w:val="Style7"/>
        <w:keepNext w:val="0"/>
        <w:keepLines w:val="0"/>
        <w:widowControl w:val="0"/>
        <w:shd w:val="clear" w:color="auto" w:fill="auto"/>
        <w:bidi w:val="0"/>
        <w:spacing w:before="0" w:after="340" w:line="264" w:lineRule="auto"/>
        <w:ind w:left="800" w:right="0" w:hanging="440"/>
        <w:jc w:val="both"/>
      </w:pPr>
      <w:r>
        <w:rPr>
          <w:color w:val="000000"/>
          <w:spacing w:val="0"/>
          <w:w w:val="100"/>
          <w:position w:val="0"/>
          <w:shd w:val="clear" w:color="auto" w:fill="auto"/>
          <w:lang w:val="en-US" w:eastAsia="en-US" w:bidi="en-US"/>
        </w:rPr>
        <w:t>- Accompagner la Republique de Cote d'Ivoire dans sa mise en oeuvre , Mobiliser tous les appuis necessaires et ('Expertise regionale et internationale en vue d'accompagner les processus de suivi, evaluation et de revue a mi-parcours</w:t>
      </w:r>
    </w:p>
    <w:p>
      <w:pPr>
        <w:pStyle w:val="Style7"/>
        <w:keepNext w:val="0"/>
        <w:keepLines w:val="0"/>
        <w:widowControl w:val="0"/>
        <w:numPr>
          <w:ilvl w:val="0"/>
          <w:numId w:val="5"/>
        </w:numPr>
        <w:shd w:val="clear" w:color="auto" w:fill="auto"/>
        <w:tabs>
          <w:tab w:pos="445" w:val="left"/>
        </w:tabs>
        <w:bidi w:val="0"/>
        <w:spacing w:before="0" w:after="660" w:line="262" w:lineRule="auto"/>
        <w:ind w:left="340" w:right="0" w:hanging="340"/>
        <w:jc w:val="both"/>
      </w:pPr>
      <w:r>
        <w:rPr>
          <w:color w:val="000000"/>
          <w:spacing w:val="0"/>
          <w:w w:val="100"/>
          <w:position w:val="0"/>
          <w:shd w:val="clear" w:color="auto" w:fill="auto"/>
          <w:lang w:val="en-US" w:eastAsia="en-US" w:bidi="en-US"/>
        </w:rPr>
        <w:t>.L'Equipe recommande a la Commission de la CEDEAO, au Coordonnateur du Groupe des PTFs reunis autour de la Cote d'Ivoire a s'engager a respecter les dispositions qui seront proposees dans Ie cadre du « PACTE PNIAv.2 », conformement aux buts, objectifs, principes et modalites exposes dans Ie cadre du PDDAA, de I'ECOWAP 2025 et les documents strategiques de la Cote d'Ivoire</w:t>
      </w:r>
    </w:p>
    <w:p>
      <w:pPr>
        <w:pStyle w:val="Style7"/>
        <w:keepNext w:val="0"/>
        <w:keepLines w:val="0"/>
        <w:widowControl w:val="0"/>
        <w:shd w:val="clear" w:color="auto" w:fill="auto"/>
        <w:bidi w:val="0"/>
        <w:spacing w:before="0" w:after="0" w:line="264" w:lineRule="auto"/>
        <w:ind w:left="0" w:right="0" w:firstLine="0"/>
        <w:jc w:val="both"/>
      </w:pPr>
      <w:r>
        <w:rPr>
          <w:color w:val="000000"/>
          <w:spacing w:val="0"/>
          <w:w w:val="100"/>
          <w:position w:val="0"/>
          <w:shd w:val="clear" w:color="auto" w:fill="auto"/>
          <w:lang w:val="en-US" w:eastAsia="en-US" w:bidi="en-US"/>
        </w:rPr>
        <w:t>Abidjan Ie 20 Novembre 2017</w:t>
      </w:r>
    </w:p>
    <w:p>
      <w:pPr>
        <w:pStyle w:val="Style7"/>
        <w:keepNext w:val="0"/>
        <w:keepLines w:val="0"/>
        <w:widowControl w:val="0"/>
        <w:shd w:val="clear" w:color="auto" w:fill="auto"/>
        <w:bidi w:val="0"/>
        <w:spacing w:before="0" w:after="1040" w:line="264" w:lineRule="auto"/>
        <w:ind w:left="0" w:right="0" w:firstLine="0"/>
        <w:jc w:val="both"/>
      </w:pPr>
      <w:r>
        <w:rPr>
          <w:color w:val="000000"/>
          <w:spacing w:val="0"/>
          <w:w w:val="100"/>
          <w:position w:val="0"/>
          <w:shd w:val="clear" w:color="auto" w:fill="auto"/>
          <w:lang w:val="en-US" w:eastAsia="en-US" w:bidi="en-US"/>
        </w:rPr>
        <w:t>Pour I'equipe d'evaluation</w:t>
      </w:r>
    </w:p>
    <w:p>
      <w:pPr>
        <w:pStyle w:val="Style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Alain Sy TRAORE</w:t>
      </w:r>
    </w:p>
    <w:p>
      <w:pPr>
        <w:pStyle w:val="Style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hd w:val="clear" w:color="auto" w:fill="auto"/>
          <w:lang w:val="en-US" w:eastAsia="en-US" w:bidi="en-US"/>
        </w:rPr>
        <w:t>Directeur Agriculture et Developpement Rural</w:t>
      </w:r>
    </w:p>
    <w:p>
      <w:pPr>
        <w:pStyle w:val="Style7"/>
        <w:keepNext w:val="0"/>
        <w:keepLines w:val="0"/>
        <w:widowControl w:val="0"/>
        <w:shd w:val="clear" w:color="auto" w:fill="auto"/>
        <w:bidi w:val="0"/>
        <w:spacing w:before="0" w:after="340" w:line="240" w:lineRule="auto"/>
        <w:ind w:left="0" w:right="0" w:firstLine="0"/>
        <w:jc w:val="both"/>
      </w:pPr>
      <w:r>
        <w:drawing>
          <wp:anchor distT="0" distB="0" distL="0" distR="0" simplePos="0" relativeHeight="62914694" behindDoc="1" locked="0" layoutInCell="1" allowOverlap="1">
            <wp:simplePos x="0" y="0"/>
            <wp:positionH relativeFrom="margin">
              <wp:posOffset>19685</wp:posOffset>
            </wp:positionH>
            <wp:positionV relativeFrom="margin">
              <wp:posOffset>4827905</wp:posOffset>
            </wp:positionV>
            <wp:extent cx="1835150" cy="9569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835150" cy="956945"/>
                    </a:xfrm>
                    <a:prstGeom prst="rect"/>
                  </pic:spPr>
                </pic:pic>
              </a:graphicData>
            </a:graphic>
          </wp:anchor>
        </w:drawing>
      </w:r>
      <w:r>
        <w:rPr>
          <w:color w:val="000000"/>
          <w:spacing w:val="0"/>
          <w:w w:val="100"/>
          <w:position w:val="0"/>
          <w:shd w:val="clear" w:color="auto" w:fill="auto"/>
          <w:lang w:val="en-US" w:eastAsia="en-US" w:bidi="en-US"/>
        </w:rPr>
        <w:t xml:space="preserve">Email : </w:t>
      </w:r>
      <w:r>
        <w:fldChar w:fldCharType="begin"/>
      </w:r>
      <w:r>
        <w:rPr/>
        <w:instrText> HYPERLINK "mailto:atraore@ecowas.int" </w:instrText>
      </w:r>
      <w:r>
        <w:fldChar w:fldCharType="separate"/>
      </w:r>
      <w:r>
        <w:rPr>
          <w:color w:val="000000"/>
          <w:spacing w:val="0"/>
          <w:w w:val="100"/>
          <w:position w:val="0"/>
          <w:u w:val="single"/>
          <w:shd w:val="clear" w:color="auto" w:fill="auto"/>
          <w:lang w:val="en-US" w:eastAsia="en-US" w:bidi="en-US"/>
        </w:rPr>
        <w:t>atraore@ecowas.int</w:t>
      </w:r>
      <w:r>
        <w:fldChar w:fldCharType="end"/>
      </w:r>
    </w:p>
    <w:sectPr>
      <w:footerReference w:type="default" r:id="rId11"/>
      <w:footerReference w:type="even" r:id="rId12"/>
      <w:footnotePr>
        <w:pos w:val="pageBottom"/>
        <w:numFmt w:val="decimal"/>
        <w:numRestart w:val="continuous"/>
      </w:footnotePr>
      <w:pgSz w:w="11900" w:h="16840"/>
      <w:pgMar w:top="878" w:right="1242" w:bottom="1561" w:left="11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6259830</wp:posOffset>
              </wp:positionH>
              <wp:positionV relativeFrom="page">
                <wp:posOffset>10127615</wp:posOffset>
              </wp:positionV>
              <wp:extent cx="171450" cy="100330"/>
              <wp:wrapNone/>
              <wp:docPr id="1" name="Shape 1"/>
              <a:graphic xmlns:a="http://schemas.openxmlformats.org/drawingml/2006/main">
                <a:graphicData uri="http://schemas.microsoft.com/office/word/2010/wordprocessingShape">
                  <wps:wsp>
                    <wps:cNvSpPr txBox="1"/>
                    <wps:spPr>
                      <a:xfrm>
                        <a:ext cx="17145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 i</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2.90000000000003pt;margin-top:797.45000000000005pt;width:13.5pt;height:7.9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 i</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6259830</wp:posOffset>
              </wp:positionH>
              <wp:positionV relativeFrom="page">
                <wp:posOffset>10127615</wp:posOffset>
              </wp:positionV>
              <wp:extent cx="171450" cy="100330"/>
              <wp:wrapNone/>
              <wp:docPr id="3" name="Shape 3"/>
              <a:graphic xmlns:a="http://schemas.openxmlformats.org/drawingml/2006/main">
                <a:graphicData uri="http://schemas.microsoft.com/office/word/2010/wordprocessingShape">
                  <wps:wsp>
                    <wps:cNvSpPr txBox="1"/>
                    <wps:spPr>
                      <a:xfrm>
                        <a:ext cx="171450" cy="1003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 i</w:t>
                          </w:r>
                        </w:p>
                      </w:txbxContent>
                    </wps:txbx>
                    <wps:bodyPr wrap="none" lIns="0" tIns="0" rIns="0" bIns="0">
                      <a:spAutoFit/>
                    </wps:bodyPr>
                  </wps:wsp>
                </a:graphicData>
              </a:graphic>
            </wp:anchor>
          </w:drawing>
        </mc:Choice>
        <mc:Fallback>
          <w:pict>
            <v:shape id="_x0000_s1029" type="#_x0000_t202" style="position:absolute;margin-left:492.90000000000003pt;margin-top:797.45000000000005pt;width:13.5pt;height:7.9000000000000004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p. i</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6557010</wp:posOffset>
              </wp:positionH>
              <wp:positionV relativeFrom="page">
                <wp:posOffset>10181590</wp:posOffset>
              </wp:positionV>
              <wp:extent cx="175895" cy="102870"/>
              <wp:wrapNone/>
              <wp:docPr id="13" name="Shape 13"/>
              <a:graphic xmlns:a="http://schemas.openxmlformats.org/drawingml/2006/main">
                <a:graphicData uri="http://schemas.microsoft.com/office/word/2010/wordprocessingShape">
                  <wps:wsp>
                    <wps:cNvSpPr txBox="1"/>
                    <wps:spPr>
                      <a:xfrm>
                        <a:ext cx="175895" cy="1028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15667"/>
                              <w:spacing w:val="0"/>
                              <w:w w:val="100"/>
                              <w:position w:val="0"/>
                              <w:sz w:val="17"/>
                              <w:szCs w:val="17"/>
                              <w:shd w:val="clear" w:color="auto" w:fill="auto"/>
                              <w:lang w:val="en-US" w:eastAsia="en-US" w:bidi="en-US"/>
                            </w:rPr>
                            <w:t xml:space="preserve">p. </w:t>
                          </w:r>
                          <w:fldSimple w:instr=" PAGE \* MERGEFORMAT ">
                            <w:r>
                              <w:rPr>
                                <w:rFonts w:ascii="Arial" w:eastAsia="Arial" w:hAnsi="Arial" w:cs="Arial"/>
                                <w:b/>
                                <w:bCs/>
                                <w:color w:val="515667"/>
                                <w:spacing w:val="0"/>
                                <w:w w:val="100"/>
                                <w:position w:val="0"/>
                                <w:sz w:val="17"/>
                                <w:szCs w:val="17"/>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16.29999999999995pt;margin-top:801.70000000000005pt;width:13.85pt;height:8.0999999999999996pt;z-index:-18874405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515667"/>
                        <w:spacing w:val="0"/>
                        <w:w w:val="100"/>
                        <w:position w:val="0"/>
                        <w:sz w:val="17"/>
                        <w:szCs w:val="17"/>
                        <w:shd w:val="clear" w:color="auto" w:fill="auto"/>
                        <w:lang w:val="en-US" w:eastAsia="en-US" w:bidi="en-US"/>
                      </w:rPr>
                      <w:t xml:space="preserve">p. </w:t>
                    </w:r>
                    <w:fldSimple w:instr=" PAGE \* MERGEFORMAT ">
                      <w:r>
                        <w:rPr>
                          <w:rFonts w:ascii="Arial" w:eastAsia="Arial" w:hAnsi="Arial" w:cs="Arial"/>
                          <w:b/>
                          <w:bCs/>
                          <w:color w:val="515667"/>
                          <w:spacing w:val="0"/>
                          <w:w w:val="100"/>
                          <w:position w:val="0"/>
                          <w:sz w:val="17"/>
                          <w:szCs w:val="17"/>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2">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multiLevelType w:val="multilevel"/>
    <w:lvl w:ilvl="0">
      <w:start w:val="10"/>
      <w:numFmt w:val="decimal"/>
      <w:lvlText w:val="%1"/>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sz w:val="26"/>
      <w:szCs w:val="26"/>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Calibri" w:eastAsia="Calibri" w:hAnsi="Calibri" w:cs="Calibri"/>
      <w:b w:val="0"/>
      <w:bCs w:val="0"/>
      <w:i w:val="0"/>
      <w:iCs w:val="0"/>
      <w:smallCaps w:val="0"/>
      <w:strike w:val="0"/>
      <w:sz w:val="26"/>
      <w:szCs w:val="26"/>
      <w:u w:val="none"/>
    </w:rPr>
  </w:style>
  <w:style w:type="character" w:customStyle="1" w:styleId="CharStyle11">
    <w:name w:val="Body text (2)_"/>
    <w:basedOn w:val="DefaultParagraphFont"/>
    <w:link w:val="Style10"/>
    <w:rPr>
      <w:rFonts w:ascii="Arial" w:eastAsia="Arial" w:hAnsi="Arial" w:cs="Arial"/>
      <w:b/>
      <w:bCs/>
      <w:i w:val="0"/>
      <w:iCs w:val="0"/>
      <w:smallCaps w:val="0"/>
      <w:strike w:val="0"/>
      <w:sz w:val="15"/>
      <w:szCs w:val="15"/>
      <w:u w:val="none"/>
    </w:rPr>
  </w:style>
  <w:style w:type="paragraph" w:customStyle="1" w:styleId="Style2">
    <w:name w:val="Heading #1"/>
    <w:basedOn w:val="Normal"/>
    <w:link w:val="CharStyle3"/>
    <w:pPr>
      <w:widowControl w:val="0"/>
      <w:shd w:val="clear" w:color="auto" w:fill="auto"/>
      <w:outlineLvl w:val="0"/>
    </w:pPr>
    <w:rPr>
      <w:rFonts w:ascii="Arial" w:eastAsia="Arial" w:hAnsi="Arial" w:cs="Arial"/>
      <w:b/>
      <w:bCs/>
      <w:i w:val="0"/>
      <w:iCs w:val="0"/>
      <w:smallCaps w:val="0"/>
      <w:strike w:val="0"/>
      <w:sz w:val="26"/>
      <w:szCs w:val="26"/>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qFormat/>
    <w:pPr>
      <w:widowControl w:val="0"/>
      <w:shd w:val="clear" w:color="auto" w:fill="auto"/>
      <w:spacing w:after="320" w:line="257" w:lineRule="auto"/>
    </w:pPr>
    <w:rPr>
      <w:rFonts w:ascii="Calibri" w:eastAsia="Calibri" w:hAnsi="Calibri" w:cs="Calibri"/>
      <w:b w:val="0"/>
      <w:bCs w:val="0"/>
      <w:i w:val="0"/>
      <w:iCs w:val="0"/>
      <w:smallCaps w:val="0"/>
      <w:strike w:val="0"/>
      <w:sz w:val="26"/>
      <w:szCs w:val="26"/>
      <w:u w:val="none"/>
    </w:rPr>
  </w:style>
  <w:style w:type="paragraph" w:customStyle="1" w:styleId="Style10">
    <w:name w:val="Body text (2)"/>
    <w:basedOn w:val="Normal"/>
    <w:link w:val="CharStyle11"/>
    <w:pPr>
      <w:widowControl w:val="0"/>
      <w:shd w:val="clear" w:color="auto" w:fill="auto"/>
      <w:spacing w:line="276" w:lineRule="auto"/>
      <w:jc w:val="center"/>
    </w:pPr>
    <w:rPr>
      <w:rFonts w:ascii="Arial" w:eastAsia="Arial" w:hAnsi="Arial" w:cs="Arial"/>
      <w:b/>
      <w:bCs/>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 Id="rId1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Rapport d’évaluation PNIA2 CI.. nov 2017.pdf</dc:title>
  <dc:subject/>
  <dc:creator/>
  <cp:keywords/>
</cp:coreProperties>
</file>