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keepLines/>
        <w:widowControl w:val="0"/>
        <w:shd w:val="clear" w:color="auto" w:fill="auto"/>
        <w:bidi w:val="0"/>
        <w:spacing w:before="840" w:after="0" w:line="240" w:lineRule="auto"/>
        <w:ind w:left="0" w:right="0" w:firstLine="0"/>
        <w:jc w:val="center"/>
      </w:pPr>
      <w:bookmarkStart w:id="0" w:name="bookmark0"/>
      <w:r>
        <w:rPr>
          <w:rFonts w:ascii="Calibri" w:eastAsia="Calibri" w:hAnsi="Calibri" w:cs="Calibri"/>
          <w:color w:val="000000"/>
          <w:spacing w:val="0"/>
          <w:w w:val="100"/>
          <w:position w:val="0"/>
          <w:sz w:val="24"/>
          <w:szCs w:val="24"/>
          <w:shd w:val="clear" w:color="auto" w:fill="auto"/>
          <w:lang w:val="en-US" w:eastAsia="en-US" w:bidi="en-US"/>
        </w:rPr>
        <w:t>REPUBLIQUE D'HAITI</w:t>
      </w:r>
      <w:bookmarkEnd w:id="0"/>
    </w:p>
    <w:p>
      <w:pPr>
        <w:pStyle w:val="Style7"/>
        <w:keepNext w:val="0"/>
        <w:keepLines w:val="0"/>
        <w:widowControl w:val="0"/>
        <w:shd w:val="clear" w:color="auto" w:fill="auto"/>
        <w:bidi w:val="0"/>
        <w:spacing w:before="0" w:after="280" w:line="240" w:lineRule="auto"/>
        <w:ind w:left="0" w:right="0" w:firstLine="0"/>
        <w:jc w:val="center"/>
        <w:rPr>
          <w:sz w:val="24"/>
          <w:szCs w:val="24"/>
        </w:rPr>
      </w:pPr>
      <w:r>
        <w:rPr>
          <w:smallCaps w:val="0"/>
          <w:color w:val="000000"/>
          <w:spacing w:val="0"/>
          <w:w w:val="100"/>
          <w:position w:val="0"/>
          <w:sz w:val="24"/>
          <w:szCs w:val="24"/>
          <w:shd w:val="clear" w:color="auto" w:fill="auto"/>
          <w:lang w:val="en-US" w:eastAsia="en-US" w:bidi="en-US"/>
        </w:rPr>
        <w:t>Repiblik D'Ayiti</w:t>
      </w:r>
    </w:p>
    <w:p>
      <w:pPr>
        <w:pStyle w:val="Style7"/>
        <w:keepNext w:val="0"/>
        <w:keepLines w:val="0"/>
        <w:widowControl w:val="0"/>
        <w:shd w:val="clear" w:color="auto" w:fill="auto"/>
        <w:bidi w:val="0"/>
        <w:spacing w:before="0" w:line="240" w:lineRule="auto"/>
        <w:ind w:left="0" w:right="0" w:firstLine="0"/>
        <w:jc w:val="center"/>
        <w:rPr>
          <w:sz w:val="28"/>
          <w:szCs w:val="28"/>
        </w:rPr>
      </w:pPr>
      <w:r>
        <w:rPr>
          <w:color w:val="000000"/>
          <w:spacing w:val="0"/>
          <w:w w:val="100"/>
          <w:position w:val="0"/>
          <w:sz w:val="26"/>
          <w:szCs w:val="26"/>
          <w:shd w:val="clear" w:color="auto" w:fill="auto"/>
          <w:lang w:val="en-US" w:eastAsia="en-US" w:bidi="en-US"/>
        </w:rPr>
        <w:t>Ministere de l'Agriculture, des Ressources Naturelles et du Developpement Rural</w:t>
        <w:br/>
      </w:r>
      <w:r>
        <w:rPr>
          <w:b/>
          <w:bCs/>
          <w:smallCaps w:val="0"/>
          <w:color w:val="000000"/>
          <w:spacing w:val="0"/>
          <w:w w:val="100"/>
          <w:position w:val="0"/>
          <w:sz w:val="28"/>
          <w:szCs w:val="28"/>
          <w:shd w:val="clear" w:color="auto" w:fill="auto"/>
          <w:lang w:val="en-US" w:eastAsia="en-US" w:bidi="en-US"/>
        </w:rPr>
        <w:t>(MARNDR)</w:t>
      </w:r>
    </w:p>
    <w:p>
      <w:pPr>
        <w:pStyle w:val="Style11"/>
        <w:keepNext/>
        <w:keepLines/>
        <w:widowControl w:val="0"/>
        <w:pBdr>
          <w:top w:val="single" w:sz="4" w:space="0" w:color="auto"/>
          <w:left w:val="single" w:sz="4" w:space="0" w:color="auto"/>
          <w:bottom w:val="single" w:sz="4" w:space="0" w:color="auto"/>
          <w:right w:val="single" w:sz="4" w:space="0" w:color="auto"/>
        </w:pBdr>
        <w:shd w:val="clear" w:color="auto" w:fill="auto"/>
        <w:bidi w:val="0"/>
        <w:spacing w:before="0"/>
        <w:ind w:left="0" w:right="0" w:firstLine="0"/>
        <w:jc w:val="center"/>
      </w:pPr>
      <w:bookmarkStart w:id="2" w:name="bookmark2"/>
      <w:r>
        <w:rPr>
          <w:color w:val="000000"/>
          <w:spacing w:val="0"/>
          <w:w w:val="100"/>
          <w:position w:val="0"/>
          <w:shd w:val="clear" w:color="auto" w:fill="auto"/>
          <w:lang w:val="en-US" w:eastAsia="en-US" w:bidi="en-US"/>
        </w:rPr>
        <w:t>Point de vue sur les observations de 1’examen independant du</w:t>
        <w:br/>
        <w:t>PNIA 2016-2021</w:t>
      </w:r>
      <w:bookmarkEnd w:id="2"/>
    </w:p>
    <w:p>
      <w:pPr>
        <w:pStyle w:val="Style13"/>
        <w:keepNext w:val="0"/>
        <w:keepLines w:val="0"/>
        <w:widowControl w:val="0"/>
        <w:numPr>
          <w:ilvl w:val="0"/>
          <w:numId w:val="1"/>
        </w:numPr>
        <w:shd w:val="clear" w:color="auto" w:fill="auto"/>
        <w:tabs>
          <w:tab w:pos="322" w:val="left"/>
        </w:tabs>
        <w:bidi w:val="0"/>
        <w:spacing w:before="0" w:after="280" w:line="240" w:lineRule="auto"/>
        <w:ind w:left="0" w:right="0" w:firstLine="0"/>
        <w:jc w:val="both"/>
      </w:pPr>
      <w:r>
        <w:rPr>
          <w:b/>
          <w:bCs/>
          <w:color w:val="000000"/>
          <w:spacing w:val="0"/>
          <w:w w:val="100"/>
          <w:position w:val="0"/>
          <w:sz w:val="24"/>
          <w:szCs w:val="24"/>
          <w:shd w:val="clear" w:color="auto" w:fill="auto"/>
          <w:lang w:val="en-US" w:eastAsia="en-US" w:bidi="en-US"/>
        </w:rPr>
        <w:t>Probability que le plan d'investissement contribue a la croissance et a la reduction de la pauvrete.</w:t>
      </w:r>
    </w:p>
    <w:p>
      <w:pPr>
        <w:pStyle w:val="Style4"/>
        <w:keepNext/>
        <w:keepLines/>
        <w:widowControl w:val="0"/>
        <w:numPr>
          <w:ilvl w:val="1"/>
          <w:numId w:val="1"/>
        </w:numPr>
        <w:shd w:val="clear" w:color="auto" w:fill="auto"/>
        <w:tabs>
          <w:tab w:pos="428" w:val="left"/>
        </w:tabs>
        <w:bidi w:val="0"/>
        <w:spacing w:before="0" w:after="280" w:line="233" w:lineRule="auto"/>
        <w:ind w:left="0" w:right="0" w:firstLine="0"/>
        <w:jc w:val="both"/>
      </w:pPr>
      <w:bookmarkStart w:id="4" w:name="bookmark4"/>
      <w:r>
        <w:rPr>
          <w:color w:val="000000"/>
          <w:spacing w:val="0"/>
          <w:w w:val="100"/>
          <w:position w:val="0"/>
          <w:sz w:val="24"/>
          <w:szCs w:val="24"/>
          <w:shd w:val="clear" w:color="auto" w:fill="auto"/>
          <w:lang w:val="en-US" w:eastAsia="en-US" w:bidi="en-US"/>
        </w:rPr>
        <w:t>Alignement avec les cibles en matiere de croissance et de reduction de la pauvrete de la strategie nationale.</w:t>
      </w:r>
      <w:bookmarkEnd w:id="4"/>
    </w:p>
    <w:p>
      <w:pPr>
        <w:pStyle w:val="Style13"/>
        <w:keepNext w:val="0"/>
        <w:keepLines w:val="0"/>
        <w:widowControl w:val="0"/>
        <w:shd w:val="clear" w:color="auto" w:fill="auto"/>
        <w:bidi w:val="0"/>
        <w:spacing w:before="0" w:after="560" w:line="240" w:lineRule="auto"/>
        <w:ind w:left="0" w:right="0" w:firstLine="0"/>
        <w:jc w:val="both"/>
      </w:pPr>
      <w:r>
        <w:rPr>
          <w:color w:val="000000"/>
          <w:spacing w:val="0"/>
          <w:w w:val="100"/>
          <w:position w:val="0"/>
          <w:sz w:val="24"/>
          <w:szCs w:val="24"/>
          <w:shd w:val="clear" w:color="auto" w:fill="auto"/>
          <w:lang w:val="en-US" w:eastAsia="en-US" w:bidi="en-US"/>
        </w:rPr>
        <w:t>Le Ministere de 1'Agriculture est conscient du fait que le secteur agricole ne peut pas a lui seul generer la croissance economique; il va sans doute y contribuer. Ainsi, il souhaite encourager les autres ministeres sectoriels, a effectuer d'autres interventions structurelies et a prendre des mesures d’accompagnement de la politique agricole. Le Ministere de 1’Agriculture se propose deja de prendre en compte cet aspect dans la version finale du PNIA.</w:t>
      </w:r>
    </w:p>
    <w:p>
      <w:pPr>
        <w:pStyle w:val="Style4"/>
        <w:keepNext/>
        <w:keepLines/>
        <w:widowControl w:val="0"/>
        <w:numPr>
          <w:ilvl w:val="1"/>
          <w:numId w:val="1"/>
        </w:numPr>
        <w:shd w:val="clear" w:color="auto" w:fill="auto"/>
        <w:tabs>
          <w:tab w:pos="444" w:val="left"/>
        </w:tabs>
        <w:bidi w:val="0"/>
        <w:spacing w:before="0" w:after="280" w:line="233" w:lineRule="auto"/>
        <w:ind w:left="0" w:right="0" w:firstLine="0"/>
        <w:jc w:val="both"/>
      </w:pPr>
      <w:bookmarkStart w:id="6" w:name="bookmark6"/>
      <w:r>
        <w:rPr>
          <w:color w:val="000000"/>
          <w:spacing w:val="0"/>
          <w:w w:val="100"/>
          <w:position w:val="0"/>
          <w:sz w:val="24"/>
          <w:szCs w:val="24"/>
          <w:shd w:val="clear" w:color="auto" w:fill="auto"/>
          <w:lang w:val="en-US" w:eastAsia="en-US" w:bidi="en-US"/>
        </w:rPr>
        <w:t>Alignement avec les ODD et en particulier avec la fin de la pauvrete et la faim a 1’horizon 2030.</w:t>
      </w:r>
      <w:bookmarkEnd w:id="6"/>
    </w:p>
    <w:p>
      <w:pPr>
        <w:pStyle w:val="Style13"/>
        <w:keepNext w:val="0"/>
        <w:keepLines w:val="0"/>
        <w:widowControl w:val="0"/>
        <w:shd w:val="clear" w:color="auto" w:fill="auto"/>
        <w:bidi w:val="0"/>
        <w:spacing w:before="0" w:after="280" w:line="230" w:lineRule="auto"/>
        <w:ind w:left="0" w:right="0" w:firstLine="0"/>
        <w:jc w:val="both"/>
      </w:pPr>
      <w:r>
        <w:rPr>
          <w:color w:val="000000"/>
          <w:spacing w:val="0"/>
          <w:w w:val="100"/>
          <w:position w:val="0"/>
          <w:sz w:val="24"/>
          <w:szCs w:val="24"/>
          <w:shd w:val="clear" w:color="auto" w:fill="auto"/>
          <w:lang w:val="en-US" w:eastAsia="en-US" w:bidi="en-US"/>
        </w:rPr>
        <w:t>Le Ministere de 1’Agriculture demandera aux consultants d’etre plus explicites sur cet aspect, lors de la finalisation du PNIA, et de mieux preciser les principales incidences des orientations definies.</w:t>
      </w:r>
    </w:p>
    <w:p>
      <w:pPr>
        <w:pStyle w:val="Style13"/>
        <w:keepNext w:val="0"/>
        <w:keepLines w:val="0"/>
        <w:widowControl w:val="0"/>
        <w:numPr>
          <w:ilvl w:val="0"/>
          <w:numId w:val="1"/>
        </w:numPr>
        <w:shd w:val="clear" w:color="auto" w:fill="auto"/>
        <w:tabs>
          <w:tab w:pos="325"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Realisme technique (alignement des ressources avec les resultats) et pertinence des arrangements institutionnels pour la mise en oeuvre</w:t>
      </w:r>
    </w:p>
    <w:p>
      <w:pPr>
        <w:pStyle w:val="Style13"/>
        <w:keepNext w:val="0"/>
        <w:keepLines w:val="0"/>
        <w:widowControl w:val="0"/>
        <w:numPr>
          <w:ilvl w:val="1"/>
          <w:numId w:val="1"/>
        </w:numPr>
        <w:shd w:val="clear" w:color="auto" w:fill="auto"/>
        <w:tabs>
          <w:tab w:pos="437" w:val="left"/>
        </w:tabs>
        <w:bidi w:val="0"/>
        <w:spacing w:before="0" w:after="280" w:line="240" w:lineRule="auto"/>
        <w:ind w:left="0" w:right="0" w:firstLine="0"/>
        <w:jc w:val="both"/>
      </w:pPr>
      <w:r>
        <w:rPr>
          <w:b/>
          <w:bCs/>
          <w:color w:val="000000"/>
          <w:spacing w:val="0"/>
          <w:w w:val="100"/>
          <w:position w:val="0"/>
          <w:sz w:val="24"/>
          <w:szCs w:val="24"/>
          <w:shd w:val="clear" w:color="auto" w:fill="auto"/>
          <w:lang w:val="en-US" w:eastAsia="en-US" w:bidi="en-US"/>
        </w:rPr>
        <w:t>Faisabilite, efficacite et durability</w:t>
      </w:r>
    </w:p>
    <w:p>
      <w:pPr>
        <w:pStyle w:val="Style13"/>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Un resume du bilan final du PNIA 2010-2016 sera inclus dans le nouveau PNIA. Il est par ailleurs prevu que le MARNDR prepare un plan de contingence par rapport aux aleas.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Pour ce qui conceme la capacite d’execution du Ministere de 1'Agriculture, des efforts de renforcement sont en cours et vont se poursuivre en termes de ressources humaines, de moyens logistiques, d’outils de planification, de gestion, de suivi-evaluation, notamment au niveau de 1’Unite d'Etudes et de Programmation. Dans cet ordre d'idees, un diagnostic </w:t>
      </w:r>
      <w:r>
        <w:rPr>
          <w:color w:val="000000"/>
          <w:spacing w:val="0"/>
          <w:w w:val="100"/>
          <w:position w:val="0"/>
          <w:sz w:val="24"/>
          <w:szCs w:val="24"/>
          <w:shd w:val="clear" w:color="auto" w:fill="auto"/>
          <w:lang w:val="en-US" w:eastAsia="en-US" w:bidi="en-US"/>
        </w:rPr>
        <w:t>de cette entite sera conduit sous peu et suivi de 1’elaboration et de la mise en oeuvre d’un plan de renforcement.</w:t>
      </w:r>
    </w:p>
    <w:p>
      <w:pPr>
        <w:pStyle w:val="Style4"/>
        <w:keepNext/>
        <w:keepLines/>
        <w:widowControl w:val="0"/>
        <w:numPr>
          <w:ilvl w:val="1"/>
          <w:numId w:val="1"/>
        </w:numPr>
        <w:shd w:val="clear" w:color="auto" w:fill="auto"/>
        <w:tabs>
          <w:tab w:pos="464" w:val="left"/>
        </w:tabs>
        <w:bidi w:val="0"/>
        <w:spacing w:before="0" w:line="240" w:lineRule="auto"/>
        <w:ind w:left="0" w:right="0" w:firstLine="0"/>
        <w:jc w:val="both"/>
      </w:pPr>
      <w:bookmarkStart w:id="8" w:name="bookmark8"/>
      <w:r>
        <w:rPr>
          <w:color w:val="000000"/>
          <w:spacing w:val="0"/>
          <w:w w:val="100"/>
          <w:position w:val="0"/>
          <w:sz w:val="24"/>
          <w:szCs w:val="24"/>
          <w:shd w:val="clear" w:color="auto" w:fill="auto"/>
          <w:lang w:val="en-US" w:eastAsia="en-US" w:bidi="en-US"/>
        </w:rPr>
        <w:t>Cost-benefit analysis, evaluation des risques et analyse de beneficiaires</w:t>
      </w:r>
      <w:bookmarkEnd w:id="8"/>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Le Ministere de 1'Agriculture demandera aux consultants d’approfondir 1’analyse des beneficiaires dans la version finale du PNIA.</w:t>
      </w:r>
    </w:p>
    <w:p>
      <w:pPr>
        <w:pStyle w:val="Style4"/>
        <w:keepNext/>
        <w:keepLines/>
        <w:widowControl w:val="0"/>
        <w:numPr>
          <w:ilvl w:val="0"/>
          <w:numId w:val="1"/>
        </w:numPr>
        <w:shd w:val="clear" w:color="auto" w:fill="auto"/>
        <w:tabs>
          <w:tab w:pos="323" w:val="left"/>
        </w:tabs>
        <w:bidi w:val="0"/>
        <w:spacing w:before="0" w:line="240" w:lineRule="auto"/>
        <w:ind w:left="0" w:right="0" w:firstLine="0"/>
        <w:jc w:val="both"/>
      </w:pPr>
      <w:bookmarkStart w:id="10" w:name="bookmark10"/>
      <w:r>
        <w:rPr>
          <w:color w:val="000000"/>
          <w:spacing w:val="0"/>
          <w:w w:val="100"/>
          <w:position w:val="0"/>
          <w:sz w:val="24"/>
          <w:szCs w:val="24"/>
          <w:shd w:val="clear" w:color="auto" w:fill="auto"/>
          <w:lang w:val="en-US" w:eastAsia="en-US" w:bidi="en-US"/>
        </w:rPr>
        <w:t>Inclusion et participation</w:t>
      </w:r>
      <w:bookmarkEnd w:id="10"/>
    </w:p>
    <w:p>
      <w:pPr>
        <w:pStyle w:val="Style4"/>
        <w:keepNext/>
        <w:keepLines/>
        <w:widowControl w:val="0"/>
        <w:numPr>
          <w:ilvl w:val="1"/>
          <w:numId w:val="1"/>
        </w:numPr>
        <w:shd w:val="clear" w:color="auto" w:fill="auto"/>
        <w:tabs>
          <w:tab w:pos="461"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Integration, questions de genre et groupes vulnerables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Il sera demande aux consultants de mettre en annexe du PNIA la methodologie d'elaboration du Plan, mettant en evidence la participation des parties prenantes.</w:t>
      </w:r>
    </w:p>
    <w:p>
      <w:pPr>
        <w:pStyle w:val="Style4"/>
        <w:keepNext/>
        <w:keepLines/>
        <w:widowControl w:val="0"/>
        <w:numPr>
          <w:ilvl w:val="1"/>
          <w:numId w:val="1"/>
        </w:numPr>
        <w:shd w:val="clear" w:color="auto" w:fill="auto"/>
        <w:tabs>
          <w:tab w:pos="468" w:val="left"/>
        </w:tabs>
        <w:bidi w:val="0"/>
        <w:spacing w:before="0" w:line="240" w:lineRule="auto"/>
        <w:ind w:left="0" w:right="0" w:firstLine="0"/>
        <w:jc w:val="both"/>
      </w:pPr>
      <w:bookmarkStart w:id="13" w:name="bookmark13"/>
      <w:r>
        <w:rPr>
          <w:color w:val="000000"/>
          <w:spacing w:val="0"/>
          <w:w w:val="100"/>
          <w:position w:val="0"/>
          <w:sz w:val="24"/>
          <w:szCs w:val="24"/>
          <w:shd w:val="clear" w:color="auto" w:fill="auto"/>
          <w:lang w:val="en-US" w:eastAsia="en-US" w:bidi="en-US"/>
        </w:rPr>
        <w:t>Plan pour 1'engagement du secteur prive et des OSC</w:t>
      </w:r>
      <w:bookmarkEnd w:id="13"/>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L'implication des parties prenantes est prevue. Mais les mecanismes seront mieux explicites.</w:t>
      </w:r>
    </w:p>
    <w:p>
      <w:pPr>
        <w:pStyle w:val="Style13"/>
        <w:keepNext w:val="0"/>
        <w:keepLines w:val="0"/>
        <w:widowControl w:val="0"/>
        <w:numPr>
          <w:ilvl w:val="0"/>
          <w:numId w:val="3"/>
        </w:numPr>
        <w:shd w:val="clear" w:color="auto" w:fill="auto"/>
        <w:tabs>
          <w:tab w:pos="346"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Consistency of country budgetary and development assistance commitments with the country investment plan</w:t>
      </w:r>
    </w:p>
    <w:p>
      <w:pPr>
        <w:pStyle w:val="Style4"/>
        <w:keepNext/>
        <w:keepLines/>
        <w:widowControl w:val="0"/>
        <w:numPr>
          <w:ilvl w:val="1"/>
          <w:numId w:val="3"/>
        </w:numPr>
        <w:shd w:val="clear" w:color="auto" w:fill="auto"/>
        <w:tabs>
          <w:tab w:pos="457" w:val="left"/>
        </w:tabs>
        <w:bidi w:val="0"/>
        <w:spacing w:before="0" w:line="240" w:lineRule="auto"/>
        <w:ind w:left="0" w:right="0" w:firstLine="0"/>
        <w:jc w:val="both"/>
      </w:pPr>
      <w:bookmarkStart w:id="15" w:name="bookmark15"/>
      <w:r>
        <w:rPr>
          <w:color w:val="000000"/>
          <w:spacing w:val="0"/>
          <w:w w:val="100"/>
          <w:position w:val="0"/>
          <w:sz w:val="24"/>
          <w:szCs w:val="24"/>
          <w:shd w:val="clear" w:color="auto" w:fill="auto"/>
          <w:lang w:val="en-US" w:eastAsia="en-US" w:bidi="en-US"/>
        </w:rPr>
        <w:t>Feasible financing plan</w:t>
      </w:r>
      <w:bookmarkEnd w:id="15"/>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Le MARNDR prevoit d’utiliser le PNIA pour obtenir les financements necessaires. Par ailleurs, 1'agriculture etant 1'un des secteurs prioritaires du nouveau President elu, 1'on espere (et le Ministere de I'Agriculture y travaillera pour) que cette priorite se traduira dans les budgets des prochains exercices fiscaux.</w:t>
      </w:r>
    </w:p>
    <w:p>
      <w:pPr>
        <w:pStyle w:val="Style13"/>
        <w:keepNext w:val="0"/>
        <w:keepLines w:val="0"/>
        <w:widowControl w:val="0"/>
        <w:numPr>
          <w:ilvl w:val="1"/>
          <w:numId w:val="3"/>
        </w:numPr>
        <w:shd w:val="clear" w:color="auto" w:fill="auto"/>
        <w:tabs>
          <w:tab w:pos="464" w:val="left"/>
        </w:tabs>
        <w:bidi w:val="0"/>
        <w:spacing w:before="0" w:line="230" w:lineRule="auto"/>
        <w:ind w:left="0" w:right="0" w:firstLine="0"/>
        <w:jc w:val="both"/>
      </w:pPr>
      <w:r>
        <w:rPr>
          <w:b/>
          <w:bCs/>
          <w:color w:val="000000"/>
          <w:spacing w:val="0"/>
          <w:w w:val="100"/>
          <w:position w:val="0"/>
          <w:sz w:val="24"/>
          <w:szCs w:val="24"/>
          <w:shd w:val="clear" w:color="auto" w:fill="auto"/>
          <w:lang w:val="en-US" w:eastAsia="en-US" w:bidi="en-US"/>
        </w:rPr>
        <w:t>Phasing of individual programs within the plan been presented based on priorities and donor funding scenarios and clear indicaton of any interdependence among projetc</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 date, tous les programmes finances par les bailleurs ne sont pas connus.</w:t>
      </w:r>
    </w:p>
    <w:p>
      <w:pPr>
        <w:pStyle w:val="Style4"/>
        <w:keepNext/>
        <w:keepLines/>
        <w:widowControl w:val="0"/>
        <w:numPr>
          <w:ilvl w:val="1"/>
          <w:numId w:val="3"/>
        </w:numPr>
        <w:shd w:val="clear" w:color="auto" w:fill="auto"/>
        <w:tabs>
          <w:tab w:pos="468" w:val="left"/>
        </w:tabs>
        <w:bidi w:val="0"/>
        <w:spacing w:before="0" w:line="240" w:lineRule="auto"/>
        <w:ind w:left="0" w:right="0" w:firstLine="0"/>
        <w:jc w:val="both"/>
      </w:pPr>
      <w:bookmarkStart w:id="17" w:name="bookmark17"/>
      <w:r>
        <w:rPr>
          <w:color w:val="000000"/>
          <w:spacing w:val="0"/>
          <w:w w:val="100"/>
          <w:position w:val="0"/>
          <w:sz w:val="24"/>
          <w:szCs w:val="24"/>
          <w:shd w:val="clear" w:color="auto" w:fill="auto"/>
          <w:lang w:val="en-US" w:eastAsia="en-US" w:bidi="en-US"/>
        </w:rPr>
        <w:t>Has financing gap been put forward on wich donors are expected to make programming commitments</w:t>
      </w:r>
      <w:bookmarkEnd w:id="17"/>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Les engagements des parties prenantes seront probablement connus et pris en compte apres 1'installation du nouveau gouvemement. Ainsi, le Ministere de I'Agriculture organisera des ateliers reunissant les principaux acteurs pour faire connaitre le PNIA et obtenir des financements.</w:t>
      </w:r>
    </w:p>
    <w:p>
      <w:pPr>
        <w:pStyle w:val="Style13"/>
        <w:keepNext w:val="0"/>
        <w:keepLines w:val="0"/>
        <w:widowControl w:val="0"/>
        <w:numPr>
          <w:ilvl w:val="0"/>
          <w:numId w:val="3"/>
        </w:numPr>
        <w:shd w:val="clear" w:color="auto" w:fill="auto"/>
        <w:tabs>
          <w:tab w:pos="349" w:val="left"/>
        </w:tabs>
        <w:bidi w:val="0"/>
        <w:spacing w:before="0" w:line="228" w:lineRule="auto"/>
        <w:ind w:left="0" w:right="0" w:firstLine="0"/>
        <w:jc w:val="both"/>
      </w:pPr>
      <w:r>
        <w:rPr>
          <w:b/>
          <w:bCs/>
          <w:color w:val="000000"/>
          <w:spacing w:val="0"/>
          <w:w w:val="100"/>
          <w:position w:val="0"/>
          <w:sz w:val="24"/>
          <w:szCs w:val="24"/>
          <w:shd w:val="clear" w:color="auto" w:fill="auto"/>
          <w:lang w:val="en-US" w:eastAsia="en-US" w:bidi="en-US"/>
        </w:rPr>
        <w:t>Adecuacy of institutional arrangement for effective and efficient delivery, includiong M&amp;E</w:t>
      </w:r>
      <w:r>
        <w:br w:type="page"/>
      </w:r>
    </w:p>
    <w:p>
      <w:pPr>
        <w:pStyle w:val="Style13"/>
        <w:keepNext w:val="0"/>
        <w:keepLines w:val="0"/>
        <w:widowControl w:val="0"/>
        <w:numPr>
          <w:ilvl w:val="1"/>
          <w:numId w:val="3"/>
        </w:numPr>
        <w:shd w:val="clear" w:color="auto" w:fill="auto"/>
        <w:tabs>
          <w:tab w:pos="426"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Does if sufficiently described inter-agency and inter-sectorial coordination (agricultural and non-agricultural sectors, such as healty/nutrition, natural resources management?</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La coordination intersectorielle se fera au niveau du comite de pilotage. Concemant specifiquement le secteur agricole, differentes entites existantes seront rendues plus dynamiques voire renforcees, notamment 1’Unite d’Etudes et de Programmation du MARNDR, le groupe sectoriel agriculture (regroupant les bailleurs), la table sectorielle agricole et les Tables de Concertation Agricole Departementale.</w:t>
      </w:r>
    </w:p>
    <w:p>
      <w:pPr>
        <w:pStyle w:val="Style13"/>
        <w:keepNext w:val="0"/>
        <w:keepLines w:val="0"/>
        <w:widowControl w:val="0"/>
        <w:numPr>
          <w:ilvl w:val="0"/>
          <w:numId w:val="3"/>
        </w:numPr>
        <w:shd w:val="clear" w:color="auto" w:fill="auto"/>
        <w:tabs>
          <w:tab w:pos="321"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Coherence and consistency between policies, implementation arrangements and delivery mechanisms, and investment areas, priorities or program</w:t>
      </w:r>
    </w:p>
    <w:p>
      <w:pPr>
        <w:pStyle w:val="Style4"/>
        <w:keepNext/>
        <w:keepLines/>
        <w:widowControl w:val="0"/>
        <w:numPr>
          <w:ilvl w:val="1"/>
          <w:numId w:val="3"/>
        </w:numPr>
        <w:shd w:val="clear" w:color="auto" w:fill="auto"/>
        <w:tabs>
          <w:tab w:pos="429" w:val="left"/>
        </w:tabs>
        <w:bidi w:val="0"/>
        <w:spacing w:before="0" w:line="240" w:lineRule="auto"/>
        <w:ind w:left="0" w:right="0" w:firstLine="0"/>
        <w:jc w:val="both"/>
      </w:pPr>
      <w:bookmarkStart w:id="19" w:name="bookmark19"/>
      <w:r>
        <w:rPr>
          <w:color w:val="000000"/>
          <w:spacing w:val="0"/>
          <w:w w:val="100"/>
          <w:position w:val="0"/>
          <w:sz w:val="24"/>
          <w:szCs w:val="24"/>
          <w:shd w:val="clear" w:color="auto" w:fill="auto"/>
          <w:lang w:val="en-US" w:eastAsia="en-US" w:bidi="en-US"/>
        </w:rPr>
        <w:t>Are outstanding policy issues required to achieve the desired change clearly presentend</w:t>
      </w:r>
      <w:bookmarkEnd w:id="19"/>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Il sera demande aux consultants de tenir compte de ce risque lie a la volonte politique, d’autant que la reforme est une condition pour ameliorer la mise en oeuvre du PNIA. Il en est de meme du cadre legal et normatif.</w:t>
      </w:r>
    </w:p>
    <w:p>
      <w:pPr>
        <w:pStyle w:val="Style4"/>
        <w:keepNext/>
        <w:keepLines/>
        <w:widowControl w:val="0"/>
        <w:numPr>
          <w:ilvl w:val="1"/>
          <w:numId w:val="3"/>
        </w:numPr>
        <w:shd w:val="clear" w:color="auto" w:fill="auto"/>
        <w:tabs>
          <w:tab w:pos="437" w:val="left"/>
        </w:tabs>
        <w:bidi w:val="0"/>
        <w:spacing w:before="0" w:line="240" w:lineRule="auto"/>
        <w:ind w:left="0" w:right="0" w:firstLine="0"/>
        <w:jc w:val="both"/>
      </w:pPr>
      <w:bookmarkStart w:id="21" w:name="bookmark21"/>
      <w:r>
        <w:rPr>
          <w:color w:val="000000"/>
          <w:spacing w:val="0"/>
          <w:w w:val="100"/>
          <w:position w:val="0"/>
          <w:sz w:val="24"/>
          <w:szCs w:val="24"/>
          <w:shd w:val="clear" w:color="auto" w:fill="auto"/>
          <w:lang w:val="en-US" w:eastAsia="en-US" w:bidi="en-US"/>
        </w:rPr>
        <w:t>Does it demonstrate the means and capacity for effective implementation given the level of resources from the country and donor community</w:t>
      </w:r>
      <w:bookmarkEnd w:id="21"/>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Les lemons apprises ont ete ressorties dans le rapport de 1’evaluation du precedent PNIA. Toutefois, il y a lieu d’en avoir un resume dans la version finale du nouveau PNIA.</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Quant a la communication autour de la reforme du secteur agricole, le Ministere de 1’Agriculture compte la renforcer et 1’intensifier en vue d’informer tous les acteurs et obtenir les appuis necessaires.</w:t>
      </w:r>
    </w:p>
    <w:p>
      <w:pPr>
        <w:pStyle w:val="Style4"/>
        <w:keepNext/>
        <w:keepLines/>
        <w:widowControl w:val="0"/>
        <w:shd w:val="clear" w:color="auto" w:fill="auto"/>
        <w:bidi w:val="0"/>
        <w:spacing w:before="0" w:line="226" w:lineRule="auto"/>
        <w:ind w:left="0" w:right="0" w:firstLine="0"/>
        <w:jc w:val="both"/>
      </w:pPr>
      <w:bookmarkStart w:id="23" w:name="bookmark23"/>
      <w:r>
        <w:rPr>
          <w:color w:val="000000"/>
          <w:spacing w:val="0"/>
          <w:w w:val="100"/>
          <w:position w:val="0"/>
          <w:sz w:val="24"/>
          <w:szCs w:val="24"/>
          <w:shd w:val="clear" w:color="auto" w:fill="auto"/>
          <w:lang w:val="en-US" w:eastAsia="en-US" w:bidi="en-US"/>
        </w:rPr>
        <w:t>63 Does it establish, for each investment area, clear delivery mechanism and institutional arrangements (who does, what, when)</w:t>
      </w:r>
      <w:bookmarkEnd w:id="23"/>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Un cadre d'intervention existe deja pour chaque sous secteur (irrigation, peche, recherche-vulgarisation, protection sanitaire, etc.). Mais cela n’empeche pas de le decrire meme sommairement dans le PNIA pour chaque sous secteur.</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Damien, le 4 janvier 2017</w:t>
      </w:r>
    </w:p>
    <w:p>
      <w:pPr>
        <w:pStyle w:val="Style13"/>
        <w:keepNext w:val="0"/>
        <w:keepLines w:val="0"/>
        <w:widowControl w:val="0"/>
        <w:shd w:val="clear" w:color="auto" w:fill="auto"/>
        <w:bidi w:val="0"/>
        <w:spacing w:before="0" w:after="800" w:line="240" w:lineRule="auto"/>
        <w:ind w:left="0" w:right="0" w:firstLine="0"/>
        <w:jc w:val="both"/>
      </w:pPr>
      <w:r>
        <w:rPr>
          <w:color w:val="000000"/>
          <w:spacing w:val="0"/>
          <w:w w:val="100"/>
          <w:position w:val="0"/>
          <w:sz w:val="24"/>
          <w:szCs w:val="24"/>
          <w:shd w:val="clear" w:color="auto" w:fill="auto"/>
          <w:lang w:val="en-US" w:eastAsia="en-US" w:bidi="en-US"/>
        </w:rPr>
        <w:t>Pour le</w:t>
      </w:r>
    </w:p>
    <w:p>
      <w:pPr>
        <w:pStyle w:val="Style13"/>
        <w:keepNext w:val="0"/>
        <w:keepLines w:val="0"/>
        <w:widowControl w:val="0"/>
        <w:shd w:val="clear" w:color="auto" w:fill="auto"/>
        <w:bidi w:val="0"/>
        <w:spacing w:before="0" w:after="0" w:line="233" w:lineRule="auto"/>
        <w:ind w:left="0" w:right="0" w:firstLine="0"/>
        <w:jc w:val="both"/>
      </w:pPr>
      <w:r>
        <w:rPr>
          <w:color w:val="000000"/>
          <w:spacing w:val="0"/>
          <w:w w:val="100"/>
          <w:position w:val="0"/>
          <w:sz w:val="24"/>
          <w:szCs w:val="24"/>
          <w:shd w:val="clear" w:color="auto" w:fill="auto"/>
          <w:lang w:val="en-US" w:eastAsia="en-US" w:bidi="en-US"/>
        </w:rPr>
        <w:t>Nolex Fonfil</w:t>
      </w:r>
    </w:p>
    <w:p>
      <w:pPr>
        <w:pStyle w:val="Style13"/>
        <w:keepNext w:val="0"/>
        <w:keepLines w:val="0"/>
        <w:widowControl w:val="0"/>
        <w:shd w:val="clear" w:color="auto" w:fill="auto"/>
        <w:bidi w:val="0"/>
        <w:spacing w:before="0" w:line="233" w:lineRule="auto"/>
        <w:ind w:left="0" w:right="0" w:firstLine="0"/>
        <w:jc w:val="both"/>
      </w:pPr>
      <w:r>
        <w:drawing>
          <wp:anchor distT="0" distB="0" distL="114300" distR="114300" simplePos="0" relativeHeight="62914690" behindDoc="1" locked="0" layoutInCell="1" allowOverlap="1">
            <wp:simplePos x="0" y="0"/>
            <wp:positionH relativeFrom="page">
              <wp:posOffset>4681855</wp:posOffset>
            </wp:positionH>
            <wp:positionV relativeFrom="margin">
              <wp:posOffset>6643370</wp:posOffset>
            </wp:positionV>
            <wp:extent cx="1957070" cy="121920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957070" cy="121920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4810125</wp:posOffset>
                </wp:positionH>
                <wp:positionV relativeFrom="margin">
                  <wp:posOffset>7486650</wp:posOffset>
                </wp:positionV>
                <wp:extent cx="1303020" cy="368300"/>
                <wp:wrapNone/>
                <wp:docPr id="3" name="Shape 3"/>
                <a:graphic xmlns:a="http://schemas.openxmlformats.org/drawingml/2006/main">
                  <a:graphicData uri="http://schemas.microsoft.com/office/word/2010/wordprocessingShape">
                    <wps:wsp>
                      <wps:cNvSpPr txBox="1"/>
                      <wps:spPr>
                        <a:xfrm>
                          <a:ext cx="1303020" cy="3683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JeaifM? Robert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Conseiller technique</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378.75pt;margin-top:589.5pt;width:102.60000000000001pt;height:29.pt;z-index:251657729;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JeaifM? Robert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Conseiller technique</w:t>
                      </w:r>
                    </w:p>
                  </w:txbxContent>
                </v:textbox>
                <w10:wrap anchorx="page" anchory="margin"/>
              </v:shape>
            </w:pict>
          </mc:Fallback>
        </mc:AlternateContent>
      </w:r>
      <w:r>
        <w:drawing>
          <wp:anchor distT="0" distB="0" distL="0" distR="0" simplePos="0" relativeHeight="62914691" behindDoc="1" locked="0" layoutInCell="1" allowOverlap="1">
            <wp:simplePos x="0" y="0"/>
            <wp:positionH relativeFrom="margin">
              <wp:posOffset>-123825</wp:posOffset>
            </wp:positionH>
            <wp:positionV relativeFrom="margin">
              <wp:posOffset>6642735</wp:posOffset>
            </wp:positionV>
            <wp:extent cx="1791970" cy="981710"/>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1791970" cy="981710"/>
                    </a:xfrm>
                    <a:prstGeom prst="rect"/>
                  </pic:spPr>
                </pic:pic>
              </a:graphicData>
            </a:graphic>
          </wp:anchor>
        </w:drawing>
      </w:r>
      <w:r>
        <w:rPr>
          <w:color w:val="000000"/>
          <w:spacing w:val="0"/>
          <w:w w:val="100"/>
          <w:position w:val="0"/>
          <w:sz w:val="24"/>
          <w:szCs w:val="24"/>
          <w:shd w:val="clear" w:color="auto" w:fill="auto"/>
          <w:lang w:val="en-US" w:eastAsia="en-US" w:bidi="en-US"/>
        </w:rPr>
        <w:t>Coordonnateur de 1’Unite D’Etudes et de Programmation</w:t>
      </w:r>
    </w:p>
    <w:sectPr>
      <w:footnotePr>
        <w:pos w:val="pageBottom"/>
        <w:numFmt w:val="decimal"/>
        <w:numRestart w:val="continuous"/>
      </w:footnotePr>
      <w:pgSz w:w="12240" w:h="15840"/>
      <w:pgMar w:top="1308" w:right="1720" w:bottom="1700" w:left="1790" w:header="880" w:footer="1272"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Picture caption_"/>
    <w:basedOn w:val="DefaultParagraphFont"/>
    <w:link w:val="Style2"/>
    <w:rPr>
      <w:rFonts w:ascii="Times New Roman" w:eastAsia="Times New Roman" w:hAnsi="Times New Roman" w:cs="Times New Roman"/>
      <w:b w:val="0"/>
      <w:bCs w:val="0"/>
      <w:i w:val="0"/>
      <w:iCs w:val="0"/>
      <w:smallCaps w:val="0"/>
      <w:strike w:val="0"/>
      <w:u w:val="none"/>
    </w:rPr>
  </w:style>
  <w:style w:type="character" w:customStyle="1" w:styleId="CharStyle5">
    <w:name w:val="Heading #2_"/>
    <w:basedOn w:val="DefaultParagraphFont"/>
    <w:link w:val="Style4"/>
    <w:rPr>
      <w:rFonts w:ascii="Times New Roman" w:eastAsia="Times New Roman" w:hAnsi="Times New Roman" w:cs="Times New Roman"/>
      <w:b/>
      <w:bCs/>
      <w:i w:val="0"/>
      <w:iCs w:val="0"/>
      <w:smallCaps w:val="0"/>
      <w:strike w:val="0"/>
      <w:u w:val="none"/>
    </w:rPr>
  </w:style>
  <w:style w:type="character" w:customStyle="1" w:styleId="CharStyle8">
    <w:name w:val="Body text (2)_"/>
    <w:basedOn w:val="DefaultParagraphFont"/>
    <w:link w:val="Style7"/>
    <w:rPr>
      <w:rFonts w:ascii="Calibri" w:eastAsia="Calibri" w:hAnsi="Calibri" w:cs="Calibri"/>
      <w:b w:val="0"/>
      <w:bCs w:val="0"/>
      <w:i w:val="0"/>
      <w:iCs w:val="0"/>
      <w:smallCaps/>
      <w:strike w:val="0"/>
      <w:sz w:val="26"/>
      <w:szCs w:val="26"/>
      <w:u w:val="none"/>
    </w:rPr>
  </w:style>
  <w:style w:type="character" w:customStyle="1" w:styleId="CharStyle12">
    <w:name w:val="Heading #1_"/>
    <w:basedOn w:val="DefaultParagraphFont"/>
    <w:link w:val="Style11"/>
    <w:rPr>
      <w:rFonts w:ascii="Times New Roman" w:eastAsia="Times New Roman" w:hAnsi="Times New Roman" w:cs="Times New Roman"/>
      <w:b/>
      <w:bCs/>
      <w:i w:val="0"/>
      <w:iCs w:val="0"/>
      <w:smallCaps w:val="0"/>
      <w:strike w:val="0"/>
      <w:sz w:val="30"/>
      <w:szCs w:val="30"/>
      <w:u w:val="none"/>
    </w:rPr>
  </w:style>
  <w:style w:type="character" w:customStyle="1" w:styleId="CharStyle14">
    <w:name w:val="Body text_"/>
    <w:basedOn w:val="DefaultParagraphFont"/>
    <w:link w:val="Style13"/>
    <w:rPr>
      <w:rFonts w:ascii="Times New Roman" w:eastAsia="Times New Roman" w:hAnsi="Times New Roman" w:cs="Times New Roman"/>
      <w:b w:val="0"/>
      <w:bCs w:val="0"/>
      <w:i w:val="0"/>
      <w:iCs w:val="0"/>
      <w:smallCaps w:val="0"/>
      <w:strike w:val="0"/>
      <w:u w:val="none"/>
    </w:rPr>
  </w:style>
  <w:style w:type="paragraph" w:customStyle="1" w:styleId="Style2">
    <w:name w:val="Picture caption"/>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u w:val="none"/>
    </w:rPr>
  </w:style>
  <w:style w:type="paragraph" w:customStyle="1" w:styleId="Style4">
    <w:name w:val="Heading #2"/>
    <w:basedOn w:val="Normal"/>
    <w:link w:val="CharStyle5"/>
    <w:pPr>
      <w:widowControl w:val="0"/>
      <w:shd w:val="clear" w:color="auto" w:fill="auto"/>
      <w:spacing w:after="260"/>
      <w:outlineLvl w:val="1"/>
    </w:pPr>
    <w:rPr>
      <w:rFonts w:ascii="Times New Roman" w:eastAsia="Times New Roman" w:hAnsi="Times New Roman" w:cs="Times New Roman"/>
      <w:b/>
      <w:bCs/>
      <w:i w:val="0"/>
      <w:iCs w:val="0"/>
      <w:smallCaps w:val="0"/>
      <w:strike w:val="0"/>
      <w:u w:val="none"/>
    </w:rPr>
  </w:style>
  <w:style w:type="paragraph" w:customStyle="1" w:styleId="Style7">
    <w:name w:val="Body text (2)"/>
    <w:basedOn w:val="Normal"/>
    <w:link w:val="CharStyle8"/>
    <w:pPr>
      <w:widowControl w:val="0"/>
      <w:shd w:val="clear" w:color="auto" w:fill="auto"/>
      <w:spacing w:after="320"/>
      <w:jc w:val="center"/>
    </w:pPr>
    <w:rPr>
      <w:rFonts w:ascii="Calibri" w:eastAsia="Calibri" w:hAnsi="Calibri" w:cs="Calibri"/>
      <w:b w:val="0"/>
      <w:bCs w:val="0"/>
      <w:i w:val="0"/>
      <w:iCs w:val="0"/>
      <w:smallCaps/>
      <w:strike w:val="0"/>
      <w:sz w:val="26"/>
      <w:szCs w:val="26"/>
      <w:u w:val="none"/>
    </w:rPr>
  </w:style>
  <w:style w:type="paragraph" w:customStyle="1" w:styleId="Style11">
    <w:name w:val="Heading #1"/>
    <w:basedOn w:val="Normal"/>
    <w:link w:val="CharStyle12"/>
    <w:pPr>
      <w:widowControl w:val="0"/>
      <w:shd w:val="clear" w:color="auto" w:fill="auto"/>
      <w:spacing w:after="280" w:line="254" w:lineRule="auto"/>
      <w:jc w:val="center"/>
      <w:outlineLvl w:val="0"/>
    </w:pPr>
    <w:rPr>
      <w:rFonts w:ascii="Times New Roman" w:eastAsia="Times New Roman" w:hAnsi="Times New Roman" w:cs="Times New Roman"/>
      <w:b/>
      <w:bCs/>
      <w:i w:val="0"/>
      <w:iCs w:val="0"/>
      <w:smallCaps w:val="0"/>
      <w:strike w:val="0"/>
      <w:sz w:val="30"/>
      <w:szCs w:val="30"/>
      <w:u w:val="none"/>
    </w:rPr>
  </w:style>
  <w:style w:type="paragraph" w:styleId="Style13">
    <w:name w:val="Body text"/>
    <w:basedOn w:val="Normal"/>
    <w:link w:val="CharStyle14"/>
    <w:qFormat/>
    <w:pPr>
      <w:widowControl w:val="0"/>
      <w:shd w:val="clear" w:color="auto" w:fill="auto"/>
      <w:spacing w:after="260"/>
    </w:pPr>
    <w:rPr>
      <w:rFonts w:ascii="Times New Roman" w:eastAsia="Times New Roman" w:hAnsi="Times New Roman" w:cs="Times New Roman"/>
      <w:b w:val="0"/>
      <w:bCs w:val="0"/>
      <w:i w:val="0"/>
      <w:iCs w:val="0"/>
      <w:smallCaps w:val="0"/>
      <w:strike w:val="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