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231265" cy="8293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31265" cy="829310"/>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REPUBLIQUE D'HAITI</w:t>
      </w:r>
    </w:p>
    <w:p>
      <w:pPr>
        <w:pStyle w:val="Style4"/>
        <w:keepNext w:val="0"/>
        <w:keepLines w:val="0"/>
        <w:widowControl w:val="0"/>
        <w:shd w:val="clear" w:color="auto" w:fill="auto"/>
        <w:bidi w:val="0"/>
        <w:spacing w:before="0" w:after="0" w:line="240" w:lineRule="auto"/>
        <w:ind w:left="0" w:right="0" w:firstLine="0"/>
        <w:jc w:val="center"/>
      </w:pPr>
      <w:r>
        <w:rPr>
          <w:b w:val="0"/>
          <w:bCs w:val="0"/>
          <w:spacing w:val="0"/>
          <w:w w:val="100"/>
          <w:position w:val="0"/>
          <w:shd w:val="clear" w:color="auto" w:fill="auto"/>
          <w:lang w:val="en-US" w:eastAsia="en-US" w:bidi="en-US"/>
        </w:rPr>
        <w:t>Repiblik D’Ayiti</w:t>
      </w:r>
    </w:p>
    <w:p>
      <w:pPr>
        <w:widowControl w:val="0"/>
        <w:spacing w:after="319" w:line="1" w:lineRule="exact"/>
      </w:pPr>
    </w:p>
    <w:p>
      <w:pPr>
        <w:pStyle w:val="Style7"/>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Ministere de l’AGRICULTURE, des Ressources Naturelles et du Developpement Rural</w:t>
      </w:r>
    </w:p>
    <w:p>
      <w:pPr>
        <w:pStyle w:val="Style9"/>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(MARNDR)</w:t>
      </w:r>
    </w:p>
    <w:p>
      <w:pPr>
        <w:pStyle w:val="Style1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Point de vue sur les observations de 1'examen independant du</w:t>
        <w:br/>
        <w:t>PNIA 2016-2021</w:t>
      </w:r>
      <w:bookmarkEnd w:id="0"/>
    </w:p>
    <w:p>
      <w:pPr>
        <w:pStyle w:val="Style2"/>
        <w:keepNext w:val="0"/>
        <w:keepLines w:val="0"/>
        <w:widowControl w:val="0"/>
        <w:numPr>
          <w:ilvl w:val="0"/>
          <w:numId w:val="1"/>
        </w:numPr>
        <w:shd w:val="clear" w:color="auto" w:fill="auto"/>
        <w:tabs>
          <w:tab w:pos="31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Probability que le plan d'investissement contribue a la croissance et a la reduction de la pauvrete.</w:t>
      </w:r>
    </w:p>
    <w:p>
      <w:pPr>
        <w:pStyle w:val="Style14"/>
        <w:keepNext/>
        <w:keepLines/>
        <w:widowControl w:val="0"/>
        <w:numPr>
          <w:ilvl w:val="1"/>
          <w:numId w:val="1"/>
        </w:numPr>
        <w:shd w:val="clear" w:color="auto" w:fill="auto"/>
        <w:tabs>
          <w:tab w:pos="425" w:val="left"/>
        </w:tabs>
        <w:bidi w:val="0"/>
        <w:spacing w:before="0" w:line="240" w:lineRule="auto"/>
        <w:ind w:left="0" w:right="0" w:firstLine="0"/>
        <w:jc w:val="both"/>
      </w:pPr>
      <w:bookmarkStart w:id="2" w:name="bookmark2"/>
      <w:r>
        <w:rPr>
          <w:color w:val="000000"/>
          <w:spacing w:val="0"/>
          <w:w w:val="100"/>
          <w:position w:val="0"/>
          <w:sz w:val="24"/>
          <w:szCs w:val="24"/>
          <w:shd w:val="clear" w:color="auto" w:fill="auto"/>
          <w:lang w:val="en-US" w:eastAsia="en-US" w:bidi="en-US"/>
        </w:rPr>
        <w:t>Alignement avec les cibles en matiere de croissance et de reduction de la pauvrete de la strategie nationale.</w:t>
      </w:r>
      <w:bookmarkEnd w:id="2"/>
    </w:p>
    <w:p>
      <w:pPr>
        <w:pStyle w:val="Style2"/>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Le Ministere de l'Agriculture est conscient du fait que le secteur agricole ne peut pas a lui seul generer la croissance economique ; il va sans doute y contribuer. Ainsi, il souhaite encourager les autres ministeres sectoriels, a effectuer d'autres interventions structurelles et a prendre des mesures d’accompagnement de la politique agricole. Le Ministere de l’Agriculture se propose deja de prendre en compte cet aspect dans la version finale du PNIA.</w:t>
      </w:r>
    </w:p>
    <w:p>
      <w:pPr>
        <w:pStyle w:val="Style14"/>
        <w:keepNext/>
        <w:keepLines/>
        <w:widowControl w:val="0"/>
        <w:numPr>
          <w:ilvl w:val="1"/>
          <w:numId w:val="1"/>
        </w:numPr>
        <w:shd w:val="clear" w:color="auto" w:fill="auto"/>
        <w:tabs>
          <w:tab w:pos="439" w:val="left"/>
        </w:tabs>
        <w:bidi w:val="0"/>
        <w:spacing w:before="0" w:line="240" w:lineRule="auto"/>
        <w:ind w:left="0" w:right="0" w:firstLine="0"/>
        <w:jc w:val="both"/>
      </w:pPr>
      <w:bookmarkStart w:id="4" w:name="bookmark4"/>
      <w:r>
        <w:rPr>
          <w:color w:val="000000"/>
          <w:spacing w:val="0"/>
          <w:w w:val="100"/>
          <w:position w:val="0"/>
          <w:sz w:val="24"/>
          <w:szCs w:val="24"/>
          <w:shd w:val="clear" w:color="auto" w:fill="auto"/>
          <w:lang w:val="en-US" w:eastAsia="en-US" w:bidi="en-US"/>
        </w:rPr>
        <w:t>Alignement avec les ODD et en particulier avec la fin de la pauvrete et la faim a l’horizon 2030.</w:t>
      </w:r>
      <w:bookmarkEnd w:id="4"/>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Ministere de l'Agriculture demandera aux consultants d'etre plus explicites sur cet aspect, lors de la finalisation du PNIA, et de mieux preciser les principales incidences des orientations definies.</w:t>
      </w:r>
    </w:p>
    <w:p>
      <w:pPr>
        <w:pStyle w:val="Style2"/>
        <w:keepNext w:val="0"/>
        <w:keepLines w:val="0"/>
        <w:widowControl w:val="0"/>
        <w:numPr>
          <w:ilvl w:val="0"/>
          <w:numId w:val="1"/>
        </w:numPr>
        <w:shd w:val="clear" w:color="auto" w:fill="auto"/>
        <w:tabs>
          <w:tab w:pos="314"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Realisme technique (alignement des ressources avec les resultats) et pertinence des arrangements institutionnels pour la mise en reuvre</w:t>
      </w:r>
    </w:p>
    <w:p>
      <w:pPr>
        <w:pStyle w:val="Style2"/>
        <w:keepNext w:val="0"/>
        <w:keepLines w:val="0"/>
        <w:widowControl w:val="0"/>
        <w:numPr>
          <w:ilvl w:val="1"/>
          <w:numId w:val="1"/>
        </w:numPr>
        <w:shd w:val="clear" w:color="auto" w:fill="auto"/>
        <w:tabs>
          <w:tab w:pos="43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Faisabilite, efficacite et durabilite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 resume du bilan final du PNIA 2010-2016 sera inclus dans le nouveau PNIA. Il est par ailleurs prevu que le MARNDR prepare un plan de contingence par rapport aux aleas.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Pour ce qui concerne la capacite d'execution du Ministere de l'Agriculture, des efforts de renforcement sont en cours et vont se poursuivre en termes de ressources humaines, de moyens logistiques, d’outils de planification, de gestion, de suivi-evaluation, notamment au niveau de l'Unite d'Etudes et de Programmation. Dans cet ordre d'idees, un diagnostic </w:t>
      </w:r>
      <w:r>
        <w:rPr>
          <w:color w:val="000000"/>
          <w:spacing w:val="0"/>
          <w:w w:val="100"/>
          <w:position w:val="0"/>
          <w:sz w:val="24"/>
          <w:szCs w:val="24"/>
          <w:shd w:val="clear" w:color="auto" w:fill="auto"/>
          <w:lang w:val="en-US" w:eastAsia="en-US" w:bidi="en-US"/>
        </w:rPr>
        <w:t>de cette entite sera conduit sous peu et suivi de l'elaboration et de la mise en reuvre d'un plan de renforcement.</w:t>
      </w:r>
    </w:p>
    <w:p>
      <w:pPr>
        <w:pStyle w:val="Style14"/>
        <w:keepNext/>
        <w:keepLines/>
        <w:widowControl w:val="0"/>
        <w:numPr>
          <w:ilvl w:val="1"/>
          <w:numId w:val="1"/>
        </w:numPr>
        <w:shd w:val="clear" w:color="auto" w:fill="auto"/>
        <w:tabs>
          <w:tab w:pos="459" w:val="left"/>
        </w:tabs>
        <w:bidi w:val="0"/>
        <w:spacing w:before="0" w:line="240" w:lineRule="auto"/>
        <w:ind w:left="0" w:right="0" w:firstLine="0"/>
        <w:jc w:val="both"/>
      </w:pPr>
      <w:bookmarkStart w:id="6" w:name="bookmark6"/>
      <w:r>
        <w:rPr>
          <w:color w:val="000000"/>
          <w:spacing w:val="0"/>
          <w:w w:val="100"/>
          <w:position w:val="0"/>
          <w:sz w:val="24"/>
          <w:szCs w:val="24"/>
          <w:shd w:val="clear" w:color="auto" w:fill="auto"/>
          <w:lang w:val="en-US" w:eastAsia="en-US" w:bidi="en-US"/>
        </w:rPr>
        <w:t>Cost-benefit analysis, evaluation des risques et analyse de beneficiaires</w:t>
      </w:r>
      <w:bookmarkEnd w:id="6"/>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Ministere de l'Agriculture demandera aux consultants d'approfondir l'analyse des beneficiaires dans la version finale du PNIA.</w:t>
      </w:r>
    </w:p>
    <w:p>
      <w:pPr>
        <w:pStyle w:val="Style14"/>
        <w:keepNext/>
        <w:keepLines/>
        <w:widowControl w:val="0"/>
        <w:numPr>
          <w:ilvl w:val="0"/>
          <w:numId w:val="1"/>
        </w:numPr>
        <w:shd w:val="clear" w:color="auto" w:fill="auto"/>
        <w:tabs>
          <w:tab w:pos="327" w:val="left"/>
        </w:tabs>
        <w:bidi w:val="0"/>
        <w:spacing w:before="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Inclusion et participation</w:t>
      </w:r>
      <w:bookmarkEnd w:id="8"/>
    </w:p>
    <w:p>
      <w:pPr>
        <w:pStyle w:val="Style14"/>
        <w:keepNext/>
        <w:keepLines/>
        <w:widowControl w:val="0"/>
        <w:numPr>
          <w:ilvl w:val="1"/>
          <w:numId w:val="1"/>
        </w:numPr>
        <w:shd w:val="clear" w:color="auto" w:fill="auto"/>
        <w:tabs>
          <w:tab w:pos="4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Integration, questions de genre et groupes vulnerables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Il sera demande aux consultants de mettre en annexe du PNIA la methodologie d'elaboration du Plan, mettant en evidence la participation des parties prenantes.</w:t>
      </w:r>
    </w:p>
    <w:p>
      <w:pPr>
        <w:pStyle w:val="Style14"/>
        <w:keepNext/>
        <w:keepLines/>
        <w:widowControl w:val="0"/>
        <w:numPr>
          <w:ilvl w:val="1"/>
          <w:numId w:val="1"/>
        </w:numPr>
        <w:shd w:val="clear" w:color="auto" w:fill="auto"/>
        <w:tabs>
          <w:tab w:pos="459" w:val="left"/>
        </w:tabs>
        <w:bidi w:val="0"/>
        <w:spacing w:before="0" w:line="240" w:lineRule="auto"/>
        <w:ind w:left="0" w:right="0" w:firstLine="0"/>
        <w:jc w:val="both"/>
      </w:pPr>
      <w:bookmarkStart w:id="11" w:name="bookmark11"/>
      <w:r>
        <w:rPr>
          <w:color w:val="000000"/>
          <w:spacing w:val="0"/>
          <w:w w:val="100"/>
          <w:position w:val="0"/>
          <w:sz w:val="24"/>
          <w:szCs w:val="24"/>
          <w:shd w:val="clear" w:color="auto" w:fill="auto"/>
          <w:lang w:val="en-US" w:eastAsia="en-US" w:bidi="en-US"/>
        </w:rPr>
        <w:t>Plan pour l'engagement du secteur prive et des OSC</w:t>
      </w:r>
      <w:bookmarkEnd w:id="11"/>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L'implication des parties prenantes est prevue. Mais les mecanismes seront mieux explicites.</w:t>
      </w:r>
    </w:p>
    <w:p>
      <w:pPr>
        <w:pStyle w:val="Style2"/>
        <w:keepNext w:val="0"/>
        <w:keepLines w:val="0"/>
        <w:widowControl w:val="0"/>
        <w:numPr>
          <w:ilvl w:val="0"/>
          <w:numId w:val="3"/>
        </w:numPr>
        <w:shd w:val="clear" w:color="auto" w:fill="auto"/>
        <w:tabs>
          <w:tab w:pos="33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Consistency of country budgetary and development assistance commitments with the country investment plan</w:t>
      </w:r>
    </w:p>
    <w:p>
      <w:pPr>
        <w:pStyle w:val="Style14"/>
        <w:keepNext/>
        <w:keepLines/>
        <w:widowControl w:val="0"/>
        <w:numPr>
          <w:ilvl w:val="1"/>
          <w:numId w:val="3"/>
        </w:numPr>
        <w:shd w:val="clear" w:color="auto" w:fill="auto"/>
        <w:tabs>
          <w:tab w:pos="450" w:val="left"/>
        </w:tabs>
        <w:bidi w:val="0"/>
        <w:spacing w:before="0" w:line="240" w:lineRule="auto"/>
        <w:ind w:left="0" w:right="0" w:firstLine="0"/>
        <w:jc w:val="both"/>
      </w:pPr>
      <w:bookmarkStart w:id="13" w:name="bookmark13"/>
      <w:r>
        <w:rPr>
          <w:color w:val="000000"/>
          <w:spacing w:val="0"/>
          <w:w w:val="100"/>
          <w:position w:val="0"/>
          <w:sz w:val="24"/>
          <w:szCs w:val="24"/>
          <w:shd w:val="clear" w:color="auto" w:fill="auto"/>
          <w:lang w:val="en-US" w:eastAsia="en-US" w:bidi="en-US"/>
        </w:rPr>
        <w:t>Feasible financing plan</w:t>
      </w:r>
      <w:bookmarkEnd w:id="13"/>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MARNDR prevoit d’utiliser le PNIA pour obtenir les financements necessaires. Par ailleurs, l'agriculture etant l'un des secteurs prioritaires du nouveau President elu, l'on espere (et le Ministere de l'Agriculture y travaillera pour) que cette priorite se traduira dans les budgets des prochains exercices fiscaux.</w:t>
      </w:r>
    </w:p>
    <w:p>
      <w:pPr>
        <w:pStyle w:val="Style2"/>
        <w:keepNext w:val="0"/>
        <w:keepLines w:val="0"/>
        <w:widowControl w:val="0"/>
        <w:numPr>
          <w:ilvl w:val="1"/>
          <w:numId w:val="3"/>
        </w:numPr>
        <w:shd w:val="clear" w:color="auto" w:fill="auto"/>
        <w:tabs>
          <w:tab w:pos="459"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Phasing of individual programs within the plan been presented based on priorities and donor funding scenarios and clear indicaton of any interdependence among projetc</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date, tous les programmes finances par les bailleurs ne sont pas connus.</w:t>
      </w:r>
    </w:p>
    <w:p>
      <w:pPr>
        <w:pStyle w:val="Style14"/>
        <w:keepNext/>
        <w:keepLines/>
        <w:widowControl w:val="0"/>
        <w:numPr>
          <w:ilvl w:val="1"/>
          <w:numId w:val="3"/>
        </w:numPr>
        <w:shd w:val="clear" w:color="auto" w:fill="auto"/>
        <w:tabs>
          <w:tab w:pos="455" w:val="left"/>
        </w:tabs>
        <w:bidi w:val="0"/>
        <w:spacing w:before="0" w:line="240" w:lineRule="auto"/>
        <w:ind w:left="0" w:right="0" w:firstLine="0"/>
        <w:jc w:val="both"/>
      </w:pPr>
      <w:bookmarkStart w:id="15" w:name="bookmark15"/>
      <w:r>
        <w:rPr>
          <w:color w:val="000000"/>
          <w:spacing w:val="0"/>
          <w:w w:val="100"/>
          <w:position w:val="0"/>
          <w:sz w:val="24"/>
          <w:szCs w:val="24"/>
          <w:shd w:val="clear" w:color="auto" w:fill="auto"/>
          <w:lang w:val="en-US" w:eastAsia="en-US" w:bidi="en-US"/>
        </w:rPr>
        <w:t>Has financing gap been put forward on wich donors are expected to make programming commitments</w:t>
      </w:r>
      <w:bookmarkEnd w:id="15"/>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engagements des parties prenantes seront probablement connus et pris en compte apres l'installation du nouveau gouvernement. Ainsi, le Ministere de l'Agriculture organisera des ateliers reunissant les principaux acteurs pour faire connaitre le PNIA et obtenir des financements.</w:t>
      </w:r>
    </w:p>
    <w:p>
      <w:pPr>
        <w:pStyle w:val="Style2"/>
        <w:keepNext w:val="0"/>
        <w:keepLines w:val="0"/>
        <w:widowControl w:val="0"/>
        <w:numPr>
          <w:ilvl w:val="0"/>
          <w:numId w:val="3"/>
        </w:numPr>
        <w:shd w:val="clear" w:color="auto" w:fill="auto"/>
        <w:tabs>
          <w:tab w:pos="33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Adecuacy of institutional arrangement for effective and efficient delivery, includiong M&amp;E</w:t>
      </w:r>
      <w:r>
        <w:br w:type="page"/>
      </w:r>
    </w:p>
    <w:p>
      <w:pPr>
        <w:pStyle w:val="Style2"/>
        <w:keepNext w:val="0"/>
        <w:keepLines w:val="0"/>
        <w:widowControl w:val="0"/>
        <w:numPr>
          <w:ilvl w:val="1"/>
          <w:numId w:val="3"/>
        </w:numPr>
        <w:shd w:val="clear" w:color="auto" w:fill="auto"/>
        <w:tabs>
          <w:tab w:pos="41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Does if sufficiently described inter-agency and inter-sectorial coordination (agricultural and non-agricultural sectors, such as healty/nutrition, natural resources management?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coordination intersectorielle se fera au niveau du comite de pilotage. Concernant specifiquement le secteur agricole, differentes entites existantes seront rendues plus dynamiques voire renforcees, notamment l’Unite d’Etudes et de Programmation du MARNDR, le groupe sectoriel agriculture (regroupant les bailleurs), la table sectorielle agricole et les Tables de Concertation Agricole Departementale.</w:t>
      </w:r>
    </w:p>
    <w:p>
      <w:pPr>
        <w:pStyle w:val="Style2"/>
        <w:keepNext w:val="0"/>
        <w:keepLines w:val="0"/>
        <w:widowControl w:val="0"/>
        <w:numPr>
          <w:ilvl w:val="0"/>
          <w:numId w:val="3"/>
        </w:numPr>
        <w:shd w:val="clear" w:color="auto" w:fill="auto"/>
        <w:tabs>
          <w:tab w:pos="303"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Coherence and consistency between policies, implementation arrangements and delivery mechanisms, and investment areas, priorities or program</w:t>
      </w:r>
    </w:p>
    <w:p>
      <w:pPr>
        <w:pStyle w:val="Style14"/>
        <w:keepNext/>
        <w:keepLines/>
        <w:widowControl w:val="0"/>
        <w:numPr>
          <w:ilvl w:val="1"/>
          <w:numId w:val="3"/>
        </w:numPr>
        <w:shd w:val="clear" w:color="auto" w:fill="auto"/>
        <w:tabs>
          <w:tab w:pos="418" w:val="left"/>
        </w:tabs>
        <w:bidi w:val="0"/>
        <w:spacing w:before="0" w:line="240" w:lineRule="auto"/>
        <w:ind w:left="0" w:right="0" w:firstLine="0"/>
        <w:jc w:val="both"/>
      </w:pPr>
      <w:bookmarkStart w:id="17" w:name="bookmark17"/>
      <w:r>
        <w:rPr>
          <w:color w:val="000000"/>
          <w:spacing w:val="0"/>
          <w:w w:val="100"/>
          <w:position w:val="0"/>
          <w:sz w:val="24"/>
          <w:szCs w:val="24"/>
          <w:shd w:val="clear" w:color="auto" w:fill="auto"/>
          <w:lang w:val="en-US" w:eastAsia="en-US" w:bidi="en-US"/>
        </w:rPr>
        <w:t>Are outstanding policy issues required to achieve the desired change clearly presentend</w:t>
      </w:r>
      <w:bookmarkEnd w:id="17"/>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Il sera demande aux consultants de tenir compte de ce risque lie a la volonte politique, d’autant que la reforme est une condition pour ameliorer la mise en reuvre du PNIA. Il en est de meme du cadre legal et normatif.</w:t>
      </w:r>
    </w:p>
    <w:p>
      <w:pPr>
        <w:pStyle w:val="Style14"/>
        <w:keepNext/>
        <w:keepLines/>
        <w:widowControl w:val="0"/>
        <w:numPr>
          <w:ilvl w:val="1"/>
          <w:numId w:val="3"/>
        </w:numPr>
        <w:shd w:val="clear" w:color="auto" w:fill="auto"/>
        <w:tabs>
          <w:tab w:pos="428" w:val="left"/>
        </w:tabs>
        <w:bidi w:val="0"/>
        <w:spacing w:before="0" w:line="240" w:lineRule="auto"/>
        <w:ind w:left="0" w:right="0" w:firstLine="0"/>
        <w:jc w:val="both"/>
      </w:pPr>
      <w:bookmarkStart w:id="19" w:name="bookmark19"/>
      <w:r>
        <w:rPr>
          <w:color w:val="000000"/>
          <w:spacing w:val="0"/>
          <w:w w:val="100"/>
          <w:position w:val="0"/>
          <w:sz w:val="24"/>
          <w:szCs w:val="24"/>
          <w:shd w:val="clear" w:color="auto" w:fill="auto"/>
          <w:lang w:val="en-US" w:eastAsia="en-US" w:bidi="en-US"/>
        </w:rPr>
        <w:t>Does it demonstrate the means and capacity for effective implementation given the level of resources from the country and donor community</w:t>
      </w:r>
      <w:bookmarkEnd w:id="19"/>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lemons apprises ont ete ressorties dans le rapport de revaluation du precedent PNIA. Toutefois, il y a lieu d’en avoir un resume dans la version finale du nouveau PNIA.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Quant a la communication autour de la reforme du secteur agricole, le Ministere de l'Agriculture compte la renforcer et l’intensifier en vue d'informer tous les acteurs et obtenir les appuis necessaires.</w:t>
      </w:r>
    </w:p>
    <w:p>
      <w:pPr>
        <w:pStyle w:val="Style14"/>
        <w:keepNext/>
        <w:keepLines/>
        <w:widowControl w:val="0"/>
        <w:numPr>
          <w:ilvl w:val="1"/>
          <w:numId w:val="3"/>
        </w:numPr>
        <w:shd w:val="clear" w:color="auto" w:fill="auto"/>
        <w:tabs>
          <w:tab w:pos="423" w:val="left"/>
        </w:tabs>
        <w:bidi w:val="0"/>
        <w:spacing w:before="0" w:line="240" w:lineRule="auto"/>
        <w:ind w:left="0" w:right="0" w:firstLine="0"/>
        <w:jc w:val="both"/>
      </w:pPr>
      <w:bookmarkStart w:id="21" w:name="bookmark21"/>
      <w:r>
        <w:rPr>
          <w:color w:val="000000"/>
          <w:spacing w:val="0"/>
          <w:w w:val="100"/>
          <w:position w:val="0"/>
          <w:sz w:val="24"/>
          <w:szCs w:val="24"/>
          <w:shd w:val="clear" w:color="auto" w:fill="auto"/>
          <w:lang w:val="en-US" w:eastAsia="en-US" w:bidi="en-US"/>
        </w:rPr>
        <w:t>Does it establish, for each investment area, clear delivery mechanism and institutional arrangements (who does, what, when)</w:t>
      </w:r>
      <w:bookmarkEnd w:id="21"/>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 cadre d'intervention existe deja pour chaque sous secteur (irrigation, peche, recherche-vulgarisation, protection sanitaire, etc.). Mais cela n’empeche pas de le decrire meme sommairement dans le PNIA pour chaque sous secteur.</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Pour le MARNDR :</w:t>
      </w:r>
    </w:p>
    <w:p>
      <w:pPr>
        <w:pStyle w:val="Style2"/>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378" behindDoc="0" locked="0" layoutInCell="1" allowOverlap="1">
                <wp:simplePos x="0" y="0"/>
                <wp:positionH relativeFrom="page">
                  <wp:posOffset>4789170</wp:posOffset>
                </wp:positionH>
                <wp:positionV relativeFrom="paragraph">
                  <wp:posOffset>12700</wp:posOffset>
                </wp:positionV>
                <wp:extent cx="1520825" cy="368935"/>
                <wp:wrapSquare wrapText="left"/>
                <wp:docPr id="2" name="Shape 2"/>
                <a:graphic xmlns:a="http://schemas.openxmlformats.org/drawingml/2006/main">
                  <a:graphicData uri="http://schemas.microsoft.com/office/word/2010/wordprocessingShape">
                    <wps:wsp>
                      <wps:cNvSpPr txBox="1"/>
                      <wps:spPr>
                        <a:xfrm>
                          <a:ext cx="1520825" cy="3689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Jean M. Robert CHERY Conseiller technique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77.10000000000002pt;margin-top:1.pt;width:119.75pt;height:29.0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Jean M. Robert CHERY Conseiller technique</w:t>
                      </w:r>
                    </w:p>
                  </w:txbxContent>
                </v:textbox>
                <w10:wrap type="square" side="left" anchorx="page"/>
              </v:shape>
            </w:pict>
          </mc:Fallback>
        </mc:AlternateContent>
      </w:r>
      <w:r>
        <w:rPr>
          <w:color w:val="000000"/>
          <w:spacing w:val="0"/>
          <w:w w:val="100"/>
          <w:position w:val="0"/>
          <w:sz w:val="24"/>
          <w:szCs w:val="24"/>
          <w:shd w:val="clear" w:color="auto" w:fill="auto"/>
          <w:lang w:val="en-US" w:eastAsia="en-US" w:bidi="en-US"/>
        </w:rPr>
        <w:t>Nolex Fontil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Coordonnateur de l’Unite D’Etudes et de Programmation</w:t>
      </w:r>
    </w:p>
    <w:sectPr>
      <w:footnotePr>
        <w:pos w:val="pageBottom"/>
        <w:numFmt w:val="decimal"/>
        <w:numRestart w:val="continuous"/>
      </w:footnotePr>
      <w:pgSz w:w="12240" w:h="15840"/>
      <w:pgMar w:top="918" w:right="1770" w:bottom="1660" w:left="1768" w:header="490" w:footer="123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5">
    <w:name w:val="Picture caption_"/>
    <w:basedOn w:val="DefaultParagraphFont"/>
    <w:link w:val="Style4"/>
    <w:rPr>
      <w:rFonts w:ascii="Calibri" w:eastAsia="Calibri" w:hAnsi="Calibri" w:cs="Calibri"/>
      <w:b/>
      <w:bCs/>
      <w:i w:val="0"/>
      <w:iCs w:val="0"/>
      <w:smallCaps w:val="0"/>
      <w:strike w:val="0"/>
      <w:color w:val="1D1B11"/>
      <w:sz w:val="24"/>
      <w:szCs w:val="24"/>
      <w:u w:val="none"/>
    </w:rPr>
  </w:style>
  <w:style w:type="character" w:customStyle="1" w:styleId="CharStyle8">
    <w:name w:val="Body text (2)_"/>
    <w:basedOn w:val="DefaultParagraphFont"/>
    <w:link w:val="Style7"/>
    <w:rPr>
      <w:rFonts w:ascii="Calibri" w:eastAsia="Calibri" w:hAnsi="Calibri" w:cs="Calibri"/>
      <w:b/>
      <w:bCs/>
      <w:i w:val="0"/>
      <w:iCs w:val="0"/>
      <w:smallCaps/>
      <w:strike w:val="0"/>
      <w:color w:val="1D1B11"/>
      <w:sz w:val="20"/>
      <w:szCs w:val="20"/>
      <w:u w:val="none"/>
    </w:rPr>
  </w:style>
  <w:style w:type="character" w:customStyle="1" w:styleId="CharStyle10">
    <w:name w:val="Body text (3)_"/>
    <w:basedOn w:val="DefaultParagraphFont"/>
    <w:link w:val="Style9"/>
    <w:rPr>
      <w:rFonts w:ascii="Calibri" w:eastAsia="Calibri" w:hAnsi="Calibri" w:cs="Calibri"/>
      <w:b/>
      <w:bCs/>
      <w:i w:val="0"/>
      <w:iCs w:val="0"/>
      <w:smallCaps w:val="0"/>
      <w:strike w:val="0"/>
      <w:color w:val="1D1B11"/>
      <w:sz w:val="28"/>
      <w:szCs w:val="28"/>
      <w:u w:val="none"/>
    </w:rPr>
  </w:style>
  <w:style w:type="character" w:customStyle="1" w:styleId="CharStyle12">
    <w:name w:val="Heading #1_"/>
    <w:basedOn w:val="DefaultParagraphFont"/>
    <w:link w:val="Style11"/>
    <w:rPr>
      <w:rFonts w:ascii="Times New Roman" w:eastAsia="Times New Roman" w:hAnsi="Times New Roman" w:cs="Times New Roman"/>
      <w:b/>
      <w:bCs/>
      <w:i w:val="0"/>
      <w:iCs w:val="0"/>
      <w:smallCaps w:val="0"/>
      <w:strike w:val="0"/>
      <w:sz w:val="32"/>
      <w:szCs w:val="32"/>
      <w:u w:val="none"/>
    </w:rPr>
  </w:style>
  <w:style w:type="character" w:customStyle="1" w:styleId="CharStyle15">
    <w:name w:val="Heading #2_"/>
    <w:basedOn w:val="DefaultParagraphFont"/>
    <w:link w:val="Style14"/>
    <w:rPr>
      <w:rFonts w:ascii="Times New Roman" w:eastAsia="Times New Roman" w:hAnsi="Times New Roman" w:cs="Times New Roman"/>
      <w:b/>
      <w:bCs/>
      <w:i w:val="0"/>
      <w:iCs w:val="0"/>
      <w:smallCaps w:val="0"/>
      <w:strike w:val="0"/>
      <w:u w:val="none"/>
    </w:rPr>
  </w:style>
  <w:style w:type="paragraph" w:styleId="Style2">
    <w:name w:val="Body text"/>
    <w:basedOn w:val="Normal"/>
    <w:link w:val="CharStyle3"/>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4">
    <w:name w:val="Picture caption"/>
    <w:basedOn w:val="Normal"/>
    <w:link w:val="CharStyle5"/>
    <w:pPr>
      <w:widowControl w:val="0"/>
      <w:shd w:val="clear" w:color="auto" w:fill="auto"/>
      <w:jc w:val="center"/>
    </w:pPr>
    <w:rPr>
      <w:rFonts w:ascii="Calibri" w:eastAsia="Calibri" w:hAnsi="Calibri" w:cs="Calibri"/>
      <w:b/>
      <w:bCs/>
      <w:i w:val="0"/>
      <w:iCs w:val="0"/>
      <w:smallCaps w:val="0"/>
      <w:strike w:val="0"/>
      <w:color w:val="1D1B11"/>
      <w:sz w:val="24"/>
      <w:szCs w:val="24"/>
      <w:u w:val="none"/>
    </w:rPr>
  </w:style>
  <w:style w:type="paragraph" w:customStyle="1" w:styleId="Style7">
    <w:name w:val="Body text (2)"/>
    <w:basedOn w:val="Normal"/>
    <w:link w:val="CharStyle8"/>
    <w:pPr>
      <w:widowControl w:val="0"/>
      <w:shd w:val="clear" w:color="auto" w:fill="auto"/>
      <w:spacing w:line="271" w:lineRule="auto"/>
      <w:jc w:val="center"/>
    </w:pPr>
    <w:rPr>
      <w:rFonts w:ascii="Calibri" w:eastAsia="Calibri" w:hAnsi="Calibri" w:cs="Calibri"/>
      <w:b/>
      <w:bCs/>
      <w:i w:val="0"/>
      <w:iCs w:val="0"/>
      <w:smallCaps/>
      <w:strike w:val="0"/>
      <w:color w:val="1D1B11"/>
      <w:sz w:val="20"/>
      <w:szCs w:val="20"/>
      <w:u w:val="none"/>
    </w:rPr>
  </w:style>
  <w:style w:type="paragraph" w:customStyle="1" w:styleId="Style9">
    <w:name w:val="Body text (3)"/>
    <w:basedOn w:val="Normal"/>
    <w:link w:val="CharStyle10"/>
    <w:pPr>
      <w:widowControl w:val="0"/>
      <w:shd w:val="clear" w:color="auto" w:fill="auto"/>
      <w:spacing w:after="260" w:line="271" w:lineRule="auto"/>
      <w:jc w:val="center"/>
    </w:pPr>
    <w:rPr>
      <w:rFonts w:ascii="Calibri" w:eastAsia="Calibri" w:hAnsi="Calibri" w:cs="Calibri"/>
      <w:b/>
      <w:bCs/>
      <w:i w:val="0"/>
      <w:iCs w:val="0"/>
      <w:smallCaps w:val="0"/>
      <w:strike w:val="0"/>
      <w:color w:val="1D1B11"/>
      <w:sz w:val="28"/>
      <w:szCs w:val="28"/>
      <w:u w:val="none"/>
    </w:rPr>
  </w:style>
  <w:style w:type="paragraph" w:customStyle="1" w:styleId="Style11">
    <w:name w:val="Heading #1"/>
    <w:basedOn w:val="Normal"/>
    <w:link w:val="CharStyle12"/>
    <w:pPr>
      <w:widowControl w:val="0"/>
      <w:shd w:val="clear" w:color="auto" w:fill="auto"/>
      <w:spacing w:after="320"/>
      <w:jc w:val="center"/>
      <w:outlineLvl w:val="0"/>
    </w:pPr>
    <w:rPr>
      <w:rFonts w:ascii="Times New Roman" w:eastAsia="Times New Roman" w:hAnsi="Times New Roman" w:cs="Times New Roman"/>
      <w:b/>
      <w:bCs/>
      <w:i w:val="0"/>
      <w:iCs w:val="0"/>
      <w:smallCaps w:val="0"/>
      <w:strike w:val="0"/>
      <w:sz w:val="32"/>
      <w:szCs w:val="32"/>
      <w:u w:val="none"/>
    </w:rPr>
  </w:style>
  <w:style w:type="paragraph" w:customStyle="1" w:styleId="Style14">
    <w:name w:val="Heading #2"/>
    <w:basedOn w:val="Normal"/>
    <w:link w:val="CharStyle15"/>
    <w:pPr>
      <w:widowControl w:val="0"/>
      <w:shd w:val="clear" w:color="auto" w:fill="auto"/>
      <w:spacing w:after="260"/>
      <w:outlineLvl w:val="1"/>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ATTESTATION</dc:title>
  <dc:subject/>
  <dc:creator>Chery Jean Marie Robert</dc:creator>
  <cp:keywords/>
</cp:coreProperties>
</file>