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12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THE UNITED REPUBLIC OF TANZANIA</w:t>
      </w:r>
    </w:p>
    <w:p>
      <w:pPr>
        <w:pStyle w:val="Style5"/>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2"/>
          <w:szCs w:val="22"/>
          <w:shd w:val="clear" w:color="auto" w:fill="auto"/>
          <w:lang w:val="en-US" w:eastAsia="en-US" w:bidi="en-US"/>
        </w:rPr>
        <w:t>MINISTRY OF AGRICULTURE LIVESTOCK AND FISHERIES</w:t>
      </w:r>
    </w:p>
    <w:p>
      <w:pPr>
        <w:pStyle w:val="Style5"/>
        <w:keepNext w:val="0"/>
        <w:keepLines w:val="0"/>
        <w:widowControl w:val="0"/>
        <w:shd w:val="clear" w:color="auto" w:fill="auto"/>
        <w:bidi w:val="0"/>
        <w:spacing w:before="0" w:line="252" w:lineRule="auto"/>
        <w:ind w:left="0" w:right="0" w:firstLine="0"/>
        <w:jc w:val="left"/>
      </w:pPr>
      <w:r>
        <w:drawing>
          <wp:anchor distT="42545" distB="69850" distL="114300" distR="2141220" simplePos="0" relativeHeight="125829378" behindDoc="0" locked="0" layoutInCell="1" allowOverlap="1">
            <wp:simplePos x="0" y="0"/>
            <wp:positionH relativeFrom="page">
              <wp:posOffset>3568065</wp:posOffset>
            </wp:positionH>
            <wp:positionV relativeFrom="paragraph">
              <wp:posOffset>55245</wp:posOffset>
            </wp:positionV>
            <wp:extent cx="938530" cy="93853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38530" cy="9385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4628515</wp:posOffset>
                </wp:positionH>
                <wp:positionV relativeFrom="paragraph">
                  <wp:posOffset>12700</wp:posOffset>
                </wp:positionV>
                <wp:extent cx="1905000" cy="1048385"/>
                <wp:wrapNone/>
                <wp:docPr id="3" name="Shape 3"/>
                <a:graphic xmlns:a="http://schemas.openxmlformats.org/drawingml/2006/main">
                  <a:graphicData uri="http://schemas.microsoft.com/office/word/2010/wordprocessingShape">
                    <wps:wsp>
                      <wps:cNvSpPr txBox="1"/>
                      <wps:spPr>
                        <a:xfrm>
                          <a:ext cx="1905000" cy="10483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Administration, KILIMO Complex,</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Kilimo Street,</w:t>
                            </w:r>
                          </w:p>
                          <w:p>
                            <w:pPr>
                              <w:pStyle w:val="Style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15471 DAR ES SALAAM.</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16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January, 2017.</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64.44999999999999pt;margin-top:1.pt;width:150.pt;height:82.549999999999997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Administration, KILIMO Complex,</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Kilimo Street,</w:t>
                      </w:r>
                    </w:p>
                    <w:p>
                      <w:pPr>
                        <w:pStyle w:val="Style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15471 DAR ES SALAAM.</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16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January, 2017.</w:t>
                      </w:r>
                    </w:p>
                  </w:txbxContent>
                </v:textbox>
                <w10:wrap anchorx="page"/>
              </v:shape>
            </w:pict>
          </mc:Fallback>
        </mc:AlternateContent>
      </w:r>
      <w:r>
        <w:rPr>
          <w:b/>
          <w:bCs/>
          <w:color w:val="000000"/>
          <w:spacing w:val="0"/>
          <w:w w:val="100"/>
          <w:position w:val="0"/>
          <w:sz w:val="22"/>
          <w:szCs w:val="22"/>
          <w:shd w:val="clear" w:color="auto" w:fill="auto"/>
          <w:lang w:val="en-US" w:eastAsia="en-US" w:bidi="en-US"/>
        </w:rPr>
        <w:t xml:space="preserve">Address: </w:t>
      </w:r>
      <w:r>
        <w:rPr>
          <w:color w:val="000000"/>
          <w:spacing w:val="0"/>
          <w:w w:val="100"/>
          <w:position w:val="0"/>
          <w:shd w:val="clear" w:color="auto" w:fill="auto"/>
          <w:lang w:val="en-US" w:eastAsia="en-US" w:bidi="en-US"/>
        </w:rPr>
        <w:t>KILIMO DAR ES SALAAM Telephone Number: 022-2865950</w:t>
      </w:r>
    </w:p>
    <w:p>
      <w:pPr>
        <w:pStyle w:val="Style5"/>
        <w:keepNext w:val="0"/>
        <w:keepLines w:val="0"/>
        <w:widowControl w:val="0"/>
        <w:shd w:val="clear" w:color="auto" w:fill="auto"/>
        <w:bidi w:val="0"/>
        <w:spacing w:before="0" w:after="0" w:line="252" w:lineRule="auto"/>
        <w:ind w:left="0" w:right="0" w:firstLine="0"/>
        <w:jc w:val="both"/>
      </w:pPr>
      <w:r>
        <w:rPr>
          <w:b/>
          <w:bCs/>
          <w:color w:val="000000"/>
          <w:spacing w:val="0"/>
          <w:w w:val="100"/>
          <w:position w:val="0"/>
          <w:sz w:val="22"/>
          <w:szCs w:val="22"/>
          <w:shd w:val="clear" w:color="auto" w:fill="auto"/>
          <w:lang w:val="en-US" w:eastAsia="en-US" w:bidi="en-US"/>
        </w:rPr>
        <w:t xml:space="preserve">Fax Number: </w:t>
      </w:r>
      <w:r>
        <w:rPr>
          <w:color w:val="000000"/>
          <w:spacing w:val="0"/>
          <w:w w:val="100"/>
          <w:position w:val="0"/>
          <w:shd w:val="clear" w:color="auto" w:fill="auto"/>
          <w:lang w:val="en-US" w:eastAsia="en-US" w:bidi="en-US"/>
        </w:rPr>
        <w:t>022-2865951</w:t>
      </w:r>
    </w:p>
    <w:p>
      <w:pPr>
        <w:pStyle w:val="Style5"/>
        <w:keepNext w:val="0"/>
        <w:keepLines w:val="0"/>
        <w:widowControl w:val="0"/>
        <w:shd w:val="clear" w:color="auto" w:fill="auto"/>
        <w:bidi w:val="0"/>
        <w:spacing w:before="0" w:line="252" w:lineRule="auto"/>
        <w:ind w:left="0" w:right="0" w:firstLine="0"/>
        <w:jc w:val="both"/>
      </w:pPr>
      <w:r>
        <w:rPr>
          <w:b/>
          <w:bCs/>
          <w:color w:val="000000"/>
          <w:spacing w:val="0"/>
          <w:w w:val="100"/>
          <w:position w:val="0"/>
          <w:sz w:val="22"/>
          <w:szCs w:val="22"/>
          <w:shd w:val="clear" w:color="auto" w:fill="auto"/>
          <w:lang w:val="en-US" w:eastAsia="en-US" w:bidi="en-US"/>
        </w:rPr>
        <w:t xml:space="preserve">E-mail: </w:t>
      </w:r>
      <w:r>
        <w:fldChar w:fldCharType="begin"/>
      </w:r>
      <w:r>
        <w:rPr/>
        <w:instrText> HYPERLINK "mailto:ps@kilimo.go.tz" </w:instrText>
      </w:r>
      <w:r>
        <w:fldChar w:fldCharType="separate"/>
      </w:r>
      <w:r>
        <w:rPr>
          <w:color w:val="000000"/>
          <w:spacing w:val="0"/>
          <w:w w:val="100"/>
          <w:position w:val="0"/>
          <w:shd w:val="clear" w:color="auto" w:fill="auto"/>
          <w:lang w:val="en-US" w:eastAsia="en-US" w:bidi="en-US"/>
        </w:rPr>
        <w:t>ps@kilimo.go.tz</w:t>
      </w:r>
      <w:r>
        <w:fldChar w:fldCharType="end"/>
      </w:r>
    </w:p>
    <w:p>
      <w:pPr>
        <w:pStyle w:val="Style5"/>
        <w:keepNext w:val="0"/>
        <w:keepLines w:val="0"/>
        <w:widowControl w:val="0"/>
        <w:shd w:val="clear" w:color="auto" w:fill="auto"/>
        <w:bidi w:val="0"/>
        <w:spacing w:before="0" w:line="252" w:lineRule="auto"/>
        <w:ind w:left="0" w:right="0" w:firstLine="0"/>
        <w:jc w:val="both"/>
      </w:pPr>
      <w:r>
        <w:rPr>
          <w:b/>
          <w:bCs/>
          <w:color w:val="000000"/>
          <w:spacing w:val="0"/>
          <w:w w:val="100"/>
          <w:position w:val="0"/>
          <w:sz w:val="22"/>
          <w:szCs w:val="22"/>
          <w:shd w:val="clear" w:color="auto" w:fill="auto"/>
          <w:lang w:val="en-US" w:eastAsia="en-US" w:bidi="en-US"/>
        </w:rPr>
        <w:t xml:space="preserve">Ref. No. </w:t>
      </w:r>
      <w:r>
        <w:rPr>
          <w:color w:val="000000"/>
          <w:spacing w:val="0"/>
          <w:w w:val="100"/>
          <w:position w:val="0"/>
          <w:shd w:val="clear" w:color="auto" w:fill="auto"/>
          <w:lang w:val="en-US" w:eastAsia="en-US" w:bidi="en-US"/>
        </w:rPr>
        <w:t>FB 411/468/01/2016/07</w:t>
      </w:r>
    </w:p>
    <w:p>
      <w:pPr>
        <w:pStyle w:val="Style5"/>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GAFSP Coordination Team,</w:t>
      </w:r>
    </w:p>
    <w:p>
      <w:pPr>
        <w:pStyle w:val="Style5"/>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MSN MC5-510,</w:t>
      </w:r>
    </w:p>
    <w:p>
      <w:pPr>
        <w:pStyle w:val="Style5"/>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The World Bank Group,</w:t>
      </w:r>
    </w:p>
    <w:p>
      <w:pPr>
        <w:pStyle w:val="Style5"/>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3301 Pennsy Drive,</w:t>
      </w:r>
    </w:p>
    <w:p>
      <w:pPr>
        <w:pStyle w:val="Style5"/>
        <w:keepNext w:val="0"/>
        <w:keepLines w:val="0"/>
        <w:widowControl w:val="0"/>
        <w:shd w:val="clear" w:color="auto" w:fill="auto"/>
        <w:bidi w:val="0"/>
        <w:spacing w:before="0" w:line="252" w:lineRule="auto"/>
        <w:ind w:left="0" w:right="0" w:firstLine="0"/>
        <w:jc w:val="both"/>
      </w:pPr>
      <w:r>
        <w:rPr>
          <w:b/>
          <w:bCs/>
          <w:color w:val="000000"/>
          <w:spacing w:val="0"/>
          <w:w w:val="100"/>
          <w:position w:val="0"/>
          <w:sz w:val="22"/>
          <w:szCs w:val="22"/>
          <w:shd w:val="clear" w:color="auto" w:fill="auto"/>
          <w:lang w:val="en-US" w:eastAsia="en-US" w:bidi="en-US"/>
        </w:rPr>
        <w:t>Landover, MD 20785 USA.</w:t>
      </w:r>
    </w:p>
    <w:p>
      <w:pPr>
        <w:pStyle w:val="Style5"/>
        <w:keepNext w:val="0"/>
        <w:keepLines w:val="0"/>
        <w:widowControl w:val="0"/>
        <w:shd w:val="clear" w:color="auto" w:fill="auto"/>
        <w:bidi w:val="0"/>
        <w:spacing w:before="0" w:line="252" w:lineRule="auto"/>
        <w:ind w:left="0" w:right="0" w:firstLine="0"/>
        <w:jc w:val="center"/>
      </w:pPr>
      <w:r>
        <w:rPr>
          <w:b/>
          <w:bCs/>
          <w:color w:val="000000"/>
          <w:spacing w:val="0"/>
          <w:w w:val="100"/>
          <w:position w:val="0"/>
          <w:sz w:val="22"/>
          <w:szCs w:val="22"/>
          <w:shd w:val="clear" w:color="auto" w:fill="auto"/>
          <w:lang w:val="en-US" w:eastAsia="en-US" w:bidi="en-US"/>
        </w:rPr>
        <w:t>REF: COUNTRY RESPONSE TOWARDS CAADP POST COMPACT REVIEWERS</w:t>
        <w:br/>
        <w:t>COMMENTS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the purpose of implementing the CAADP in Tanzania, The Government of Tanzania formulated the Tanzania Agriculture and Food Security Investment Plan (TAFSIP) focusing on practical translation of the compact into Tanzanian Environment. The guiding documents for TAFSIP were identified as; the National Agriculture Policy (NAP), Agriculture Sector Development Strategy (ASDS), the Kilimo Kwanza Initiatives and the National Development Vision 2025 and 2020 for Tanzania Mainland and Tanzania Zanzibar respectively. TAFSIP focus on seven Priority Investment Areas which are; (i) productivity and commercialization; (ii) food and nutrition security (iii) Policy reform and institutional framework (iv) Irrigation, Land and Water resource Management (v) Private Sector Development (vi) Climate change mitigation and adaptation (vii) Information development and market access.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TAFSIP draft document was reviewed by an independent reviewer and provided the following summarised comments to be taken care of; (i) Strengthening TAFSIP implementing mechanism (ii) Institutional coordination and M&amp;E framework (iii) Effective participation of stakeholders (iv) Incentives and Policy environment for Private Sector Involvement in Irrigation (v) Enhancement of Private Sector Partipation (vi) Participation of Development Partners in an effective Joint Sector Review (vii) Land acquisition and management policy (viii) Water conservation, harvesting and management (ix) Climate change mitigation and adaptation (x) Strengthening and capacitating farmers based organisation to acquire market information (xi) Research and Development in all agriculture aspects (xii) Coordination and Prioritization of Nutrition Sensitive Interventions and (xiii)School feeding Programs.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response to the reviewers comments, the following has/is been implemented;</w:t>
      </w:r>
    </w:p>
    <w:p>
      <w:pPr>
        <w:pStyle w:val="Style5"/>
        <w:keepNext w:val="0"/>
        <w:keepLines w:val="0"/>
        <w:widowControl w:val="0"/>
        <w:numPr>
          <w:ilvl w:val="0"/>
          <w:numId w:val="1"/>
        </w:numPr>
        <w:shd w:val="clear" w:color="auto" w:fill="auto"/>
        <w:tabs>
          <w:tab w:pos="700" w:val="left"/>
        </w:tabs>
        <w:bidi w:val="0"/>
        <w:spacing w:before="0" w:after="0" w:line="240" w:lineRule="auto"/>
        <w:ind w:left="720" w:right="0" w:hanging="500"/>
        <w:jc w:val="both"/>
      </w:pPr>
      <w:r>
        <w:rPr>
          <w:color w:val="000000"/>
          <w:spacing w:val="0"/>
          <w:w w:val="100"/>
          <w:position w:val="0"/>
          <w:shd w:val="clear" w:color="auto" w:fill="auto"/>
          <w:lang w:val="en-US" w:eastAsia="en-US" w:bidi="en-US"/>
        </w:rPr>
        <w:t>Review of the National Agriculture Policy of (NAP) of 1997 and developed the new NAP of 2013 which incorporates all policy issues to ensure clear road map for TAFSIP implementation.</w:t>
      </w:r>
    </w:p>
    <w:p>
      <w:pPr>
        <w:pStyle w:val="Style5"/>
        <w:keepNext w:val="0"/>
        <w:keepLines w:val="0"/>
        <w:widowControl w:val="0"/>
        <w:numPr>
          <w:ilvl w:val="0"/>
          <w:numId w:val="1"/>
        </w:numPr>
        <w:shd w:val="clear" w:color="auto" w:fill="auto"/>
        <w:tabs>
          <w:tab w:pos="700" w:val="left"/>
        </w:tabs>
        <w:bidi w:val="0"/>
        <w:spacing w:before="0" w:line="240" w:lineRule="auto"/>
        <w:ind w:left="720" w:right="0" w:hanging="500"/>
        <w:jc w:val="both"/>
      </w:pPr>
      <w:r>
        <w:rPr>
          <w:color w:val="000000"/>
          <w:spacing w:val="0"/>
          <w:w w:val="100"/>
          <w:position w:val="0"/>
          <w:shd w:val="clear" w:color="auto" w:fill="auto"/>
          <w:lang w:val="en-US" w:eastAsia="en-US" w:bidi="en-US"/>
        </w:rPr>
        <w:t>Review of the Agriculture Sector Development Strategy phase two (ASDS-II) 2015 incc porating Agriculture Investment initiatives in line with the country review report to ensure clear and strategic road map for Agriculture Investment Initiatives.</w:t>
      </w:r>
      <w:r>
        <w:br w:type="page"/>
      </w:r>
    </w:p>
    <w:p>
      <w:pPr>
        <w:pStyle w:val="Style5"/>
        <w:keepNext w:val="0"/>
        <w:keepLines w:val="0"/>
        <w:widowControl w:val="0"/>
        <w:numPr>
          <w:ilvl w:val="0"/>
          <w:numId w:val="1"/>
        </w:numPr>
        <w:shd w:val="clear" w:color="auto" w:fill="auto"/>
        <w:tabs>
          <w:tab w:pos="660" w:val="left"/>
        </w:tabs>
        <w:bidi w:val="0"/>
        <w:spacing w:before="0" w:after="0" w:line="240" w:lineRule="auto"/>
        <w:ind w:left="720" w:right="0" w:hanging="540"/>
        <w:jc w:val="both"/>
      </w:pPr>
      <w:r>
        <w:rPr>
          <w:color w:val="000000"/>
          <w:spacing w:val="0"/>
          <w:w w:val="100"/>
          <w:position w:val="0"/>
          <w:shd w:val="clear" w:color="auto" w:fill="auto"/>
          <w:lang w:val="en-US" w:eastAsia="en-US" w:bidi="en-US"/>
        </w:rPr>
        <w:t>Formulate the Agriculture Sector Development Program phase two (ASDPII) 2016 that would deliver and accommodate all country review report. The ASDPII also aligns different projects to each other in line with the country review report. The Document for ASDP II awaits for cabinet approval.</w:t>
      </w:r>
    </w:p>
    <w:p>
      <w:pPr>
        <w:pStyle w:val="Style5"/>
        <w:keepNext w:val="0"/>
        <w:keepLines w:val="0"/>
        <w:widowControl w:val="0"/>
        <w:numPr>
          <w:ilvl w:val="0"/>
          <w:numId w:val="1"/>
        </w:numPr>
        <w:shd w:val="clear" w:color="auto" w:fill="auto"/>
        <w:tabs>
          <w:tab w:pos="660" w:val="left"/>
        </w:tabs>
        <w:bidi w:val="0"/>
        <w:spacing w:before="0" w:after="0" w:line="240" w:lineRule="auto"/>
        <w:ind w:left="720" w:right="0" w:hanging="540"/>
        <w:jc w:val="both"/>
      </w:pPr>
      <w:r>
        <w:rPr>
          <w:color w:val="000000"/>
          <w:spacing w:val="0"/>
          <w:w w:val="100"/>
          <w:position w:val="0"/>
          <w:shd w:val="clear" w:color="auto" w:fill="auto"/>
          <w:lang w:val="en-US" w:eastAsia="en-US" w:bidi="en-US"/>
        </w:rPr>
        <w:t>Formulation of the Five Year Development Plan (FYDP) for a period of 2016/2017 to 2020/2021 with special focus to industrialization envisages increasing private sector participation.</w:t>
      </w:r>
    </w:p>
    <w:p>
      <w:pPr>
        <w:pStyle w:val="Style5"/>
        <w:keepNext w:val="0"/>
        <w:keepLines w:val="0"/>
        <w:widowControl w:val="0"/>
        <w:numPr>
          <w:ilvl w:val="0"/>
          <w:numId w:val="1"/>
        </w:numPr>
        <w:shd w:val="clear" w:color="auto" w:fill="auto"/>
        <w:tabs>
          <w:tab w:pos="660" w:val="left"/>
        </w:tabs>
        <w:bidi w:val="0"/>
        <w:spacing w:before="0" w:after="0" w:line="240" w:lineRule="auto"/>
        <w:ind w:left="720" w:right="0" w:hanging="540"/>
        <w:jc w:val="both"/>
      </w:pPr>
      <w:r>
        <w:rPr>
          <w:color w:val="000000"/>
          <w:spacing w:val="0"/>
          <w:w w:val="100"/>
          <w:position w:val="0"/>
          <w:shd w:val="clear" w:color="auto" w:fill="auto"/>
          <w:lang w:val="en-US" w:eastAsia="en-US" w:bidi="en-US"/>
        </w:rPr>
        <w:t>Formulation of the National Strategy for Youth Involvement in Agriculture (NSYIA) of 2016 with special focus on supporting youth to engage in agriculture development endeavour as a source of employment, income, and livelihood. This is according to Malabo declaration decisions.</w:t>
      </w:r>
    </w:p>
    <w:p>
      <w:pPr>
        <w:pStyle w:val="Style5"/>
        <w:keepNext w:val="0"/>
        <w:keepLines w:val="0"/>
        <w:widowControl w:val="0"/>
        <w:numPr>
          <w:ilvl w:val="0"/>
          <w:numId w:val="1"/>
        </w:numPr>
        <w:shd w:val="clear" w:color="auto" w:fill="auto"/>
        <w:tabs>
          <w:tab w:pos="660" w:val="left"/>
        </w:tabs>
        <w:bidi w:val="0"/>
        <w:spacing w:before="0" w:after="0" w:line="240" w:lineRule="auto"/>
        <w:ind w:left="720" w:right="0" w:hanging="540"/>
        <w:jc w:val="both"/>
      </w:pPr>
      <w:r>
        <w:rPr>
          <w:color w:val="000000"/>
          <w:spacing w:val="0"/>
          <w:w w:val="100"/>
          <w:position w:val="0"/>
          <w:shd w:val="clear" w:color="auto" w:fill="auto"/>
          <w:lang w:val="en-US" w:eastAsia="en-US" w:bidi="en-US"/>
        </w:rPr>
        <w:t>Formulation of the Big Results Now (BRN) initiatives with intention of making thing happen at a very short pace of time through unlocking barriers for investment.</w:t>
      </w:r>
    </w:p>
    <w:p>
      <w:pPr>
        <w:pStyle w:val="Style5"/>
        <w:keepNext w:val="0"/>
        <w:keepLines w:val="0"/>
        <w:widowControl w:val="0"/>
        <w:numPr>
          <w:ilvl w:val="0"/>
          <w:numId w:val="1"/>
        </w:numPr>
        <w:shd w:val="clear" w:color="auto" w:fill="auto"/>
        <w:tabs>
          <w:tab w:pos="480" w:val="left"/>
        </w:tabs>
        <w:bidi w:val="0"/>
        <w:spacing w:before="0" w:after="0" w:line="240" w:lineRule="auto"/>
        <w:ind w:left="720" w:right="0" w:hanging="720"/>
        <w:jc w:val="both"/>
      </w:pPr>
      <w:r>
        <w:rPr>
          <w:color w:val="000000"/>
          <w:spacing w:val="0"/>
          <w:w w:val="100"/>
          <w:position w:val="0"/>
          <w:shd w:val="clear" w:color="auto" w:fill="auto"/>
          <w:lang w:val="en-US" w:eastAsia="en-US" w:bidi="en-US"/>
        </w:rPr>
        <w:t>Food and Nutrition Security accommodated through developed East Africa Food and Nutrition Strategy and Policy.</w:t>
      </w:r>
    </w:p>
    <w:p>
      <w:pPr>
        <w:pStyle w:val="Style5"/>
        <w:keepNext w:val="0"/>
        <w:keepLines w:val="0"/>
        <w:widowControl w:val="0"/>
        <w:numPr>
          <w:ilvl w:val="0"/>
          <w:numId w:val="1"/>
        </w:numPr>
        <w:shd w:val="clear" w:color="auto" w:fill="auto"/>
        <w:tabs>
          <w:tab w:pos="480" w:val="left"/>
        </w:tabs>
        <w:bidi w:val="0"/>
        <w:spacing w:before="0" w:after="0" w:line="240" w:lineRule="auto"/>
        <w:ind w:left="720" w:right="0" w:hanging="720"/>
        <w:jc w:val="both"/>
      </w:pPr>
      <w:r>
        <w:rPr>
          <w:color w:val="000000"/>
          <w:spacing w:val="0"/>
          <w:w w:val="100"/>
          <w:position w:val="0"/>
          <w:shd w:val="clear" w:color="auto" w:fill="auto"/>
          <w:lang w:val="en-US" w:eastAsia="en-US" w:bidi="en-US"/>
        </w:rPr>
        <w:t>The Joint Sector Review which is on-going has taken care on board the inclusiveness factor as opposed to the past sector reviews.</w:t>
      </w:r>
    </w:p>
    <w:p>
      <w:pPr>
        <w:pStyle w:val="Style5"/>
        <w:keepNext w:val="0"/>
        <w:keepLines w:val="0"/>
        <w:widowControl w:val="0"/>
        <w:numPr>
          <w:ilvl w:val="0"/>
          <w:numId w:val="1"/>
        </w:numPr>
        <w:shd w:val="clear" w:color="auto" w:fill="auto"/>
        <w:tabs>
          <w:tab w:pos="660" w:val="left"/>
        </w:tabs>
        <w:bidi w:val="0"/>
        <w:spacing w:before="0" w:after="0" w:line="240" w:lineRule="auto"/>
        <w:ind w:left="720" w:right="0" w:hanging="540"/>
        <w:jc w:val="both"/>
      </w:pPr>
      <w:r>
        <w:rPr>
          <w:color w:val="000000"/>
          <w:spacing w:val="0"/>
          <w:w w:val="100"/>
          <w:position w:val="0"/>
          <w:shd w:val="clear" w:color="auto" w:fill="auto"/>
          <w:lang w:val="en-US" w:eastAsia="en-US" w:bidi="en-US"/>
        </w:rPr>
        <w:t>Coordination mechanism are in place (Agriculture Sector Donors Working Group, Donor- Government Consultative Meetings, Policy Review Working Group) these have membership from Government DPs, NGOs, Private Sectors and Farmer representative.</w:t>
      </w:r>
    </w:p>
    <w:p>
      <w:pPr>
        <w:pStyle w:val="Style5"/>
        <w:keepNext w:val="0"/>
        <w:keepLines w:val="0"/>
        <w:widowControl w:val="0"/>
        <w:numPr>
          <w:ilvl w:val="0"/>
          <w:numId w:val="1"/>
        </w:numPr>
        <w:shd w:val="clear" w:color="auto" w:fill="auto"/>
        <w:tabs>
          <w:tab w:pos="660" w:val="left"/>
        </w:tabs>
        <w:bidi w:val="0"/>
        <w:spacing w:before="0" w:after="0" w:line="240" w:lineRule="auto"/>
        <w:ind w:left="720" w:right="0" w:hanging="540"/>
        <w:jc w:val="both"/>
      </w:pPr>
      <w:r>
        <w:rPr>
          <w:color w:val="000000"/>
          <w:spacing w:val="0"/>
          <w:w w:val="100"/>
          <w:position w:val="0"/>
          <w:shd w:val="clear" w:color="auto" w:fill="auto"/>
          <w:lang w:val="en-US" w:eastAsia="en-US" w:bidi="en-US"/>
        </w:rPr>
        <w:t>The steering committee and Thematic working Groups involves other stakeholders apart from Sector Ministries.</w:t>
      </w:r>
    </w:p>
    <w:p>
      <w:pPr>
        <w:pStyle w:val="Style5"/>
        <w:keepNext w:val="0"/>
        <w:keepLines w:val="0"/>
        <w:widowControl w:val="0"/>
        <w:numPr>
          <w:ilvl w:val="0"/>
          <w:numId w:val="1"/>
        </w:numPr>
        <w:shd w:val="clear" w:color="auto" w:fill="auto"/>
        <w:tabs>
          <w:tab w:pos="660" w:val="left"/>
        </w:tabs>
        <w:bidi w:val="0"/>
        <w:spacing w:before="0" w:line="240" w:lineRule="auto"/>
        <w:ind w:left="720" w:right="0" w:hanging="540"/>
        <w:jc w:val="both"/>
      </w:pPr>
      <w:r>
        <w:rPr>
          <w:color w:val="000000"/>
          <w:spacing w:val="0"/>
          <w:w w:val="100"/>
          <w:position w:val="0"/>
          <w:shd w:val="clear" w:color="auto" w:fill="auto"/>
          <w:lang w:val="en-US" w:eastAsia="en-US" w:bidi="en-US"/>
        </w:rPr>
        <w:t>The Smart Agriculture Program and Action Plan have been developed to address issues of Climate Change in line with TAFSIP.</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ASDP II which is the sector wide frame work for implementation of TAFSIP which is translating CAADP implementation in Tanzania is at the final stage to be approved by the Cabinet. Other documents including, NAP, NSYIA, FYDP, BRN, EAC-food and nutrition security strategy and policy are publically available and can easily be accessible through the Government of Tanzania Website.</w:t>
      </w:r>
    </w:p>
    <w:p>
      <w:pPr>
        <w:pStyle w:val="Style5"/>
        <w:keepNext w:val="0"/>
        <w:keepLines w:val="0"/>
        <w:widowControl w:val="0"/>
        <w:shd w:val="clear" w:color="auto" w:fill="auto"/>
        <w:bidi w:val="0"/>
        <w:spacing w:before="0" w:after="120" w:line="252" w:lineRule="auto"/>
        <w:ind w:left="0" w:right="0" w:firstLine="0"/>
        <w:jc w:val="both"/>
      </w:pPr>
      <w:r>
        <mc:AlternateContent>
          <mc:Choice Requires="wps">
            <w:drawing>
              <wp:anchor distT="596900" distB="0" distL="114300" distR="114300" simplePos="0" relativeHeight="125829379" behindDoc="0" locked="0" layoutInCell="1" allowOverlap="1">
                <wp:simplePos x="0" y="0"/>
                <wp:positionH relativeFrom="page">
                  <wp:posOffset>4055745</wp:posOffset>
                </wp:positionH>
                <wp:positionV relativeFrom="paragraph">
                  <wp:posOffset>1028700</wp:posOffset>
                </wp:positionV>
                <wp:extent cx="746760" cy="189230"/>
                <wp:wrapTopAndBottom/>
                <wp:docPr id="5" name="Shape 5"/>
                <a:graphic xmlns:a="http://schemas.openxmlformats.org/drawingml/2006/main">
                  <a:graphicData uri="http://schemas.microsoft.com/office/word/2010/wordprocessingShape">
                    <wps:wsp>
                      <wps:cNvSpPr txBox="1"/>
                      <wps:spPr>
                        <a:xfrm>
                          <a:ext cx="74676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Mtigumwe</w:t>
                            </w:r>
                          </w:p>
                        </w:txbxContent>
                      </wps:txbx>
                      <wps:bodyPr wrap="none" lIns="0" tIns="0" rIns="0" bIns="0">
                        <a:noAutoFit/>
                      </wps:bodyPr>
                    </wps:wsp>
                  </a:graphicData>
                </a:graphic>
              </wp:anchor>
            </w:drawing>
          </mc:Choice>
          <mc:Fallback>
            <w:pict>
              <v:shape id="_x0000_s1031" type="#_x0000_t202" style="position:absolute;margin-left:319.35000000000002pt;margin-top:81.pt;width:58.800000000000004pt;height:14.9pt;z-index:-125829374;mso-wrap-distance-left:9.pt;mso-wrap-distance-top:47.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Mtigumwe</w:t>
                      </w:r>
                    </w:p>
                  </w:txbxContent>
                </v:textbox>
                <w10:wrap type="topAndBottom"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3141345</wp:posOffset>
                </wp:positionH>
                <wp:positionV relativeFrom="paragraph">
                  <wp:posOffset>1041400</wp:posOffset>
                </wp:positionV>
                <wp:extent cx="749935" cy="189230"/>
                <wp:wrapTopAndBottom/>
                <wp:docPr id="7" name="Shape 7"/>
                <a:graphic xmlns:a="http://schemas.openxmlformats.org/drawingml/2006/main">
                  <a:graphicData uri="http://schemas.microsoft.com/office/word/2010/wordprocessingShape">
                    <wps:wsp>
                      <wps:cNvSpPr txBox="1"/>
                      <wps:spPr>
                        <a:xfrm>
                          <a:ext cx="749935"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Eng. Mathe'</w:t>
                            </w:r>
                          </w:p>
                        </w:txbxContent>
                      </wps:txbx>
                      <wps:bodyPr wrap="none" lIns="0" tIns="0" rIns="0" bIns="0">
                        <a:noAutoFit/>
                      </wps:bodyPr>
                    </wps:wsp>
                  </a:graphicData>
                </a:graphic>
              </wp:anchor>
            </w:drawing>
          </mc:Choice>
          <mc:Fallback>
            <w:pict>
              <v:shape id="_x0000_s1033" type="#_x0000_t202" style="position:absolute;margin-left:247.34999999999999pt;margin-top:82.pt;width:59.050000000000004pt;height:14.9pt;z-index:-125829372;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Eng. Mathe'</w:t>
                      </w:r>
                    </w:p>
                  </w:txbxContent>
                </v:textbox>
                <w10:wrap type="topAndBottom" anchorx="page"/>
              </v:shape>
            </w:pict>
          </mc:Fallback>
        </mc:AlternateContent>
      </w:r>
      <w:r>
        <w:rPr>
          <w:color w:val="000000"/>
          <w:spacing w:val="0"/>
          <w:w w:val="100"/>
          <w:position w:val="0"/>
          <w:shd w:val="clear" w:color="auto" w:fill="auto"/>
          <w:lang w:val="en-US" w:eastAsia="en-US" w:bidi="en-US"/>
        </w:rPr>
        <w:t>On behalf of the Government of the United Republic of Tanzania, let me once again thank you for your continued cooperation.</w:t>
      </w:r>
    </w:p>
    <w:p>
      <w:pPr>
        <w:pStyle w:val="Style5"/>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2"/>
          <w:szCs w:val="22"/>
          <w:shd w:val="clear" w:color="auto" w:fill="auto"/>
          <w:lang w:val="en-US" w:eastAsia="en-US" w:bidi="en-US"/>
        </w:rPr>
        <w:t>PERMANENT SECRETARY-AGRICULTURE</w:t>
      </w:r>
    </w:p>
    <w:sectPr>
      <w:footnotePr>
        <w:pos w:val="pageBottom"/>
        <w:numFmt w:val="decimal"/>
        <w:numRestart w:val="continuous"/>
      </w:footnotePr>
      <w:pgSz w:w="11900" w:h="16840"/>
      <w:pgMar w:top="781" w:right="905" w:bottom="2252" w:left="1477" w:header="353" w:footer="1824"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Tahoma" w:eastAsia="Tahoma" w:hAnsi="Tahoma" w:cs="Tahoma"/>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ahoma" w:eastAsia="Tahoma" w:hAnsi="Tahoma" w:cs="Tahoma"/>
      <w:b w:val="0"/>
      <w:bCs w:val="0"/>
      <w:i w:val="0"/>
      <w:iCs w:val="0"/>
      <w:smallCaps w:val="0"/>
      <w:strike w:val="0"/>
      <w:sz w:val="22"/>
      <w:szCs w:val="22"/>
      <w:u w:val="none"/>
    </w:rPr>
  </w:style>
  <w:style w:type="character" w:customStyle="1" w:styleId="CharStyle6">
    <w:name w:val="Body text_"/>
    <w:basedOn w:val="DefaultParagraphFont"/>
    <w:link w:val="Style5"/>
    <w:rPr>
      <w:rFonts w:ascii="Tahoma" w:eastAsia="Tahoma" w:hAnsi="Tahoma" w:cs="Tahoma"/>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spacing w:after="70"/>
    </w:pPr>
    <w:rPr>
      <w:rFonts w:ascii="Tahoma" w:eastAsia="Tahoma" w:hAnsi="Tahoma" w:cs="Tahoma"/>
      <w:b w:val="0"/>
      <w:bCs w:val="0"/>
      <w:i w:val="0"/>
      <w:iCs w:val="0"/>
      <w:smallCaps w:val="0"/>
      <w:strike w:val="0"/>
      <w:sz w:val="22"/>
      <w:szCs w:val="22"/>
      <w:u w:val="none"/>
    </w:rPr>
  </w:style>
  <w:style w:type="paragraph" w:styleId="Style5">
    <w:name w:val="Body text"/>
    <w:basedOn w:val="Normal"/>
    <w:link w:val="CharStyle6"/>
    <w:qFormat/>
    <w:pPr>
      <w:widowControl w:val="0"/>
      <w:shd w:val="clear" w:color="auto" w:fill="auto"/>
      <w:spacing w:after="260"/>
    </w:pPr>
    <w:rPr>
      <w:rFonts w:ascii="Tahoma" w:eastAsia="Tahoma" w:hAnsi="Tahoma" w:cs="Tahom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