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11" w:h="223" w:wrap="none" w:hAnchor="page" w:x="1761" w:y="2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Ajix.yi</w:t>
      </w:r>
    </w:p>
    <w:p>
      <w:pPr>
        <w:pStyle w:val="Style4"/>
        <w:keepNext w:val="0"/>
        <w:keepLines w:val="0"/>
        <w:framePr w:w="763" w:h="504" w:wrap="none" w:hAnchor="page" w:x="2841" w:y="1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 ®</w:t>
      </w:r>
    </w:p>
    <w:p>
      <w:pPr>
        <w:pStyle w:val="Style4"/>
        <w:keepNext w:val="0"/>
        <w:keepLines w:val="0"/>
        <w:framePr w:w="763" w:h="504" w:wrap="none" w:hAnchor="page" w:x="2841" w:y="102"/>
        <w:widowControl w:val="0"/>
        <w:shd w:val="clear" w:color="auto" w:fill="auto"/>
        <w:tabs>
          <w:tab w:pos="223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»</w:t>
        <w:tab/>
        <w:t>* a</w:t>
      </w:r>
    </w:p>
    <w:p>
      <w:pPr>
        <w:pStyle w:val="Style4"/>
        <w:keepNext w:val="0"/>
        <w:keepLines w:val="0"/>
        <w:framePr w:w="763" w:h="504" w:wrap="none" w:hAnchor="page" w:x="2841" w:y="102"/>
        <w:widowControl w:val="0"/>
        <w:shd w:val="clear" w:color="auto" w:fill="auto"/>
        <w:bidi w:val="0"/>
        <w:spacing w:before="0" w:after="0" w:line="194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ilk</w:t>
      </w:r>
    </w:p>
    <w:p>
      <w:pPr>
        <w:pStyle w:val="Style6"/>
        <w:keepNext w:val="0"/>
        <w:keepLines w:val="0"/>
        <w:framePr w:w="1112" w:h="515" w:wrap="none" w:hAnchor="page" w:x="4055" w:y="113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Food and Agriculture Organization of the United Nations</w:t>
      </w:r>
    </w:p>
    <w:p>
      <w:pPr>
        <w:pStyle w:val="Style6"/>
        <w:keepNext w:val="0"/>
        <w:keepLines w:val="0"/>
        <w:framePr w:w="1012" w:h="659" w:wrap="none" w:hAnchor="page" w:x="6701" w:y="116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Organisation des Nations Unies pour ('alimentation et l'agriculture</w:t>
      </w:r>
    </w:p>
    <w:p>
      <w:pPr>
        <w:pStyle w:val="Style8"/>
        <w:keepNext w:val="0"/>
        <w:keepLines w:val="0"/>
        <w:framePr w:w="1256" w:h="655" w:wrap="none" w:hAnchor="page" w:x="7961" w:y="116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IlpoAOBonbCTBeHHan w</w:t>
        <w:br/>
        <w:t>cenbCKOxoaniicTgeHMan</w:t>
        <w:br/>
        <w:t>opraHuaagua</w:t>
        <w:br/>
        <w:t xml:space="preserve">OdbeAMHeHHHX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Hsuhm</w:t>
      </w:r>
    </w:p>
    <w:p>
      <w:pPr>
        <w:pStyle w:val="Style8"/>
        <w:keepNext w:val="0"/>
        <w:keepLines w:val="0"/>
        <w:framePr w:w="1253" w:h="652" w:wrap="none" w:hAnchor="page" w:x="9451" w:y="116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Organization de las</w:t>
        <w:br/>
        <w:t>Naciones Unidas para la</w:t>
        <w:br/>
        <w:t>Agriculture y la</w:t>
        <w:br/>
        <w:t>Alimentacid n</w:t>
      </w:r>
    </w:p>
    <w:p>
      <w:pPr>
        <w:widowControl w:val="0"/>
        <w:spacing w:line="360" w:lineRule="exact"/>
      </w:pPr>
      <w:r>
        <w:drawing>
          <wp:anchor distT="0" distB="0" distL="889000" distR="763270" simplePos="0" relativeHeight="62914690" behindDoc="1" locked="0" layoutInCell="1" allowOverlap="1">
            <wp:simplePos x="0" y="0"/>
            <wp:positionH relativeFrom="page">
              <wp:posOffset>3463290</wp:posOffset>
            </wp:positionH>
            <wp:positionV relativeFrom="margin">
              <wp:posOffset>0</wp:posOffset>
            </wp:positionV>
            <wp:extent cx="670560" cy="59753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70560" cy="5975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after="57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487" w:right="1537" w:bottom="427" w:left="1760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87" w:right="1760" w:bottom="427" w:left="1861" w:header="0" w:footer="3" w:gutter="0"/>
          <w:cols w:space="720"/>
          <w:noEndnote/>
          <w:rtlGutter w:val="0"/>
          <w:docGrid w:linePitch="360"/>
        </w:sectPr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Representation au Niger</w:t>
      </w:r>
      <w:bookmarkEnd w:id="0"/>
    </w:p>
    <w:p>
      <w:pPr>
        <w:widowControl w:val="0"/>
        <w:spacing w:line="228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87" w:right="0" w:bottom="42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rPr>
          <w:sz w:val="42"/>
          <w:szCs w:val="42"/>
        </w:rPr>
      </w:pPr>
      <w:bookmarkStart w:id="2" w:name="bookmark2"/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FAOR/NER/</w:t>
      </w:r>
      <w:r>
        <w:rPr>
          <w:rFonts w:ascii="Times New Roman" w:eastAsia="Times New Roman" w:hAnsi="Times New Roman" w:cs="Times New Roman"/>
          <w:color w:val="424EA3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0002 1 1</w:t>
      </w:r>
      <w:bookmarkEnd w:id="2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GAFSP Coordination Unit,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87" w:right="3345" w:bottom="427" w:left="1865" w:header="0" w:footer="3" w:gutter="0"/>
          <w:cols w:num="2" w:space="720" w:equalWidth="0">
            <w:col w:w="2563" w:space="2182"/>
            <w:col w:w="2286"/>
          </w:cols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Niamey, 02 September 2021</w:t>
      </w:r>
    </w:p>
    <w:p>
      <w:pPr>
        <w:widowControl w:val="0"/>
        <w:spacing w:before="103" w:after="10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87" w:right="0" w:bottom="42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Niger proposal to GAFSP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behalf of FAO, I am pleased to confirm that FAO stands ready to serve as Supervising Entity for the Project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“Strengthening farmers' organizations to develop sustainable livelihoods in Niger”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GAFSP for Producer Organizations Window 2021” as supervising entity.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line="31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am hereby confirming that the FAO Niger team has discussed and worked closely with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Federation des Unions de Groupements Paysans du Niger (FUGPN-Mooriben)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preparation of GAFSP proposal which we fully endorse.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proposal is stand alone. The indicative milestone in case this proposal is accepted is the following: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 and appraisal project: January-April 2022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Start date: FAO received the grant (May 2022 estimated)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line="305" w:lineRule="auto"/>
        <w:ind w:left="7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Disbursement from FAO to PO: July 2022 (Letter of Agreement signed) End date: May 2025.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line="32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Attached to this letter, we add the list of projects (pipeline and under implementation) supported by FAO for the agriculture and food security related sectors in Niger.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line="31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hope on a favorable consideration and stand ready to provide further support during the detailed project design.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Sincerely,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87" w:right="1760" w:bottom="427" w:left="1861" w:header="0" w:footer="3" w:gutter="0"/>
          <w:cols w:space="720"/>
          <w:noEndnote/>
          <w:rtlGutter w:val="0"/>
          <w:docGrid w:linePitch="360"/>
        </w:sectPr>
      </w:pPr>
      <w:r>
        <w:drawing>
          <wp:anchor distT="228600" distB="0" distL="0" distR="0" simplePos="0" relativeHeight="125829378" behindDoc="0" locked="0" layoutInCell="1" allowOverlap="1">
            <wp:simplePos x="0" y="0"/>
            <wp:positionH relativeFrom="page">
              <wp:posOffset>4003040</wp:posOffset>
            </wp:positionH>
            <wp:positionV relativeFrom="paragraph">
              <wp:posOffset>228600</wp:posOffset>
            </wp:positionV>
            <wp:extent cx="2578735" cy="1207135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578735" cy="12071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1" w:after="5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87" w:right="0" w:bottom="42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1327, Avenue du Fleuve Niger B.P. 11246 Niamey, Niger - Telephone 20 72 29 62/39 65 - Fax 20 72 47 09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87" w:right="1760" w:bottom="427" w:left="1861" w:header="0" w:footer="3" w:gutter="0"/>
          <w:cols w:space="720"/>
          <w:noEndnote/>
          <w:rtlGutter w:val="0"/>
          <w:docGrid w:linePitch="360"/>
        </w:sectPr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rPr>
          <w:b w:val="0"/>
          <w:bCs w:val="0"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fao-new </w:t>
      </w:r>
      <w:r>
        <w:rPr>
          <w:b w:val="0"/>
          <w:bCs w:val="0"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fao.org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LIST OF PROJECTS SUPPORTED BY FAO IN NIGER - JULY 2021</w:t>
      </w:r>
    </w:p>
    <w:tbl>
      <w:tblPr>
        <w:tblOverlap w:val="never"/>
        <w:jc w:val="center"/>
        <w:tblLayout w:type="fixed"/>
      </w:tblPr>
      <w:tblGrid>
        <w:gridCol w:w="6922"/>
        <w:gridCol w:w="1421"/>
      </w:tblGrid>
      <w:tr>
        <w:trPr>
          <w:trHeight w:val="2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TITLE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Budget(USD)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Strengthen the resilience of livelihoods in protracted crisis contexts (RBA)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4.397.663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Appui a la mise en reuvre des contributions determinees nationales et acces au Fonds Vert Climat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190.778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Projet d’Appui a l’Agriculture Sensible aux Risques Climatiques (PASEC)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2.243.000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Restauration des forets et des paysages et gestion durable des terres au Sahel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603.715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IKI - The Paris Agreement in action: upscaling forest and landscape restoration to achieve nationally determined contributions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AGRINVEST-Enabling inclusive and efficient private sector investment in agrifood systems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Assistance technique pour la coordination du pole de transformation du monde rural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498.951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Food and Nutrition security Impact, Resilience, Sustainability and Transformation (FIRST)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886.006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Integrated Natural Resources Management of the Fouta Djallon Highlands (Niger)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Promotion d’une transhumance pacifique dans la region du Liptako-Gourma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Appui au developpement des Indications geographiques pour des systemes alimentaires durables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30.000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Renforcement de la resilience des populations vulnerables dans les zones de depart de la migration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822.795</w:t>
            </w:r>
          </w:p>
        </w:tc>
      </w:tr>
      <w:tr>
        <w:trPr>
          <w:trHeight w:val="37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Renforcement des capacites techniques des petits producteurs urbains, peri-urbains affectes par la crise du COVID-19 au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333.000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Capacity Building Related to Multilateral Environmental Agreements in ACP Countries Phase III (ACP MEAs</w:t>
            </w:r>
          </w:p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3) - AFRICA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Support Activities Under the Global Health Security Agenda (GHSA) Program in Niger (ECTAD NIGER)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900.000</w:t>
            </w:r>
          </w:p>
        </w:tc>
      </w:tr>
      <w:tr>
        <w:trPr>
          <w:trHeight w:val="45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Reponse d'urgence a la crise alimentaire et nutritionnelle et renforcement de la resilience des menages affectes par les inondations de 2020 au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500.000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Renforcer la resilience des menages agropasteurs vulnerables victimes de la pandemie de la COVID-19 et autres aleas (changement climatique, crise securitaire et risques d'invasion du criquet pelerin)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Identify adaptation and mitigation interventions and creating partnerships for scaling up the GGW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323.250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Restauration des moyens d?existence des agropasteurs victimes des inondations au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SFERA Revolving Fund Component - Country Office Emergency Response Capacity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30.000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Enhancing the Resilience of Communities affected by equidae Mortalities in West and Central Africa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49.601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SFERA - Response to system wide level 3 Emergencies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Scaling-up Early Warning Early Action (EWEA) for agriculture and food security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372.675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Consolider les bases de la lutte preventive et developper la recherche operationnelle sur le Criquet pelerin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352.113</w:t>
            </w:r>
          </w:p>
        </w:tc>
      </w:tr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Improving food security, nutrition and resilience of Diffa communities affected by natural shocks, Climate change and the Lake Chad Basin conflict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597.372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IESA - Attenuer les effets de la Covid-19 sur les communautes pastorales en Afrique de l'Ouest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129.671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Emergency assistance for prevention and control of H5N1 HPAI in West and Central Africa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58.935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Improving nutrition, food security and resilience of people affected by COVID-19, floods and conflicts in Maradi and Tillaberi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1.529.723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Initiative conjointe FAO-PAM-UNICEF : Renforcement de la resilience des communautes de la region de Tillabery affectees par des crises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820.633</w:t>
            </w:r>
          </w:p>
        </w:tc>
      </w:tr>
      <w:tr>
        <w:trPr>
          <w:trHeight w:val="37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Emergency response in agricultural and livestock livelihoods to the most vulnerable population affected by food insecurity in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700.000</w:t>
            </w: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Soutien a la mise en reuvre de l’initiative Main dans la Main (MdM) au Niger en appui au developpement durable du secteur agricole et alimentaire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350.000</w:t>
            </w:r>
          </w:p>
        </w:tc>
      </w:tr>
      <w:tr>
        <w:trPr>
          <w:trHeight w:val="37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Appui a l’amelioration de la Securite Sanitaire des Aliments au sein des systemes Agricoles et alimentaires au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170.000</w:t>
            </w:r>
          </w:p>
        </w:tc>
      </w:tr>
      <w:tr>
        <w:trPr>
          <w:trHeight w:val="30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Supporting critical agricultural value chains in food crisis countries in the context of COVID-19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73.020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Increasing water productivity for sustainable ‘nutrition-sensitive’ agriculture production and improved food security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285.714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Transformation globale des forets pour les peuples et le climat: Un focus sur l'Afrique de l'Ouest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549.995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Appui a la preparation du Recensement General de l’Agriculture et du Cheptel (RGAC) du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360.000</w:t>
            </w:r>
          </w:p>
        </w:tc>
      </w:tr>
      <w:tr>
        <w:trPr>
          <w:trHeight w:val="37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Programme conjoint Sahel en reponse aux Defis COVID-19, Conflits et Changements climatiques (SD3C) au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1.576.600</w:t>
            </w:r>
          </w:p>
        </w:tc>
      </w:tr>
      <w:tr>
        <w:trPr>
          <w:trHeight w:val="30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Resilient Recovery Rapid Readiness Support in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323.502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Appui a l’Agriculture du Niger dans le cadre du Programme de Cooperation Sud -Sud Maroc/FAO/Niger Phase II)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IESA. Initiative Eau et securite alimentaire pour l’Afrique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530.000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Sfera IPO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86.466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SFERA -Floods in Niger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60.000</w:t>
            </w:r>
          </w:p>
        </w:tc>
      </w:tr>
      <w:tr>
        <w:trPr>
          <w:trHeight w:val="40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Prevention et gestion pacifique de conflits lies a l'acces et a la gestion des ressources naturelles dans les communes nord de la region de Zinder - (PREGECON)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1.400.000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26.766.178 USD</w:t>
            </w:r>
          </w:p>
        </w:tc>
      </w:tr>
    </w:tbl>
    <w:sectPr>
      <w:footnotePr>
        <w:pos w:val="pageBottom"/>
        <w:numFmt w:val="decimal"/>
        <w:numRestart w:val="continuous"/>
      </w:footnotePr>
      <w:pgSz w:w="11900" w:h="16840"/>
      <w:pgMar w:top="406" w:right="1285" w:bottom="393" w:left="227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6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5">
    <w:name w:val="Body text (5)_"/>
    <w:basedOn w:val="DefaultParagraphFont"/>
    <w:link w:val="Style4"/>
    <w:rPr>
      <w:rFonts w:ascii="Calibri" w:eastAsia="Calibri" w:hAnsi="Calibri" w:cs="Calibri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7">
    <w:name w:val="Picture caption_"/>
    <w:basedOn w:val="DefaultParagraphFont"/>
    <w:link w:val="Style6"/>
    <w:rPr>
      <w:rFonts w:ascii="Arial" w:eastAsia="Arial" w:hAnsi="Arial" w:cs="Arial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9">
    <w:name w:val="Body text (2)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12">
    <w:name w:val="Heading #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6">
    <w:name w:val="Body text_"/>
    <w:basedOn w:val="DefaultParagraphFont"/>
    <w:link w:val="Style15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1">
    <w:name w:val="Body text (3)_"/>
    <w:basedOn w:val="DefaultParagraphFont"/>
    <w:link w:val="Style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5">
    <w:name w:val="Body text (4)_"/>
    <w:basedOn w:val="DefaultParagraphFont"/>
    <w:link w:val="Style24"/>
    <w:rPr>
      <w:rFonts w:ascii="Calibri" w:eastAsia="Calibri" w:hAnsi="Calibri" w:cs="Calibr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7">
    <w:name w:val="Other_"/>
    <w:basedOn w:val="DefaultParagraphFont"/>
    <w:link w:val="Style26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">
    <w:name w:val="Body text (6)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4">
    <w:name w:val="Body text (5)"/>
    <w:basedOn w:val="Normal"/>
    <w:link w:val="CharStyle5"/>
    <w:pPr>
      <w:widowControl w:val="0"/>
      <w:shd w:val="clear" w:color="auto" w:fill="auto"/>
      <w:spacing w:line="199" w:lineRule="auto"/>
      <w:ind w:firstLine="90"/>
    </w:pPr>
    <w:rPr>
      <w:rFonts w:ascii="Calibri" w:eastAsia="Calibri" w:hAnsi="Calibri" w:cs="Calibri"/>
      <w:b/>
      <w:bCs/>
      <w:i w:val="0"/>
      <w:iCs w:val="0"/>
      <w:smallCaps w:val="0"/>
      <w:strike w:val="0"/>
      <w:sz w:val="15"/>
      <w:szCs w:val="15"/>
      <w:u w:val="none"/>
    </w:rPr>
  </w:style>
  <w:style w:type="paragraph" w:customStyle="1" w:styleId="Style6">
    <w:name w:val="Picture caption"/>
    <w:basedOn w:val="Normal"/>
    <w:link w:val="CharStyle7"/>
    <w:pPr>
      <w:widowControl w:val="0"/>
      <w:shd w:val="clear" w:color="auto" w:fill="auto"/>
      <w:spacing w:line="322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0"/>
      <w:szCs w:val="10"/>
      <w:u w:val="none"/>
    </w:rPr>
  </w:style>
  <w:style w:type="paragraph" w:customStyle="1" w:styleId="Style8">
    <w:name w:val="Body text (2)"/>
    <w:basedOn w:val="Normal"/>
    <w:link w:val="CharStyle9"/>
    <w:pPr>
      <w:widowControl w:val="0"/>
      <w:shd w:val="clear" w:color="auto" w:fill="auto"/>
      <w:spacing w:line="314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0"/>
      <w:szCs w:val="10"/>
      <w:u w:val="none"/>
    </w:rPr>
  </w:style>
  <w:style w:type="paragraph" w:customStyle="1" w:styleId="Style11">
    <w:name w:val="Heading #1"/>
    <w:basedOn w:val="Normal"/>
    <w:link w:val="CharStyle12"/>
    <w:pPr>
      <w:widowControl w:val="0"/>
      <w:shd w:val="clear" w:color="auto" w:fill="auto"/>
      <w:spacing w:after="2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styleId="Style15">
    <w:name w:val="Body text"/>
    <w:basedOn w:val="Normal"/>
    <w:link w:val="CharStyle16"/>
    <w:qFormat/>
    <w:pPr>
      <w:widowControl w:val="0"/>
      <w:shd w:val="clear" w:color="auto" w:fill="auto"/>
      <w:spacing w:after="240" w:line="317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0">
    <w:name w:val="Body text (3)"/>
    <w:basedOn w:val="Normal"/>
    <w:link w:val="CharStyle21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24">
    <w:name w:val="Body text (4)"/>
    <w:basedOn w:val="Normal"/>
    <w:link w:val="CharStyle25"/>
    <w:pPr>
      <w:widowControl w:val="0"/>
      <w:shd w:val="clear" w:color="auto" w:fill="auto"/>
      <w:spacing w:after="180"/>
      <w:ind w:left="1120"/>
    </w:pPr>
    <w:rPr>
      <w:rFonts w:ascii="Calibri" w:eastAsia="Calibri" w:hAnsi="Calibri" w:cs="Calibri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26">
    <w:name w:val="Other"/>
    <w:basedOn w:val="Normal"/>
    <w:link w:val="CharStyle27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