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1D051" w14:textId="1C7F0D6D" w:rsidR="00B9620E" w:rsidRPr="00B9620E" w:rsidRDefault="00B9620E" w:rsidP="00B9620E">
      <w:pPr>
        <w:rPr>
          <w:b/>
          <w:bCs/>
          <w:lang w:val="en-US"/>
        </w:rPr>
      </w:pPr>
      <w:r w:rsidRPr="00B9620E">
        <w:rPr>
          <w:b/>
          <w:bCs/>
          <w:lang w:val="en-US"/>
        </w:rPr>
        <w:t>Feedback</w:t>
      </w:r>
      <w:r>
        <w:rPr>
          <w:b/>
          <w:bCs/>
          <w:lang w:val="en-US"/>
        </w:rPr>
        <w:t xml:space="preserve"> </w:t>
      </w:r>
      <w:r w:rsidRPr="00B9620E">
        <w:rPr>
          <w:b/>
          <w:bCs/>
          <w:lang w:val="en-US"/>
        </w:rPr>
        <w:t>Ingeborg</w:t>
      </w:r>
      <w:r>
        <w:rPr>
          <w:b/>
          <w:bCs/>
          <w:lang w:val="en-US"/>
        </w:rPr>
        <w:t xml:space="preserve"> </w:t>
      </w:r>
      <w:proofErr w:type="spellStart"/>
      <w:r w:rsidRPr="00B9620E">
        <w:rPr>
          <w:b/>
          <w:bCs/>
          <w:lang w:val="en-US"/>
        </w:rPr>
        <w:t>Tastl</w:t>
      </w:r>
      <w:proofErr w:type="spellEnd"/>
      <w:r>
        <w:rPr>
          <w:b/>
          <w:bCs/>
          <w:lang w:val="en-US"/>
        </w:rPr>
        <w:t xml:space="preserve"> / </w:t>
      </w:r>
      <w:r w:rsidRPr="00B9620E">
        <w:rPr>
          <w:b/>
          <w:bCs/>
          <w:lang w:val="en-US"/>
        </w:rPr>
        <w:t>HP (blue), responses of Philipp Urban (In Red)</w:t>
      </w:r>
    </w:p>
    <w:p w14:paraId="5477417C" w14:textId="77777777" w:rsidR="00B9620E" w:rsidRPr="00B9620E" w:rsidRDefault="00B9620E" w:rsidP="00B9620E">
      <w:pPr>
        <w:rPr>
          <w:lang w:val="en-US"/>
        </w:rPr>
      </w:pPr>
    </w:p>
    <w:p w14:paraId="7E1802E1" w14:textId="77777777" w:rsidR="00B9620E" w:rsidRDefault="00B9620E" w:rsidP="00B9620E">
      <w:pPr>
        <w:pStyle w:val="ListParagraph"/>
        <w:numPr>
          <w:ilvl w:val="0"/>
          <w:numId w:val="1"/>
        </w:numPr>
        <w:rPr>
          <w:rFonts w:eastAsia="Times New Roman"/>
          <w:color w:val="4472C4"/>
          <w:lang w:val="en-US"/>
        </w:rPr>
      </w:pPr>
      <w:r>
        <w:rPr>
          <w:rFonts w:eastAsia="Times New Roman"/>
          <w:color w:val="4472C4"/>
          <w:lang w:val="en-US"/>
        </w:rPr>
        <w:t xml:space="preserve">On slide 27 of the first slide set it says </w:t>
      </w:r>
      <w:r>
        <w:rPr>
          <w:rFonts w:ascii="Times New Roman" w:eastAsia="Times New Roman" w:hAnsi="Times New Roman" w:cs="Times New Roman"/>
          <w:color w:val="4472C4"/>
          <w:lang w:val="en-US"/>
        </w:rPr>
        <w:t>“</w:t>
      </w:r>
      <w:r>
        <w:rPr>
          <w:rFonts w:eastAsia="Times New Roman"/>
          <w:color w:val="4472C4"/>
          <w:lang w:val="en-US"/>
        </w:rPr>
        <w:t>We work with Barbieri on a reflectance/transmittance spectrophotometer for automatically measuring RGBA</w:t>
      </w:r>
      <w:r>
        <w:rPr>
          <w:rFonts w:ascii="Times New Roman" w:eastAsia="Times New Roman" w:hAnsi="Times New Roman" w:cs="Times New Roman"/>
          <w:color w:val="4472C4"/>
          <w:lang w:val="en-US"/>
        </w:rPr>
        <w:t>”</w:t>
      </w:r>
      <w:r>
        <w:rPr>
          <w:rFonts w:eastAsia="Times New Roman"/>
          <w:color w:val="4472C4"/>
          <w:lang w:val="en-US"/>
        </w:rPr>
        <w:br/>
        <w:t xml:space="preserve">I know that currently available Barbieri products can measure reflectance / transmissions of samples. I am assuming that for the new devices </w:t>
      </w:r>
      <w:r>
        <w:rPr>
          <w:rFonts w:eastAsia="Times New Roman"/>
          <w:color w:val="4472C4"/>
          <w:lang w:val="en-US"/>
        </w:rPr>
        <w:br/>
        <w:t xml:space="preserve">it would be a measurement for the </w:t>
      </w:r>
      <w:r>
        <w:rPr>
          <w:rFonts w:ascii="Times New Roman" w:eastAsia="Times New Roman" w:hAnsi="Times New Roman" w:cs="Times New Roman"/>
          <w:color w:val="4472C4"/>
          <w:lang w:val="en-US"/>
        </w:rPr>
        <w:t>”</w:t>
      </w:r>
      <w:r>
        <w:rPr>
          <w:rFonts w:eastAsia="Times New Roman"/>
          <w:color w:val="4472C4"/>
          <w:lang w:val="en-US"/>
        </w:rPr>
        <w:t>perceived translucency</w:t>
      </w:r>
      <w:r>
        <w:rPr>
          <w:rFonts w:ascii="Times New Roman" w:eastAsia="Times New Roman" w:hAnsi="Times New Roman" w:cs="Times New Roman"/>
          <w:color w:val="4472C4"/>
          <w:lang w:val="en-US"/>
        </w:rPr>
        <w:t>”</w:t>
      </w:r>
      <w:r>
        <w:rPr>
          <w:rFonts w:eastAsia="Times New Roman"/>
          <w:color w:val="4472C4"/>
          <w:lang w:val="en-US"/>
        </w:rPr>
        <w:t>, versus a percentage of light that is transmitted through a material that is measured currently.</w:t>
      </w:r>
      <w:r>
        <w:rPr>
          <w:rFonts w:eastAsia="Times New Roman"/>
          <w:color w:val="4472C4"/>
          <w:lang w:val="en-US"/>
        </w:rPr>
        <w:br/>
        <w:t>Is this understanding correct ?</w:t>
      </w:r>
    </w:p>
    <w:p w14:paraId="7A3371A3" w14:textId="77777777" w:rsidR="00B9620E" w:rsidRDefault="00B9620E" w:rsidP="00B9620E">
      <w:pPr>
        <w:pStyle w:val="ListParagraph"/>
        <w:rPr>
          <w:color w:val="4472C4"/>
          <w:lang w:val="en-US"/>
        </w:rPr>
      </w:pPr>
    </w:p>
    <w:p w14:paraId="229B7CD1" w14:textId="77777777" w:rsidR="00B9620E" w:rsidRDefault="00B9620E" w:rsidP="00B9620E">
      <w:pPr>
        <w:rPr>
          <w:color w:val="FF0000"/>
          <w:lang w:val="en-US"/>
        </w:rPr>
      </w:pPr>
      <w:r>
        <w:rPr>
          <w:color w:val="FF0000"/>
          <w:lang w:val="en-US"/>
        </w:rPr>
        <w:t>4 measurements must be performed to obtain both CIELAB and Alpha:</w:t>
      </w:r>
    </w:p>
    <w:p w14:paraId="4210287B" w14:textId="77777777" w:rsidR="00B9620E" w:rsidRDefault="00B9620E" w:rsidP="00B9620E">
      <w:pPr>
        <w:pStyle w:val="ListParagraph"/>
        <w:numPr>
          <w:ilvl w:val="0"/>
          <w:numId w:val="2"/>
        </w:numPr>
        <w:rPr>
          <w:rFonts w:eastAsia="Times New Roman"/>
          <w:color w:val="4472C4"/>
          <w:lang w:val="en-US"/>
        </w:rPr>
      </w:pPr>
      <w:r>
        <w:rPr>
          <w:rFonts w:eastAsia="Times New Roman"/>
          <w:color w:val="FF0000"/>
          <w:lang w:val="en-US"/>
        </w:rPr>
        <w:t xml:space="preserve">Reflectance measurement (white backing, big aperture for illumination) &lt;- for measuring the color </w:t>
      </w:r>
    </w:p>
    <w:p w14:paraId="00EDC643" w14:textId="77777777" w:rsidR="00B9620E" w:rsidRDefault="00B9620E" w:rsidP="00B9620E">
      <w:pPr>
        <w:pStyle w:val="ListParagraph"/>
        <w:numPr>
          <w:ilvl w:val="0"/>
          <w:numId w:val="2"/>
        </w:numPr>
        <w:rPr>
          <w:rFonts w:eastAsia="Times New Roman"/>
          <w:color w:val="4472C4"/>
          <w:lang w:val="en-US"/>
        </w:rPr>
      </w:pPr>
      <w:r>
        <w:rPr>
          <w:rFonts w:eastAsia="Times New Roman"/>
          <w:color w:val="FF0000"/>
          <w:lang w:val="en-US"/>
        </w:rPr>
        <w:t xml:space="preserve">Reflectance measurement (black backing, big aperture for illumination) &lt;- for measuring the lateral light transport </w:t>
      </w:r>
    </w:p>
    <w:p w14:paraId="3CDBA812" w14:textId="77777777" w:rsidR="00B9620E" w:rsidRDefault="00B9620E" w:rsidP="00B9620E">
      <w:pPr>
        <w:pStyle w:val="ListParagraph"/>
        <w:numPr>
          <w:ilvl w:val="0"/>
          <w:numId w:val="2"/>
        </w:numPr>
        <w:rPr>
          <w:rFonts w:eastAsia="Times New Roman"/>
          <w:color w:val="4472C4"/>
          <w:lang w:val="en-US"/>
        </w:rPr>
      </w:pPr>
      <w:r>
        <w:rPr>
          <w:rFonts w:eastAsia="Times New Roman"/>
          <w:color w:val="FF0000"/>
          <w:lang w:val="en-US"/>
        </w:rPr>
        <w:t>Reflectance measurement (black backing, small aperture for illumination) &lt;- for measuring the lateral light transport</w:t>
      </w:r>
    </w:p>
    <w:p w14:paraId="51CB8910" w14:textId="77777777" w:rsidR="00B9620E" w:rsidRDefault="00B9620E" w:rsidP="00B9620E">
      <w:pPr>
        <w:pStyle w:val="ListParagraph"/>
        <w:numPr>
          <w:ilvl w:val="0"/>
          <w:numId w:val="2"/>
        </w:numPr>
        <w:rPr>
          <w:rFonts w:eastAsia="Times New Roman"/>
          <w:color w:val="4472C4"/>
          <w:lang w:val="en-US"/>
        </w:rPr>
      </w:pPr>
      <w:r>
        <w:rPr>
          <w:rFonts w:eastAsia="Times New Roman"/>
          <w:color w:val="FF0000"/>
          <w:lang w:val="en-US"/>
        </w:rPr>
        <w:t>Transmittance &lt;- vertical light transport</w:t>
      </w:r>
    </w:p>
    <w:p w14:paraId="08561DE8" w14:textId="77777777" w:rsidR="00B9620E" w:rsidRDefault="00B9620E" w:rsidP="00B9620E">
      <w:pPr>
        <w:rPr>
          <w:color w:val="4472C4"/>
          <w:lang w:val="en-US"/>
        </w:rPr>
      </w:pPr>
    </w:p>
    <w:p w14:paraId="6AC600C1" w14:textId="77777777" w:rsidR="00B9620E" w:rsidRDefault="00B9620E" w:rsidP="00B9620E">
      <w:pPr>
        <w:rPr>
          <w:color w:val="FF0000"/>
          <w:lang w:val="en-US"/>
        </w:rPr>
      </w:pPr>
      <w:r>
        <w:rPr>
          <w:color w:val="FF0000"/>
          <w:lang w:val="en-US"/>
        </w:rPr>
        <w:t>The difference between the measurements according to 2 and 3 gives us the lateral light transport.</w:t>
      </w:r>
    </w:p>
    <w:p w14:paraId="4917E426" w14:textId="77777777" w:rsidR="00B9620E" w:rsidRDefault="00B9620E" w:rsidP="00B9620E">
      <w:pPr>
        <w:rPr>
          <w:color w:val="4472C4"/>
          <w:lang w:val="en-US"/>
        </w:rPr>
      </w:pPr>
    </w:p>
    <w:p w14:paraId="34985F58" w14:textId="77777777" w:rsidR="00B9620E" w:rsidRDefault="00B9620E" w:rsidP="00B9620E">
      <w:pPr>
        <w:rPr>
          <w:color w:val="FF0000"/>
          <w:lang w:val="en-US"/>
        </w:rPr>
      </w:pPr>
      <w:r>
        <w:rPr>
          <w:color w:val="FF0000"/>
          <w:lang w:val="en-US"/>
        </w:rPr>
        <w:t xml:space="preserve">The idea is to automatize the full measurement procedure as much as possible (changeable apertures to measure later light transport + changeable backing, i.e. black, white, empty for transmittance measurements). The goal is to </w:t>
      </w:r>
      <w:proofErr w:type="gramStart"/>
      <w:r>
        <w:rPr>
          <w:color w:val="FF0000"/>
          <w:lang w:val="en-US"/>
        </w:rPr>
        <w:t>fully automatically measure the Alpha value</w:t>
      </w:r>
      <w:proofErr w:type="gramEnd"/>
      <w:r>
        <w:rPr>
          <w:color w:val="FF0000"/>
          <w:lang w:val="en-US"/>
        </w:rPr>
        <w:t xml:space="preserve"> in addition to color. Markus Barbieri told me that he will invest in this if the procedure is standardized, i.e. this is a hen and egg problem. So </w:t>
      </w:r>
      <w:proofErr w:type="gramStart"/>
      <w:r>
        <w:rPr>
          <w:color w:val="FF0000"/>
          <w:lang w:val="en-US"/>
        </w:rPr>
        <w:t>far</w:t>
      </w:r>
      <w:proofErr w:type="gramEnd"/>
      <w:r>
        <w:rPr>
          <w:color w:val="FF0000"/>
          <w:lang w:val="en-US"/>
        </w:rPr>
        <w:t xml:space="preserve"> we have not talked to other spectrophotometer manufacturers. </w:t>
      </w:r>
    </w:p>
    <w:p w14:paraId="548E8F21" w14:textId="77777777" w:rsidR="00B9620E" w:rsidRDefault="00B9620E" w:rsidP="00B9620E">
      <w:pPr>
        <w:rPr>
          <w:color w:val="FF0000"/>
          <w:lang w:val="en-US"/>
        </w:rPr>
      </w:pPr>
      <w:r>
        <w:rPr>
          <w:color w:val="FF0000"/>
          <w:lang w:val="en-US"/>
        </w:rPr>
        <w:t xml:space="preserve">We received from Markus already a prototype spectrophotometer with a very big aperture for illumination (19mm) allowing us to measure color of highly translucent materials (using an aperture of detection of 2mm) – I assume this will be the starting point of the automatization. </w:t>
      </w:r>
    </w:p>
    <w:p w14:paraId="7C15CEDC" w14:textId="77777777" w:rsidR="00B9620E" w:rsidRDefault="00B9620E" w:rsidP="00B9620E">
      <w:pPr>
        <w:pStyle w:val="ListParagraph"/>
        <w:rPr>
          <w:color w:val="4472C4"/>
          <w:lang w:val="en-US"/>
        </w:rPr>
      </w:pPr>
    </w:p>
    <w:p w14:paraId="6BADC102" w14:textId="77777777" w:rsidR="00B9620E" w:rsidRDefault="00B9620E" w:rsidP="00B9620E">
      <w:pPr>
        <w:pStyle w:val="ListParagraph"/>
        <w:numPr>
          <w:ilvl w:val="0"/>
          <w:numId w:val="1"/>
        </w:numPr>
        <w:rPr>
          <w:rFonts w:eastAsia="Times New Roman"/>
          <w:color w:val="4472C4"/>
          <w:lang w:val="en-US"/>
        </w:rPr>
      </w:pPr>
      <w:r>
        <w:rPr>
          <w:rFonts w:eastAsia="Times New Roman"/>
          <w:color w:val="4472C4"/>
          <w:lang w:val="en-US"/>
        </w:rPr>
        <w:t>The psychophysical experiments for establishing a perceptual uniform perceived translucency space were performed on a monitor using physical based renderings.</w:t>
      </w:r>
      <w:r>
        <w:rPr>
          <w:rFonts w:eastAsia="Times New Roman"/>
          <w:color w:val="4472C4"/>
          <w:lang w:val="en-US"/>
        </w:rPr>
        <w:br/>
        <w:t xml:space="preserve">Do we have indications that psychophysical experiments with real materials would result in a similar rescaling of the </w:t>
      </w:r>
      <w:proofErr w:type="gramStart"/>
      <w:r>
        <w:rPr>
          <w:rFonts w:eastAsia="Times New Roman"/>
          <w:color w:val="4472C4"/>
          <w:lang w:val="en-US"/>
        </w:rPr>
        <w:t>space ?</w:t>
      </w:r>
      <w:proofErr w:type="gramEnd"/>
    </w:p>
    <w:p w14:paraId="03D269EF" w14:textId="77777777" w:rsidR="00B9620E" w:rsidRDefault="00B9620E" w:rsidP="00B9620E">
      <w:pPr>
        <w:pStyle w:val="ListParagraph"/>
        <w:rPr>
          <w:color w:val="4472C4"/>
          <w:lang w:val="en-US"/>
        </w:rPr>
      </w:pPr>
    </w:p>
    <w:p w14:paraId="3A36A135" w14:textId="77777777" w:rsidR="00B9620E" w:rsidRDefault="00B9620E" w:rsidP="00B9620E">
      <w:pPr>
        <w:rPr>
          <w:color w:val="FF0000"/>
          <w:lang w:val="en-US"/>
        </w:rPr>
      </w:pPr>
      <w:r>
        <w:rPr>
          <w:color w:val="FF0000"/>
          <w:lang w:val="en-US"/>
        </w:rPr>
        <w:t xml:space="preserve">The reference materials used in the definition are accurately defined by intrinsic optical properties (absorption and scattering coefficient constant for all wavelengths, refractive index, isotropic phase function) but they are pure virtual, i.e. they do not exist in nature. </w:t>
      </w:r>
    </w:p>
    <w:p w14:paraId="5CD34E9C" w14:textId="77777777" w:rsidR="00B9620E" w:rsidRDefault="00B9620E" w:rsidP="00B9620E">
      <w:pPr>
        <w:rPr>
          <w:color w:val="FF0000"/>
          <w:lang w:val="en-US"/>
        </w:rPr>
      </w:pPr>
      <w:r>
        <w:rPr>
          <w:color w:val="FF0000"/>
          <w:lang w:val="en-US"/>
        </w:rPr>
        <w:t xml:space="preserve">A good degree of uniformity was established for these materials using psychophysical experiments based on physically accurate renderings of these virtual materials under front/side lit conditions. </w:t>
      </w:r>
    </w:p>
    <w:p w14:paraId="317BA724" w14:textId="77777777" w:rsidR="00B9620E" w:rsidRDefault="00B9620E" w:rsidP="00B9620E">
      <w:pPr>
        <w:rPr>
          <w:color w:val="FF0000"/>
          <w:lang w:val="en-US"/>
        </w:rPr>
      </w:pPr>
      <w:r>
        <w:rPr>
          <w:color w:val="FF0000"/>
          <w:lang w:val="en-US"/>
        </w:rPr>
        <w:t xml:space="preserve">To come up with a one-dimensional definition of translucency (measurable, device independent), all real world materials are mapped to these virtual reference materials based on their similarity of light transport properties (vertical and lateral light transport) --- see Eq. (2) in the paper. </w:t>
      </w:r>
    </w:p>
    <w:p w14:paraId="6FC7DC34" w14:textId="77777777" w:rsidR="00B9620E" w:rsidRDefault="00B9620E" w:rsidP="00B9620E">
      <w:pPr>
        <w:rPr>
          <w:color w:val="FF0000"/>
          <w:lang w:val="en-US"/>
        </w:rPr>
      </w:pPr>
      <w:r>
        <w:rPr>
          <w:color w:val="FF0000"/>
          <w:lang w:val="en-US"/>
        </w:rPr>
        <w:lastRenderedPageBreak/>
        <w:t xml:space="preserve">Note that real materials may deviate substantially from the reference materials (wavelength-dependent absorption and scattering, non-isotropic phase function, etc.). Picking the reference material best matching with the real material </w:t>
      </w:r>
      <w:proofErr w:type="spellStart"/>
      <w:r>
        <w:rPr>
          <w:color w:val="FF0000"/>
          <w:lang w:val="en-US"/>
        </w:rPr>
        <w:t>w.r.t.</w:t>
      </w:r>
      <w:proofErr w:type="spellEnd"/>
      <w:r>
        <w:rPr>
          <w:color w:val="FF0000"/>
          <w:lang w:val="en-US"/>
        </w:rPr>
        <w:t xml:space="preserve"> light transport properties (Eq. (2) in the paper) may still be noticeably different to the real material. Therefore, even if the viewing conditions used in the display experiment are exactly reproduced, it is likely that the uniformity will be worse for real materials. If we change viewing conditions (e.g. using back lit) uniformity will become also worse.</w:t>
      </w:r>
    </w:p>
    <w:p w14:paraId="6157A5B5" w14:textId="77777777" w:rsidR="00B9620E" w:rsidRDefault="00B9620E" w:rsidP="00B9620E">
      <w:pPr>
        <w:pStyle w:val="ListParagraph"/>
        <w:rPr>
          <w:color w:val="4472C4"/>
          <w:lang w:val="en-US"/>
        </w:rPr>
      </w:pPr>
    </w:p>
    <w:p w14:paraId="7A7D0377" w14:textId="77777777" w:rsidR="00B9620E" w:rsidRDefault="00B9620E" w:rsidP="00B9620E">
      <w:pPr>
        <w:pStyle w:val="ListParagraph"/>
        <w:numPr>
          <w:ilvl w:val="0"/>
          <w:numId w:val="1"/>
        </w:numPr>
        <w:rPr>
          <w:rFonts w:eastAsia="Times New Roman"/>
          <w:color w:val="4472C4"/>
          <w:lang w:val="en-US"/>
        </w:rPr>
      </w:pPr>
      <w:r>
        <w:rPr>
          <w:rFonts w:eastAsia="Times New Roman"/>
          <w:color w:val="4472C4"/>
          <w:lang w:val="en-US"/>
        </w:rPr>
        <w:t>I assume the anchor pairs used for the psychophysical tests consisted of pairs that varied</w:t>
      </w:r>
      <w:r>
        <w:rPr>
          <w:rFonts w:eastAsia="Times New Roman"/>
          <w:color w:val="4472C4"/>
          <w:lang w:val="en-US"/>
        </w:rPr>
        <w:br/>
        <w:t>- only in the scattering coefficient</w:t>
      </w:r>
      <w:r>
        <w:rPr>
          <w:rFonts w:eastAsia="Times New Roman"/>
          <w:color w:val="4472C4"/>
          <w:lang w:val="en-US"/>
        </w:rPr>
        <w:br/>
        <w:t>- only in the absorption coefficient</w:t>
      </w:r>
      <w:r>
        <w:rPr>
          <w:rFonts w:eastAsia="Times New Roman"/>
          <w:color w:val="4472C4"/>
          <w:lang w:val="en-US"/>
        </w:rPr>
        <w:br/>
        <w:t xml:space="preserve">- varied in both the scattering and absorption coefficient </w:t>
      </w:r>
      <w:r>
        <w:rPr>
          <w:rFonts w:eastAsia="Times New Roman"/>
          <w:color w:val="4472C4"/>
          <w:lang w:val="en-US"/>
        </w:rPr>
        <w:br/>
        <w:t>Is this correct ?</w:t>
      </w:r>
    </w:p>
    <w:p w14:paraId="28FAEFF5" w14:textId="77777777" w:rsidR="00B9620E" w:rsidRDefault="00B9620E" w:rsidP="00B9620E">
      <w:pPr>
        <w:rPr>
          <w:color w:val="4472C4"/>
          <w:lang w:val="en-US"/>
        </w:rPr>
      </w:pPr>
    </w:p>
    <w:p w14:paraId="3DD44A11" w14:textId="77777777" w:rsidR="00B9620E" w:rsidRDefault="00B9620E" w:rsidP="00B9620E">
      <w:pPr>
        <w:rPr>
          <w:color w:val="FF0000"/>
          <w:lang w:val="en-US"/>
        </w:rPr>
      </w:pPr>
      <w:r>
        <w:rPr>
          <w:color w:val="FF0000"/>
          <w:lang w:val="en-US"/>
        </w:rPr>
        <w:t xml:space="preserve">The materials in the anchor pair used in the experiments just varied in scattering. We have recently conducted a new experiment with </w:t>
      </w:r>
      <w:proofErr w:type="gramStart"/>
      <w:r>
        <w:rPr>
          <w:color w:val="FF0000"/>
          <w:lang w:val="en-US"/>
        </w:rPr>
        <w:t>a more opaque</w:t>
      </w:r>
      <w:proofErr w:type="gramEnd"/>
      <w:r>
        <w:rPr>
          <w:color w:val="FF0000"/>
          <w:lang w:val="en-US"/>
        </w:rPr>
        <w:t xml:space="preserve"> anchor pair at NTNU and will publish the results soon. </w:t>
      </w:r>
    </w:p>
    <w:p w14:paraId="142A53A2" w14:textId="77777777" w:rsidR="00B9620E" w:rsidRDefault="00B9620E" w:rsidP="00B9620E">
      <w:pPr>
        <w:rPr>
          <w:color w:val="4472C4"/>
          <w:lang w:val="en-US"/>
        </w:rPr>
      </w:pPr>
    </w:p>
    <w:p w14:paraId="36D71F15" w14:textId="77777777" w:rsidR="00B9620E" w:rsidRDefault="00B9620E" w:rsidP="00B9620E">
      <w:pPr>
        <w:pStyle w:val="ListParagraph"/>
        <w:numPr>
          <w:ilvl w:val="0"/>
          <w:numId w:val="1"/>
        </w:numPr>
        <w:rPr>
          <w:rFonts w:eastAsia="Times New Roman"/>
          <w:color w:val="4472C4"/>
          <w:lang w:val="en-US"/>
        </w:rPr>
      </w:pPr>
      <w:r>
        <w:rPr>
          <w:rFonts w:eastAsia="Times New Roman"/>
          <w:color w:val="4472C4"/>
          <w:lang w:val="en-US"/>
        </w:rPr>
        <w:t xml:space="preserve">On slide 36 of the original slide set there is one example for </w:t>
      </w:r>
      <w:r>
        <w:rPr>
          <w:rFonts w:eastAsia="Times New Roman"/>
          <w:b/>
          <w:bCs/>
          <w:color w:val="4472C4"/>
          <w:lang w:val="en-US"/>
        </w:rPr>
        <w:t>one reference material</w:t>
      </w:r>
      <w:r>
        <w:rPr>
          <w:rFonts w:eastAsia="Times New Roman"/>
          <w:color w:val="4472C4"/>
          <w:lang w:val="en-US"/>
        </w:rPr>
        <w:t xml:space="preserve"> linking the </w:t>
      </w:r>
      <w:r>
        <w:rPr>
          <w:rFonts w:ascii="Times New Roman" w:eastAsia="Times New Roman" w:hAnsi="Times New Roman" w:cs="Times New Roman"/>
          <w:color w:val="4472C4"/>
          <w:lang w:val="en-US"/>
        </w:rPr>
        <w:t>“</w:t>
      </w:r>
      <w:r>
        <w:rPr>
          <w:rFonts w:eastAsia="Times New Roman"/>
          <w:color w:val="4472C4"/>
          <w:lang w:val="en-US"/>
        </w:rPr>
        <w:t>perceived translucency</w:t>
      </w:r>
      <w:r>
        <w:rPr>
          <w:rFonts w:ascii="Times New Roman" w:eastAsia="Times New Roman" w:hAnsi="Times New Roman" w:cs="Times New Roman"/>
          <w:color w:val="4472C4"/>
          <w:lang w:val="en-US"/>
        </w:rPr>
        <w:t>”</w:t>
      </w:r>
      <w:r>
        <w:rPr>
          <w:rFonts w:eastAsia="Times New Roman"/>
          <w:color w:val="4472C4"/>
          <w:lang w:val="en-US"/>
        </w:rPr>
        <w:t xml:space="preserve"> to a scattering and absorption coefficients.</w:t>
      </w:r>
      <w:r>
        <w:rPr>
          <w:rFonts w:eastAsia="Times New Roman"/>
          <w:color w:val="4472C4"/>
          <w:lang w:val="en-US"/>
        </w:rPr>
        <w:br/>
        <w:t xml:space="preserve">How many reference materials do we envision that we will </w:t>
      </w:r>
      <w:proofErr w:type="gramStart"/>
      <w:r>
        <w:rPr>
          <w:rFonts w:eastAsia="Times New Roman"/>
          <w:color w:val="4472C4"/>
          <w:lang w:val="en-US"/>
        </w:rPr>
        <w:t>need ?</w:t>
      </w:r>
      <w:proofErr w:type="gramEnd"/>
      <w:r>
        <w:rPr>
          <w:rFonts w:eastAsia="Times New Roman"/>
          <w:color w:val="4472C4"/>
          <w:lang w:val="en-US"/>
        </w:rPr>
        <w:t xml:space="preserve"> Would each 3D printer company characterize their own </w:t>
      </w:r>
      <w:proofErr w:type="spellStart"/>
      <w:r>
        <w:rPr>
          <w:rFonts w:eastAsia="Times New Roman"/>
          <w:color w:val="4472C4"/>
          <w:lang w:val="en-US"/>
        </w:rPr>
        <w:t>transluscent</w:t>
      </w:r>
      <w:proofErr w:type="spellEnd"/>
      <w:r>
        <w:rPr>
          <w:rFonts w:eastAsia="Times New Roman"/>
          <w:color w:val="4472C4"/>
          <w:lang w:val="en-US"/>
        </w:rPr>
        <w:t xml:space="preserve"> materials?</w:t>
      </w:r>
      <w:r>
        <w:rPr>
          <w:rFonts w:eastAsia="Times New Roman"/>
          <w:color w:val="4472C4"/>
          <w:lang w:val="en-US"/>
        </w:rPr>
        <w:br/>
        <w:t xml:space="preserve">Which steps do we envision do they need to </w:t>
      </w:r>
      <w:proofErr w:type="gramStart"/>
      <w:r>
        <w:rPr>
          <w:rFonts w:eastAsia="Times New Roman"/>
          <w:color w:val="4472C4"/>
          <w:lang w:val="en-US"/>
        </w:rPr>
        <w:t>take ?</w:t>
      </w:r>
      <w:proofErr w:type="gramEnd"/>
      <w:r>
        <w:rPr>
          <w:rFonts w:eastAsia="Times New Roman"/>
          <w:color w:val="4472C4"/>
          <w:lang w:val="en-US"/>
        </w:rPr>
        <w:t xml:space="preserve"> Or is there some calibration step so that they can get perceived translucency values for their materials using either</w:t>
      </w:r>
      <w:r>
        <w:rPr>
          <w:rFonts w:eastAsia="Times New Roman"/>
          <w:color w:val="4472C4"/>
          <w:lang w:val="en-US"/>
        </w:rPr>
        <w:br/>
        <w:t>a new measurement device and or a simulation (public available) and then once the perceived translucency values are known then a single transformation process is used to obtain the scattering and absorption coefficients ?</w:t>
      </w:r>
    </w:p>
    <w:p w14:paraId="75D02910" w14:textId="77777777" w:rsidR="00B9620E" w:rsidRDefault="00B9620E" w:rsidP="00B9620E">
      <w:pPr>
        <w:rPr>
          <w:lang w:val="en-US"/>
        </w:rPr>
      </w:pPr>
    </w:p>
    <w:p w14:paraId="4DC4531B" w14:textId="77777777" w:rsidR="00B9620E" w:rsidRDefault="00B9620E" w:rsidP="00B9620E">
      <w:pPr>
        <w:rPr>
          <w:lang w:val="en-US"/>
        </w:rPr>
      </w:pPr>
      <w:r>
        <w:rPr>
          <w:color w:val="FF0000"/>
          <w:lang w:val="en-US"/>
        </w:rPr>
        <w:t xml:space="preserve">A printing company does not need to care about reference materials. The spectrophotometer manufacturers need to calibrate their devices to the reference materials and provide a lookup-table that can be used to obtain the Alpha value </w:t>
      </w:r>
      <w:proofErr w:type="gramStart"/>
      <w:r>
        <w:rPr>
          <w:color w:val="FF0000"/>
          <w:lang w:val="en-US"/>
        </w:rPr>
        <w:t>( or</w:t>
      </w:r>
      <w:proofErr w:type="gramEnd"/>
      <w:r>
        <w:rPr>
          <w:color w:val="FF0000"/>
          <w:lang w:val="en-US"/>
        </w:rPr>
        <w:t xml:space="preserve"> absorption and scattering values of the reference materials) from the measurements.</w:t>
      </w:r>
    </w:p>
    <w:p w14:paraId="7FB51C3B" w14:textId="27EF4F2A" w:rsidR="00B9620E" w:rsidRDefault="00B9620E" w:rsidP="00B9620E">
      <w:pPr>
        <w:rPr>
          <w:lang w:val="en-US"/>
        </w:rPr>
      </w:pPr>
    </w:p>
    <w:p w14:paraId="22BCC9A3" w14:textId="3F9041B7" w:rsidR="00B9620E" w:rsidRDefault="00B9620E" w:rsidP="00B9620E">
      <w:pPr>
        <w:rPr>
          <w:lang w:val="en-US"/>
        </w:rPr>
      </w:pPr>
    </w:p>
    <w:p w14:paraId="58C384F4" w14:textId="3ED28A73" w:rsidR="00B9620E" w:rsidRPr="00B9620E" w:rsidRDefault="00B9620E" w:rsidP="00B9620E">
      <w:pPr>
        <w:rPr>
          <w:b/>
          <w:bCs/>
          <w:lang w:val="en-US"/>
        </w:rPr>
      </w:pPr>
      <w:r w:rsidRPr="00B9620E">
        <w:rPr>
          <w:b/>
          <w:bCs/>
          <w:lang w:val="en-US"/>
        </w:rPr>
        <w:t>Feedback</w:t>
      </w:r>
      <w:r>
        <w:rPr>
          <w:b/>
          <w:bCs/>
          <w:lang w:val="en-US"/>
        </w:rPr>
        <w:t xml:space="preserve"> </w:t>
      </w:r>
      <w:r>
        <w:rPr>
          <w:b/>
          <w:bCs/>
          <w:lang w:val="en-US"/>
        </w:rPr>
        <w:t xml:space="preserve">Matt Shepherd </w:t>
      </w:r>
      <w:r>
        <w:rPr>
          <w:b/>
          <w:bCs/>
          <w:lang w:val="en-US"/>
        </w:rPr>
        <w:t xml:space="preserve">/ </w:t>
      </w:r>
      <w:r w:rsidRPr="00B9620E">
        <w:rPr>
          <w:b/>
          <w:bCs/>
          <w:lang w:val="en-US"/>
        </w:rPr>
        <w:t>HP (blue), responses of Philipp Urban (In Red)</w:t>
      </w:r>
    </w:p>
    <w:p w14:paraId="1C35D89B" w14:textId="77777777" w:rsidR="00B9620E" w:rsidRDefault="00B9620E" w:rsidP="00B9620E">
      <w:pPr>
        <w:rPr>
          <w:lang w:val="en-US"/>
        </w:rPr>
      </w:pPr>
    </w:p>
    <w:p w14:paraId="5F15AB77" w14:textId="77777777" w:rsidR="00B9620E" w:rsidRDefault="00B9620E" w:rsidP="00B9620E">
      <w:pPr>
        <w:pStyle w:val="ListParagraph"/>
        <w:numPr>
          <w:ilvl w:val="0"/>
          <w:numId w:val="3"/>
        </w:numPr>
        <w:rPr>
          <w:rFonts w:eastAsia="Times New Roman"/>
          <w:color w:val="4472C4"/>
          <w:lang w:val="en-GB"/>
        </w:rPr>
      </w:pPr>
      <w:r>
        <w:rPr>
          <w:rFonts w:eastAsia="Times New Roman"/>
          <w:color w:val="4472C4"/>
          <w:lang w:val="en-GB"/>
        </w:rPr>
        <w:t xml:space="preserve">sRGB to CIELAB: need to clearly align on </w:t>
      </w:r>
      <w:proofErr w:type="spellStart"/>
      <w:r>
        <w:rPr>
          <w:rFonts w:eastAsia="Times New Roman"/>
          <w:color w:val="4472C4"/>
          <w:lang w:val="en-GB"/>
        </w:rPr>
        <w:t>illuminant</w:t>
      </w:r>
      <w:proofErr w:type="spellEnd"/>
      <w:r>
        <w:rPr>
          <w:rFonts w:eastAsia="Times New Roman"/>
          <w:color w:val="4472C4"/>
          <w:lang w:val="en-GB"/>
        </w:rPr>
        <w:t xml:space="preserve"> (D50?) and observer (2deg)</w:t>
      </w:r>
    </w:p>
    <w:p w14:paraId="5D5FDDBA" w14:textId="77777777" w:rsidR="00B9620E" w:rsidRDefault="00B9620E" w:rsidP="00B9620E">
      <w:pPr>
        <w:rPr>
          <w:color w:val="4472C4"/>
          <w:lang w:val="en-GB"/>
        </w:rPr>
      </w:pPr>
    </w:p>
    <w:p w14:paraId="41CA1F2F" w14:textId="77777777" w:rsidR="00B9620E" w:rsidRDefault="00B9620E" w:rsidP="00B9620E">
      <w:pPr>
        <w:rPr>
          <w:color w:val="4472C4"/>
          <w:lang w:val="en-GB"/>
        </w:rPr>
      </w:pPr>
      <w:r>
        <w:rPr>
          <w:color w:val="FF0000"/>
          <w:lang w:val="en-GB"/>
        </w:rPr>
        <w:t xml:space="preserve">Yes, we have proposed to align the viewing conditions to the conditions of the ICC standard, i.e. CIE D50 and CIE 1931 (2 </w:t>
      </w:r>
      <w:proofErr w:type="spellStart"/>
      <w:r>
        <w:rPr>
          <w:color w:val="FF0000"/>
          <w:lang w:val="en-GB"/>
        </w:rPr>
        <w:t>deg</w:t>
      </w:r>
      <w:proofErr w:type="spellEnd"/>
      <w:r>
        <w:rPr>
          <w:color w:val="FF0000"/>
          <w:lang w:val="en-GB"/>
        </w:rPr>
        <w:t>) observer. See the paper, page 5, section 3.1 and 3.2.</w:t>
      </w:r>
      <w:r>
        <w:rPr>
          <w:color w:val="FF0000"/>
          <w:lang w:val="en-GB"/>
        </w:rPr>
        <w:br/>
        <w:t xml:space="preserve">Here a link to the paper: </w:t>
      </w:r>
      <w:hyperlink r:id="rId5" w:history="1">
        <w:r>
          <w:rPr>
            <w:rStyle w:val="Hyperlink"/>
            <w:lang w:val="en-GB"/>
          </w:rPr>
          <w:t>https://cloud-ext.igd.fraunhofer.de/s/pAMH67XjstaNcrF#pdfviewer</w:t>
        </w:r>
      </w:hyperlink>
    </w:p>
    <w:p w14:paraId="021B1629" w14:textId="77777777" w:rsidR="00B9620E" w:rsidRDefault="00B9620E" w:rsidP="00B9620E">
      <w:pPr>
        <w:rPr>
          <w:color w:val="4472C4"/>
          <w:lang w:val="en-GB"/>
        </w:rPr>
      </w:pPr>
    </w:p>
    <w:p w14:paraId="642DCC54" w14:textId="77777777" w:rsidR="00B9620E" w:rsidRDefault="00B9620E" w:rsidP="00B9620E">
      <w:pPr>
        <w:pStyle w:val="ListParagraph"/>
        <w:numPr>
          <w:ilvl w:val="0"/>
          <w:numId w:val="3"/>
        </w:numPr>
        <w:rPr>
          <w:rFonts w:eastAsia="Times New Roman"/>
          <w:color w:val="4472C4"/>
          <w:lang w:val="en-GB"/>
        </w:rPr>
      </w:pPr>
      <w:r>
        <w:rPr>
          <w:rFonts w:eastAsia="Times New Roman"/>
          <w:color w:val="4472C4"/>
          <w:lang w:val="en-GB"/>
        </w:rPr>
        <w:t>Examples.  The example on slide 3 is only grayscale.  It might help to talk though examples of how the transform (</w:t>
      </w:r>
      <w:proofErr w:type="spellStart"/>
      <w:r>
        <w:rPr>
          <w:rFonts w:eastAsia="Times New Roman"/>
          <w:color w:val="4472C4"/>
          <w:lang w:val="en-GB"/>
        </w:rPr>
        <w:t>σ</w:t>
      </w:r>
      <w:r>
        <w:rPr>
          <w:rFonts w:eastAsia="Times New Roman"/>
          <w:color w:val="4472C4"/>
          <w:vertAlign w:val="subscript"/>
          <w:lang w:val="en-GB"/>
        </w:rPr>
        <w:t>a</w:t>
      </w:r>
      <w:proofErr w:type="spellEnd"/>
      <w:r>
        <w:rPr>
          <w:rFonts w:eastAsia="Times New Roman"/>
          <w:color w:val="4472C4"/>
          <w:lang w:val="en-GB"/>
        </w:rPr>
        <w:t xml:space="preserve">, </w:t>
      </w:r>
      <w:proofErr w:type="spellStart"/>
      <w:r>
        <w:rPr>
          <w:rFonts w:eastAsia="Times New Roman"/>
          <w:color w:val="4472C4"/>
          <w:lang w:val="en-GB"/>
        </w:rPr>
        <w:t>σ</w:t>
      </w:r>
      <w:r>
        <w:rPr>
          <w:rFonts w:eastAsia="Times New Roman"/>
          <w:color w:val="4472C4"/>
          <w:vertAlign w:val="subscript"/>
          <w:lang w:val="en-GB"/>
        </w:rPr>
        <w:t>s</w:t>
      </w:r>
      <w:proofErr w:type="spellEnd"/>
      <w:r>
        <w:rPr>
          <w:rFonts w:eastAsia="Times New Roman"/>
          <w:color w:val="4472C4"/>
          <w:lang w:val="en-GB"/>
        </w:rPr>
        <w:t>) &lt;-&gt; (</w:t>
      </w:r>
      <w:proofErr w:type="gramStart"/>
      <w:r>
        <w:rPr>
          <w:rFonts w:eastAsia="Times New Roman"/>
          <w:color w:val="4472C4"/>
          <w:lang w:val="en-GB"/>
        </w:rPr>
        <w:t>T,L</w:t>
      </w:r>
      <w:proofErr w:type="gramEnd"/>
      <w:r>
        <w:rPr>
          <w:rFonts w:eastAsia="Times New Roman"/>
          <w:color w:val="4472C4"/>
          <w:lang w:val="en-GB"/>
        </w:rPr>
        <w:t xml:space="preserve">) works for </w:t>
      </w:r>
      <w:proofErr w:type="spellStart"/>
      <w:r>
        <w:rPr>
          <w:rFonts w:eastAsia="Times New Roman"/>
          <w:color w:val="4472C4"/>
          <w:lang w:val="en-GB"/>
        </w:rPr>
        <w:t>for</w:t>
      </w:r>
      <w:proofErr w:type="spellEnd"/>
      <w:r>
        <w:rPr>
          <w:rFonts w:eastAsia="Times New Roman"/>
          <w:color w:val="4472C4"/>
          <w:lang w:val="en-GB"/>
        </w:rPr>
        <w:t xml:space="preserve"> a non-grayscale value, say blue:</w:t>
      </w:r>
      <w:r>
        <w:rPr>
          <w:rFonts w:eastAsia="Times New Roman"/>
          <w:color w:val="4472C4"/>
          <w:lang w:val="en-US"/>
        </w:rPr>
        <w:t xml:space="preserve"> </w:t>
      </w:r>
    </w:p>
    <w:p w14:paraId="4C049D84" w14:textId="77777777" w:rsidR="00B9620E" w:rsidRDefault="00B9620E" w:rsidP="00B9620E">
      <w:pPr>
        <w:pStyle w:val="ListParagraph"/>
        <w:numPr>
          <w:ilvl w:val="1"/>
          <w:numId w:val="3"/>
        </w:numPr>
        <w:rPr>
          <w:rFonts w:eastAsia="Times New Roman"/>
          <w:color w:val="4472C4"/>
          <w:lang w:val="en-GB"/>
        </w:rPr>
      </w:pPr>
      <w:r>
        <w:rPr>
          <w:rFonts w:eastAsia="Times New Roman"/>
          <w:color w:val="4472C4"/>
          <w:lang w:val="en-GB"/>
        </w:rPr>
        <w:lastRenderedPageBreak/>
        <w:t>Min scattering (e.g. optically transparent blue glass)</w:t>
      </w:r>
    </w:p>
    <w:p w14:paraId="681BAA1E" w14:textId="77777777" w:rsidR="00B9620E" w:rsidRDefault="00B9620E" w:rsidP="00B9620E">
      <w:pPr>
        <w:pStyle w:val="ListParagraph"/>
        <w:numPr>
          <w:ilvl w:val="1"/>
          <w:numId w:val="3"/>
        </w:numPr>
        <w:rPr>
          <w:rFonts w:eastAsia="Times New Roman"/>
          <w:color w:val="4472C4"/>
          <w:lang w:val="en-GB"/>
        </w:rPr>
      </w:pPr>
      <w:r>
        <w:rPr>
          <w:rFonts w:eastAsia="Times New Roman"/>
          <w:color w:val="4472C4"/>
          <w:lang w:val="en-GB"/>
        </w:rPr>
        <w:t>Max scattering (e.g. opaque blue ceramic tile)</w:t>
      </w:r>
    </w:p>
    <w:p w14:paraId="085A2096" w14:textId="77777777" w:rsidR="00B9620E" w:rsidRDefault="00B9620E" w:rsidP="00B9620E">
      <w:pPr>
        <w:rPr>
          <w:lang w:val="en-GB"/>
        </w:rPr>
      </w:pPr>
    </w:p>
    <w:p w14:paraId="04A0CC40" w14:textId="77777777" w:rsidR="00B9620E" w:rsidRDefault="00B9620E" w:rsidP="00B9620E">
      <w:pPr>
        <w:rPr>
          <w:lang w:val="en-GB"/>
        </w:rPr>
      </w:pPr>
      <w:r>
        <w:rPr>
          <w:color w:val="FF0000"/>
          <w:lang w:val="en-US"/>
        </w:rPr>
        <w:t>---------------------------------------</w:t>
      </w:r>
    </w:p>
    <w:p w14:paraId="27C857BE" w14:textId="77777777" w:rsidR="00B9620E" w:rsidRDefault="00B9620E" w:rsidP="00B9620E">
      <w:pPr>
        <w:rPr>
          <w:color w:val="FF0000"/>
          <w:lang w:val="en-GB"/>
        </w:rPr>
      </w:pPr>
      <w:r>
        <w:rPr>
          <w:color w:val="FF0000"/>
          <w:lang w:val="en-US"/>
        </w:rPr>
        <w:t xml:space="preserve">The transformation </w:t>
      </w:r>
      <w:r>
        <w:rPr>
          <w:color w:val="FF0000"/>
          <w:lang w:val="en-GB"/>
        </w:rPr>
        <w:t>(</w:t>
      </w:r>
      <w:proofErr w:type="spellStart"/>
      <w:r>
        <w:rPr>
          <w:color w:val="FF0000"/>
          <w:lang w:val="en-GB"/>
        </w:rPr>
        <w:t>σ</w:t>
      </w:r>
      <w:r>
        <w:rPr>
          <w:color w:val="FF0000"/>
          <w:vertAlign w:val="subscript"/>
          <w:lang w:val="en-GB"/>
        </w:rPr>
        <w:t>a</w:t>
      </w:r>
      <w:proofErr w:type="spellEnd"/>
      <w:r>
        <w:rPr>
          <w:color w:val="FF0000"/>
          <w:lang w:val="en-GB"/>
        </w:rPr>
        <w:t xml:space="preserve">, </w:t>
      </w:r>
      <w:proofErr w:type="spellStart"/>
      <w:r>
        <w:rPr>
          <w:color w:val="FF0000"/>
          <w:lang w:val="en-GB"/>
        </w:rPr>
        <w:t>σ</w:t>
      </w:r>
      <w:r>
        <w:rPr>
          <w:color w:val="FF0000"/>
          <w:vertAlign w:val="subscript"/>
          <w:lang w:val="en-GB"/>
        </w:rPr>
        <w:t>s</w:t>
      </w:r>
      <w:proofErr w:type="spellEnd"/>
      <w:r>
        <w:rPr>
          <w:color w:val="FF0000"/>
          <w:lang w:val="en-GB"/>
        </w:rPr>
        <w:t>) -&gt; (</w:t>
      </w:r>
      <w:proofErr w:type="gramStart"/>
      <w:r>
        <w:rPr>
          <w:color w:val="FF0000"/>
          <w:lang w:val="en-GB"/>
        </w:rPr>
        <w:t>T,L</w:t>
      </w:r>
      <w:proofErr w:type="gramEnd"/>
      <w:r>
        <w:rPr>
          <w:color w:val="FF0000"/>
          <w:lang w:val="en-GB"/>
        </w:rPr>
        <w:t xml:space="preserve">) is computed as follows (note that the reference materials have absorption coefficients that are constant </w:t>
      </w:r>
      <w:proofErr w:type="spellStart"/>
      <w:r>
        <w:rPr>
          <w:color w:val="FF0000"/>
          <w:lang w:val="en-GB"/>
        </w:rPr>
        <w:t>w.r.t.</w:t>
      </w:r>
      <w:proofErr w:type="spellEnd"/>
      <w:r>
        <w:rPr>
          <w:color w:val="FF0000"/>
          <w:lang w:val="en-GB"/>
        </w:rPr>
        <w:t xml:space="preserve"> wavelength, i.e. they are grayscale materials):</w:t>
      </w:r>
    </w:p>
    <w:p w14:paraId="4BDAD91B" w14:textId="77777777" w:rsidR="00B9620E" w:rsidRDefault="00B9620E" w:rsidP="00B9620E">
      <w:pPr>
        <w:pStyle w:val="ListParagraph"/>
        <w:numPr>
          <w:ilvl w:val="0"/>
          <w:numId w:val="4"/>
        </w:numPr>
        <w:rPr>
          <w:rFonts w:eastAsia="Times New Roman"/>
          <w:color w:val="FF0000"/>
          <w:lang w:val="en-GB"/>
        </w:rPr>
      </w:pPr>
      <w:r>
        <w:rPr>
          <w:rFonts w:eastAsia="Times New Roman"/>
          <w:color w:val="FF0000"/>
          <w:lang w:val="en-GB"/>
        </w:rPr>
        <w:t>T, according to equation (1) in the paper. Slide 4 of the slides in Alexander</w:t>
      </w:r>
      <w:r>
        <w:rPr>
          <w:rFonts w:eastAsia="Times New Roman"/>
          <w:color w:val="FF0000"/>
          <w:lang w:val="en-US"/>
        </w:rPr>
        <w:t>’s presentation includes the values for the parameters obtained by psychophysical experiments.</w:t>
      </w:r>
    </w:p>
    <w:p w14:paraId="25C7CCC8" w14:textId="77777777" w:rsidR="00B9620E" w:rsidRDefault="00B9620E" w:rsidP="00B9620E">
      <w:pPr>
        <w:pStyle w:val="ListParagraph"/>
        <w:numPr>
          <w:ilvl w:val="0"/>
          <w:numId w:val="4"/>
        </w:numPr>
        <w:rPr>
          <w:rFonts w:eastAsia="Times New Roman"/>
          <w:color w:val="FF0000"/>
          <w:lang w:val="en-GB"/>
        </w:rPr>
      </w:pPr>
      <w:r>
        <w:rPr>
          <w:rFonts w:eastAsia="Times New Roman"/>
          <w:color w:val="FF0000"/>
          <w:lang w:val="en-GB"/>
        </w:rPr>
        <w:t xml:space="preserve">L via simulations (Monte Carlo photon path tracing) for the viewing conditions (45/0 measurement geometry, 4mm thick sample, CIED50, 2deg observer, white backing). </w:t>
      </w:r>
    </w:p>
    <w:p w14:paraId="7D07E4AD" w14:textId="77777777" w:rsidR="00B9620E" w:rsidRDefault="00B9620E" w:rsidP="00B9620E">
      <w:pPr>
        <w:rPr>
          <w:color w:val="FF0000"/>
          <w:lang w:val="en-GB"/>
        </w:rPr>
      </w:pPr>
      <w:r>
        <w:rPr>
          <w:color w:val="FF0000"/>
          <w:lang w:val="en-GB"/>
        </w:rPr>
        <w:t xml:space="preserve">Note that this needs to be done for the reference materials once and can be stored in a 2D lookup table. </w:t>
      </w:r>
    </w:p>
    <w:p w14:paraId="32DCC0C0" w14:textId="77777777" w:rsidR="00B9620E" w:rsidRDefault="00B9620E" w:rsidP="00B9620E">
      <w:pPr>
        <w:rPr>
          <w:lang w:val="en-GB"/>
        </w:rPr>
      </w:pPr>
      <w:r>
        <w:rPr>
          <w:color w:val="FF0000"/>
          <w:lang w:val="en-US"/>
        </w:rPr>
        <w:t>---------------------------------------</w:t>
      </w:r>
    </w:p>
    <w:p w14:paraId="59DB61FC" w14:textId="77777777" w:rsidR="00B9620E" w:rsidRDefault="00B9620E" w:rsidP="00B9620E">
      <w:pPr>
        <w:rPr>
          <w:color w:val="FF0000"/>
          <w:lang w:val="en-US"/>
        </w:rPr>
      </w:pPr>
    </w:p>
    <w:p w14:paraId="504AF163" w14:textId="77777777" w:rsidR="00B9620E" w:rsidRDefault="00B9620E" w:rsidP="00B9620E">
      <w:pPr>
        <w:rPr>
          <w:color w:val="FF0000"/>
          <w:lang w:val="en-GB"/>
        </w:rPr>
      </w:pPr>
      <w:r>
        <w:rPr>
          <w:color w:val="FF0000"/>
          <w:lang w:val="en-US"/>
        </w:rPr>
        <w:t>For given RGBA values, the transformation (</w:t>
      </w:r>
      <w:proofErr w:type="gramStart"/>
      <w:r>
        <w:rPr>
          <w:color w:val="FF0000"/>
          <w:lang w:val="en-US"/>
        </w:rPr>
        <w:t>T,L</w:t>
      </w:r>
      <w:proofErr w:type="gramEnd"/>
      <w:r>
        <w:rPr>
          <w:color w:val="FF0000"/>
          <w:lang w:val="en-US"/>
        </w:rPr>
        <w:t>)</w:t>
      </w:r>
      <w:r>
        <w:rPr>
          <w:color w:val="FF0000"/>
          <w:lang w:val="en-GB"/>
        </w:rPr>
        <w:t xml:space="preserve"> -&gt; (</w:t>
      </w:r>
      <w:proofErr w:type="spellStart"/>
      <w:r>
        <w:rPr>
          <w:color w:val="FF0000"/>
          <w:lang w:val="en-GB"/>
        </w:rPr>
        <w:t>σ</w:t>
      </w:r>
      <w:r>
        <w:rPr>
          <w:color w:val="FF0000"/>
          <w:vertAlign w:val="subscript"/>
          <w:lang w:val="en-GB"/>
        </w:rPr>
        <w:t>a</w:t>
      </w:r>
      <w:proofErr w:type="spellEnd"/>
      <w:r>
        <w:rPr>
          <w:color w:val="FF0000"/>
          <w:lang w:val="en-GB"/>
        </w:rPr>
        <w:t xml:space="preserve">, </w:t>
      </w:r>
      <w:proofErr w:type="spellStart"/>
      <w:r>
        <w:rPr>
          <w:color w:val="FF0000"/>
          <w:lang w:val="en-GB"/>
        </w:rPr>
        <w:t>σ</w:t>
      </w:r>
      <w:r>
        <w:rPr>
          <w:color w:val="FF0000"/>
          <w:vertAlign w:val="subscript"/>
          <w:lang w:val="en-GB"/>
        </w:rPr>
        <w:t>s</w:t>
      </w:r>
      <w:proofErr w:type="spellEnd"/>
      <w:r>
        <w:rPr>
          <w:color w:val="FF0000"/>
          <w:lang w:val="en-GB"/>
        </w:rPr>
        <w:t xml:space="preserve">) is computed according to Eq. (3) in the paper. </w:t>
      </w:r>
    </w:p>
    <w:p w14:paraId="661B51EF" w14:textId="77777777" w:rsidR="00B9620E" w:rsidRDefault="00B9620E" w:rsidP="00B9620E">
      <w:pPr>
        <w:rPr>
          <w:color w:val="FF0000"/>
          <w:lang w:val="en-US"/>
        </w:rPr>
      </w:pPr>
      <w:r>
        <w:rPr>
          <w:color w:val="FF0000"/>
          <w:lang w:val="en-US"/>
        </w:rPr>
        <w:t xml:space="preserve">For measuring real materials (as the </w:t>
      </w:r>
      <w:r>
        <w:rPr>
          <w:color w:val="FF0000"/>
          <w:lang w:val="en-GB"/>
        </w:rPr>
        <w:t>optically transparent blue glass or opaque blue ceramic tile</w:t>
      </w:r>
      <w:r>
        <w:rPr>
          <w:color w:val="FF0000"/>
          <w:lang w:val="en-US"/>
        </w:rPr>
        <w:t>), Eq. (2) in the paper shall be used. It basically picks the closest reference material based on similarities in vertical and lateral light transport.</w:t>
      </w:r>
    </w:p>
    <w:p w14:paraId="4123180A" w14:textId="77777777" w:rsidR="00B9620E" w:rsidRDefault="00B9620E" w:rsidP="00B9620E">
      <w:pPr>
        <w:rPr>
          <w:color w:val="FF0000"/>
          <w:lang w:val="en-US"/>
        </w:rPr>
      </w:pPr>
    </w:p>
    <w:p w14:paraId="7A5E05C8" w14:textId="77777777" w:rsidR="00B9620E" w:rsidRDefault="00B9620E" w:rsidP="00B9620E">
      <w:pPr>
        <w:rPr>
          <w:color w:val="FF0000"/>
          <w:lang w:val="en-GB"/>
        </w:rPr>
      </w:pPr>
      <w:r>
        <w:rPr>
          <w:color w:val="FF0000"/>
          <w:lang w:val="en-GB"/>
        </w:rPr>
        <w:t xml:space="preserve">For the examples you mentioned </w:t>
      </w:r>
    </w:p>
    <w:p w14:paraId="0410B4CF" w14:textId="77777777" w:rsidR="00B9620E" w:rsidRDefault="00B9620E" w:rsidP="00B9620E">
      <w:pPr>
        <w:pStyle w:val="ListParagraph"/>
        <w:numPr>
          <w:ilvl w:val="1"/>
          <w:numId w:val="3"/>
        </w:numPr>
        <w:rPr>
          <w:rFonts w:eastAsia="Times New Roman"/>
          <w:color w:val="4472C4"/>
          <w:lang w:val="en-GB"/>
        </w:rPr>
      </w:pPr>
      <w:r>
        <w:rPr>
          <w:rFonts w:eastAsia="Times New Roman"/>
          <w:color w:val="4472C4"/>
          <w:lang w:val="en-GB"/>
        </w:rPr>
        <w:t>Max scattering (e.g. opaque blue ceramic tile)</w:t>
      </w:r>
    </w:p>
    <w:p w14:paraId="0FF51316" w14:textId="77777777" w:rsidR="00B9620E" w:rsidRDefault="00B9620E" w:rsidP="00B9620E">
      <w:pPr>
        <w:rPr>
          <w:color w:val="FF0000"/>
          <w:lang w:val="en-GB"/>
        </w:rPr>
      </w:pPr>
      <w:r>
        <w:rPr>
          <w:color w:val="FF0000"/>
          <w:lang w:val="en-GB"/>
        </w:rPr>
        <w:t xml:space="preserve">This will give you big </w:t>
      </w:r>
      <w:proofErr w:type="spellStart"/>
      <w:r>
        <w:rPr>
          <w:color w:val="FF0000"/>
          <w:lang w:val="en-GB"/>
        </w:rPr>
        <w:t>σ</w:t>
      </w:r>
      <w:r>
        <w:rPr>
          <w:color w:val="FF0000"/>
          <w:vertAlign w:val="subscript"/>
          <w:lang w:val="en-GB"/>
        </w:rPr>
        <w:t>a</w:t>
      </w:r>
      <w:proofErr w:type="spellEnd"/>
      <w:r>
        <w:rPr>
          <w:color w:val="FF0000"/>
          <w:lang w:val="en-GB"/>
        </w:rPr>
        <w:t xml:space="preserve"> since the sample is blue (probably low L* value) and big </w:t>
      </w:r>
      <w:proofErr w:type="spellStart"/>
      <w:r>
        <w:rPr>
          <w:color w:val="FF0000"/>
          <w:lang w:val="en-GB"/>
        </w:rPr>
        <w:t>σ</w:t>
      </w:r>
      <w:r>
        <w:rPr>
          <w:color w:val="FF0000"/>
          <w:vertAlign w:val="subscript"/>
          <w:lang w:val="en-GB"/>
        </w:rPr>
        <w:t>s</w:t>
      </w:r>
      <w:proofErr w:type="spellEnd"/>
      <w:r>
        <w:rPr>
          <w:color w:val="FF0000"/>
          <w:lang w:val="en-GB"/>
        </w:rPr>
        <w:t xml:space="preserve"> due to low vertical and lateral light transport because of high scattering.</w:t>
      </w:r>
    </w:p>
    <w:p w14:paraId="47E9FB13" w14:textId="77777777" w:rsidR="00B9620E" w:rsidRDefault="00B9620E" w:rsidP="00B9620E">
      <w:pPr>
        <w:pStyle w:val="ListParagraph"/>
        <w:numPr>
          <w:ilvl w:val="1"/>
          <w:numId w:val="3"/>
        </w:numPr>
        <w:rPr>
          <w:rFonts w:eastAsia="Times New Roman"/>
          <w:color w:val="4472C4"/>
          <w:lang w:val="en-GB"/>
        </w:rPr>
      </w:pPr>
      <w:r>
        <w:rPr>
          <w:rFonts w:eastAsia="Times New Roman"/>
          <w:color w:val="4472C4"/>
          <w:lang w:val="en-GB"/>
        </w:rPr>
        <w:t>Min scattering (e.g. optically transparent blue glass)</w:t>
      </w:r>
    </w:p>
    <w:p w14:paraId="7651D7B3" w14:textId="77777777" w:rsidR="00B9620E" w:rsidRDefault="00B9620E" w:rsidP="00B9620E">
      <w:pPr>
        <w:rPr>
          <w:color w:val="FF0000"/>
          <w:lang w:val="en-GB"/>
        </w:rPr>
      </w:pPr>
      <w:r>
        <w:rPr>
          <w:color w:val="FF0000"/>
          <w:lang w:val="en-GB"/>
        </w:rPr>
        <w:t xml:space="preserve">This will give you </w:t>
      </w:r>
      <w:proofErr w:type="spellStart"/>
      <w:r>
        <w:rPr>
          <w:color w:val="FF0000"/>
          <w:lang w:val="en-GB"/>
        </w:rPr>
        <w:t>σ</w:t>
      </w:r>
      <w:r>
        <w:rPr>
          <w:color w:val="FF0000"/>
          <w:vertAlign w:val="subscript"/>
          <w:lang w:val="en-GB"/>
        </w:rPr>
        <w:t>a</w:t>
      </w:r>
      <w:proofErr w:type="spellEnd"/>
      <w:r>
        <w:rPr>
          <w:color w:val="FF0000"/>
          <w:lang w:val="en-GB"/>
        </w:rPr>
        <w:t xml:space="preserve"> according to the measured lightness and small (probably negligible) </w:t>
      </w:r>
      <w:proofErr w:type="spellStart"/>
      <w:r>
        <w:rPr>
          <w:color w:val="FF0000"/>
          <w:lang w:val="en-GB"/>
        </w:rPr>
        <w:t>σ</w:t>
      </w:r>
      <w:r>
        <w:rPr>
          <w:color w:val="FF0000"/>
          <w:vertAlign w:val="subscript"/>
          <w:lang w:val="en-GB"/>
        </w:rPr>
        <w:t>s</w:t>
      </w:r>
      <w:proofErr w:type="spellEnd"/>
      <w:r>
        <w:rPr>
          <w:color w:val="FF0000"/>
          <w:lang w:val="en-GB"/>
        </w:rPr>
        <w:t xml:space="preserve"> because of the zero lateral light transport.</w:t>
      </w:r>
    </w:p>
    <w:p w14:paraId="3CCCD907" w14:textId="77777777" w:rsidR="00B9620E" w:rsidRDefault="00B9620E" w:rsidP="00B9620E">
      <w:pPr>
        <w:rPr>
          <w:color w:val="FF0000"/>
          <w:lang w:val="en-GB"/>
        </w:rPr>
      </w:pPr>
    </w:p>
    <w:p w14:paraId="19AEA3B5" w14:textId="77777777" w:rsidR="00B9620E" w:rsidRDefault="00B9620E" w:rsidP="00B9620E">
      <w:pPr>
        <w:rPr>
          <w:color w:val="FF0000"/>
          <w:u w:val="single"/>
          <w:lang w:val="en-GB"/>
        </w:rPr>
      </w:pPr>
      <w:r>
        <w:rPr>
          <w:color w:val="FF0000"/>
          <w:u w:val="single"/>
          <w:lang w:val="en-GB"/>
        </w:rPr>
        <w:t xml:space="preserve">Note that for very dark tinted blue glass the proposed definition has limitations (see example and explanation in the Paper, Page 11, last </w:t>
      </w:r>
      <w:proofErr w:type="gramStart"/>
      <w:r>
        <w:rPr>
          <w:color w:val="FF0000"/>
          <w:u w:val="single"/>
          <w:lang w:val="en-GB"/>
        </w:rPr>
        <w:t>paragraph</w:t>
      </w:r>
      <w:proofErr w:type="gramEnd"/>
      <w:r>
        <w:rPr>
          <w:color w:val="FF0000"/>
          <w:u w:val="single"/>
          <w:lang w:val="en-GB"/>
        </w:rPr>
        <w:t xml:space="preserve"> and Figure 12). </w:t>
      </w:r>
    </w:p>
    <w:p w14:paraId="5BCB1924" w14:textId="77777777" w:rsidR="00B9620E" w:rsidRDefault="00B9620E" w:rsidP="00B9620E">
      <w:pPr>
        <w:rPr>
          <w:color w:val="FF0000"/>
          <w:lang w:val="en-GB"/>
        </w:rPr>
      </w:pPr>
    </w:p>
    <w:p w14:paraId="1990515F" w14:textId="77777777" w:rsidR="00B9620E" w:rsidRDefault="00B9620E" w:rsidP="00B9620E">
      <w:pPr>
        <w:rPr>
          <w:lang w:val="en-GB"/>
        </w:rPr>
      </w:pPr>
      <w:r>
        <w:rPr>
          <w:color w:val="FF0000"/>
          <w:lang w:val="en-US"/>
        </w:rPr>
        <w:t>---------------------------------------</w:t>
      </w:r>
    </w:p>
    <w:p w14:paraId="508E7470" w14:textId="77777777" w:rsidR="00B9620E" w:rsidRDefault="00B9620E" w:rsidP="00B9620E">
      <w:pPr>
        <w:rPr>
          <w:lang w:val="en-US"/>
        </w:rPr>
      </w:pPr>
      <w:r>
        <w:rPr>
          <w:color w:val="FF0000"/>
          <w:lang w:val="en-US"/>
        </w:rPr>
        <w:t xml:space="preserve">We provide </w:t>
      </w:r>
      <w:proofErr w:type="spellStart"/>
      <w:r>
        <w:rPr>
          <w:color w:val="FF0000"/>
          <w:lang w:val="en-US"/>
        </w:rPr>
        <w:t>Matlab</w:t>
      </w:r>
      <w:proofErr w:type="spellEnd"/>
      <w:r>
        <w:rPr>
          <w:color w:val="FF0000"/>
          <w:lang w:val="en-US"/>
        </w:rPr>
        <w:t xml:space="preserve"> script for the transformation incl. the lookup table: </w:t>
      </w:r>
      <w:hyperlink r:id="rId6" w:history="1">
        <w:r>
          <w:rPr>
            <w:rStyle w:val="Hyperlink"/>
            <w:lang w:val="en-US"/>
          </w:rPr>
          <w:t>https://cloud-ext.igd.fraunhofer.de/s/9BrZaj5Uh5d0cOU/download</w:t>
        </w:r>
      </w:hyperlink>
    </w:p>
    <w:p w14:paraId="59921AAF" w14:textId="77777777" w:rsidR="00B9620E" w:rsidRPr="00B9620E" w:rsidRDefault="00B9620E">
      <w:pPr>
        <w:rPr>
          <w:lang w:val="en-US"/>
        </w:rPr>
      </w:pPr>
    </w:p>
    <w:sectPr w:rsidR="00B9620E" w:rsidRPr="00B962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7511F"/>
    <w:multiLevelType w:val="hybridMultilevel"/>
    <w:tmpl w:val="48147838"/>
    <w:lvl w:ilvl="0" w:tplc="EFF403DC">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2C924C6"/>
    <w:multiLevelType w:val="hybridMultilevel"/>
    <w:tmpl w:val="C264281E"/>
    <w:lvl w:ilvl="0" w:tplc="C5223878">
      <w:start w:val="1"/>
      <w:numFmt w:val="decimal"/>
      <w:lvlText w:val="%1."/>
      <w:lvlJc w:val="left"/>
      <w:pPr>
        <w:ind w:left="720" w:hanging="360"/>
      </w:pPr>
      <w:rPr>
        <w:color w:val="FF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D423DF9"/>
    <w:multiLevelType w:val="hybridMultilevel"/>
    <w:tmpl w:val="01DA6D2E"/>
    <w:lvl w:ilvl="0" w:tplc="4FD0706A">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ECB0A1C"/>
    <w:multiLevelType w:val="hybridMultilevel"/>
    <w:tmpl w:val="859ADA16"/>
    <w:lvl w:ilvl="0" w:tplc="EBCECE78">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2C"/>
    <w:rsid w:val="00045836"/>
    <w:rsid w:val="00934A2C"/>
    <w:rsid w:val="00B9620E"/>
    <w:rsid w:val="00CE11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E371"/>
  <w15:chartTrackingRefBased/>
  <w15:docId w15:val="{BF7E269A-0FCF-4E16-B98B-EC680860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20E"/>
    <w:pPr>
      <w:spacing w:after="0" w:line="240" w:lineRule="auto"/>
      <w:ind w:left="720"/>
    </w:pPr>
    <w:rPr>
      <w:rFonts w:ascii="Calibri" w:hAnsi="Calibri" w:cs="Calibri"/>
      <w:lang w:eastAsia="de-DE"/>
    </w:rPr>
  </w:style>
  <w:style w:type="character" w:styleId="Hyperlink">
    <w:name w:val="Hyperlink"/>
    <w:basedOn w:val="DefaultParagraphFont"/>
    <w:uiPriority w:val="99"/>
    <w:semiHidden/>
    <w:unhideWhenUsed/>
    <w:rsid w:val="00B962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162943">
      <w:bodyDiv w:val="1"/>
      <w:marLeft w:val="0"/>
      <w:marRight w:val="0"/>
      <w:marTop w:val="0"/>
      <w:marBottom w:val="0"/>
      <w:divBdr>
        <w:top w:val="none" w:sz="0" w:space="0" w:color="auto"/>
        <w:left w:val="none" w:sz="0" w:space="0" w:color="auto"/>
        <w:bottom w:val="none" w:sz="0" w:space="0" w:color="auto"/>
        <w:right w:val="none" w:sz="0" w:space="0" w:color="auto"/>
      </w:divBdr>
    </w:div>
    <w:div w:id="213309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s-3A__cloud-2Dext.igd.fraunhofer.de_s_9BrZaj5Uh5d0cOU_download&amp;d=DwMGaQ&amp;c=76Q6Tcqc-t2x0ciWn7KFdCiqt6IQ7a_IF9uzNzd_2pA&amp;r=mu5MNtNhOuifXLWzpoi49Wv6X-RwwmvrOYHi_g4wvL4&amp;m=6BihcT1ZVT2ip9DUq2IzcUqRxqPDu3SwsFGL7b0i1SI&amp;s=HExk5u0BjYm3B9viNFIcwEhraNQU2-rRPUDBGab5YKI&amp;e=" TargetMode="External"/><Relationship Id="rId5" Type="http://schemas.openxmlformats.org/officeDocument/2006/relationships/hyperlink" Target="https://urldefense.proofpoint.com/v2/url?u=https-3A__cloud-2Dext.igd.fraunhofer.de_s_pAMH67XjstaNcrF-23pdfviewer&amp;d=DwMGaQ&amp;c=76Q6Tcqc-t2x0ciWn7KFdCiqt6IQ7a_IF9uzNzd_2pA&amp;r=mu5MNtNhOuifXLWzpoi49Wv6X-RwwmvrOYHi_g4wvL4&amp;m=6BihcT1ZVT2ip9DUq2IzcUqRxqPDu3SwsFGL7b0i1SI&amp;s=lGngh4gIWHM8x07AJXdrhGxURoov6G8ih2Fax1DvFSU&amp;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1123</Words>
  <Characters>7078</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Oster</dc:creator>
  <cp:keywords/>
  <dc:description/>
  <cp:lastModifiedBy>Alexander Oster</cp:lastModifiedBy>
  <cp:revision>2</cp:revision>
  <dcterms:created xsi:type="dcterms:W3CDTF">2020-11-16T16:49:00Z</dcterms:created>
  <dcterms:modified xsi:type="dcterms:W3CDTF">2020-11-16T16:51:00Z</dcterms:modified>
</cp:coreProperties>
</file>