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84909AE" w14:textId="77777777" w:rsidR="006B14F8" w:rsidRDefault="006B14F8" w:rsidP="006B14F8">
      <w:pPr>
        <w:pStyle w:val="Author"/>
        <w:spacing w:before="5pt" w:beforeAutospacing="1" w:after="5pt" w:afterAutospacing="1"/>
        <w:rPr>
          <w:rFonts w:eastAsia="MS Mincho"/>
          <w:b/>
          <w:bCs/>
          <w:sz w:val="48"/>
          <w:szCs w:val="48"/>
        </w:rPr>
      </w:pPr>
      <w:r w:rsidRPr="006B14F8">
        <w:rPr>
          <w:rFonts w:eastAsia="MS Mincho"/>
          <w:b/>
          <w:bCs/>
          <w:sz w:val="48"/>
          <w:szCs w:val="48"/>
        </w:rPr>
        <w:t>Multimodal Stroke Risk Stratification: Synergizing Deep Facial Asymmetry Detection with Age-Adapted Probabilistic Priors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19A83C96"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w:t>
      </w:r>
      <w:r w:rsidR="006B14F8">
        <w:rPr>
          <w:sz w:val="18"/>
          <w:szCs w:val="18"/>
        </w:rPr>
        <w:t>ID</w:t>
      </w:r>
    </w:p>
    <w:p w14:paraId="53B284A1" w14:textId="77777777" w:rsidR="00CA4392" w:rsidRDefault="00CA4392" w:rsidP="006B14F8">
      <w:pPr>
        <w:pStyle w:val="Author"/>
        <w:spacing w:before="5pt" w:beforeAutospacing="1"/>
        <w:contextualSpacing/>
        <w:jc w:val="both"/>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3733BEAE" w:rsidR="004D72B5" w:rsidRPr="004B3603" w:rsidRDefault="009303D9" w:rsidP="004B3603">
      <w:pPr>
        <w:pStyle w:val="Abstract"/>
        <w:rPr>
          <w:lang w:val="en-GB"/>
        </w:rPr>
      </w:pPr>
      <w:r>
        <w:rPr>
          <w:i/>
          <w:iCs/>
        </w:rPr>
        <w:t>Abstract</w:t>
      </w:r>
      <w:r>
        <w:t>—</w:t>
      </w:r>
      <w:r w:rsidR="004B3603" w:rsidRPr="004B3603">
        <w:rPr>
          <w:lang w:val="en-GB"/>
        </w:rPr>
        <w:t>Stroke remains a leading cause of mortality and long-term disability globally, with patient outcomes heavily dependent on rapid diagnosis during the "Golden Hour." Traditional pre-hospital screening relies on subjective physical assessments (e.g., FAST) or expensive neuroimaging. While recent advancements in Computer Vision have enabled automated facial asymmetry detection, these unimodal systems often suffer from high false-positive rates, particularly in elderly populations where natural ptosis mimics hemiparesis. This study proposes a novel Hybrid Multimodal Learning framework that synergizes facial image analysis with tabular demographic risk profiling. We introduce a dual-input Convolutional Neural Network (CNN) that fuses visual features with a normalized vector of medical history, including a novel engineered "Stress Score" and age-stratified probability weights. Experimental results demonstrate that integrating demographic context—specifically age and comorbidity multipliers—significantly improves classification accuracy compared to image-only baselines. The proposed system offers a robust, low-cost pre-screening tool capable of distinguishing between age-related facial features and acute stroke symptoms</w:t>
      </w:r>
      <w:r w:rsidR="004B3603">
        <w:rPr>
          <w:lang w:val="en-GB"/>
        </w:rPr>
        <w:t>.</w:t>
      </w:r>
    </w:p>
    <w:p w14:paraId="6E3BB757" w14:textId="7AB8C49B" w:rsidR="004B3603" w:rsidRPr="004B3603" w:rsidRDefault="004D72B5" w:rsidP="004B3603">
      <w:pPr>
        <w:pStyle w:val="Abstract"/>
        <w:rPr>
          <w:lang w:val="en-GB"/>
        </w:rPr>
      </w:pPr>
      <w:r w:rsidRPr="004D72B5">
        <w:t>Keywords—</w:t>
      </w:r>
      <w:r w:rsidR="004B3603" w:rsidRPr="004B3603">
        <w:rPr>
          <w:lang w:val="en-GB"/>
        </w:rPr>
        <w:t xml:space="preserve"> </w:t>
      </w:r>
      <w:r w:rsidR="004B3603" w:rsidRPr="004B3603">
        <w:rPr>
          <w:lang w:val="en-GB"/>
        </w:rPr>
        <w:t>Stroke Prediction; Multimodal Deep Learning; Convolutional Neural Networks (CNN); Facial Asymmetry; Risk Stratification; Medical Image Analysis.</w:t>
      </w:r>
    </w:p>
    <w:p w14:paraId="6FF30BC6" w14:textId="5D9A675F" w:rsidR="004B3603" w:rsidRPr="004B3603" w:rsidRDefault="004B3603" w:rsidP="004B3603">
      <w:pPr>
        <w:pStyle w:val="Textkrper"/>
        <w:numPr>
          <w:ilvl w:val="0"/>
          <w:numId w:val="29"/>
        </w:numPr>
        <w:rPr>
          <w:lang w:val="en-GB"/>
        </w:rPr>
      </w:pPr>
      <w:r w:rsidRPr="004B3603">
        <w:rPr>
          <w:b/>
          <w:bCs/>
          <w:i/>
          <w:spacing w:val="0"/>
          <w:sz w:val="18"/>
          <w:szCs w:val="18"/>
          <w:lang w:val="en-US" w:eastAsia="en-US"/>
        </w:rPr>
        <w:t>INTRODUCTION</w:t>
      </w:r>
      <w:r w:rsidR="000F77FE">
        <w:rPr>
          <w:b/>
          <w:bCs/>
          <w:i/>
          <w:spacing w:val="0"/>
          <w:sz w:val="18"/>
          <w:szCs w:val="18"/>
          <w:lang w:val="en-US" w:eastAsia="en-US"/>
        </w:rPr>
        <w:t xml:space="preserve"> &amp; BACKGROUND</w:t>
      </w:r>
    </w:p>
    <w:p w14:paraId="4A1BADBE" w14:textId="4537277F" w:rsidR="004B3603" w:rsidRPr="004B3603" w:rsidRDefault="004B3603" w:rsidP="004B3603">
      <w:pPr>
        <w:pStyle w:val="Textkrper"/>
        <w:ind w:start="14.40pt" w:firstLine="0pt"/>
        <w:rPr>
          <w:lang w:val="en-GB"/>
        </w:rPr>
      </w:pPr>
      <w:r w:rsidRPr="004B3603">
        <w:rPr>
          <w:lang w:val="en-GB"/>
        </w:rPr>
        <w:t>Cerebrovascular accidents (strokes) are the second leading cause of death and the third leading cause of disability worldwide [1]. The efficacy of acute stroke treatment, such as thrombolysis, is time-critical; the probability of a favorable outcome decreases by approximately 10% for every 15-minute delay in treatment initiation [2]. Consequently, the ability to rapidly identify stroke symptoms in a pre-hospital setting is paramount for triage and emergency response.</w:t>
      </w:r>
    </w:p>
    <w:p w14:paraId="22E527D2" w14:textId="77777777" w:rsidR="004B3603" w:rsidRPr="004B3603" w:rsidRDefault="004B3603" w:rsidP="004B3603">
      <w:pPr>
        <w:pStyle w:val="Textkrper"/>
        <w:rPr>
          <w:lang w:val="en-GB"/>
        </w:rPr>
      </w:pPr>
      <w:r w:rsidRPr="004B3603">
        <w:rPr>
          <w:lang w:val="en-GB"/>
        </w:rPr>
        <w:t xml:space="preserve">Current pre-hospital protocols rely heavily on the FAST (Face, Arms, Speech, Time) test. While effective, these manual assessments are subjective and prone to error when performed by non-specialists. To address this, recent research has </w:t>
      </w:r>
      <w:r w:rsidRPr="004B3603">
        <w:rPr>
          <w:lang w:val="en-GB"/>
        </w:rPr>
        <w:t>leveraged Deep Learning, specifically Convolutional Neural Networks (CNNs), to automate the detection of facial drooping (hemiparesis), a cardinal sign of stroke [3].</w:t>
      </w:r>
    </w:p>
    <w:p w14:paraId="4C3555F1" w14:textId="77777777" w:rsidR="004B3603" w:rsidRPr="004B3603" w:rsidRDefault="004B3603" w:rsidP="004B3603">
      <w:pPr>
        <w:pStyle w:val="Textkrper"/>
        <w:rPr>
          <w:lang w:val="en-GB"/>
        </w:rPr>
      </w:pPr>
      <w:r w:rsidRPr="004B3603">
        <w:rPr>
          <w:lang w:val="en-GB"/>
        </w:rPr>
        <w:t xml:space="preserve">However, existing image-based solutions face a critical limitation: </w:t>
      </w:r>
      <w:r w:rsidRPr="004B3603">
        <w:rPr>
          <w:b/>
          <w:bCs/>
          <w:lang w:val="en-GB"/>
        </w:rPr>
        <w:t>Context Blindness</w:t>
      </w:r>
      <w:r w:rsidRPr="004B3603">
        <w:rPr>
          <w:lang w:val="en-GB"/>
        </w:rPr>
        <w:t>. A unimodal visual model analyzes facial geometry in isolation, ignoring the biological reality that stroke risk is non-linearly correlated with age and medical history. For example, slight facial asymmetry in a 25-year-old is statistically unlikely to be a stroke, whereas the same feature in an 80-year-old with hypertension warrants immediate alarm. Conversely, natural aging processes (e.g., dermatochalasis) in the elderly can be misclassified as pathological drooping by visual-only models, leading to "False Positive" fatigue in clinical alert systems.</w:t>
      </w:r>
    </w:p>
    <w:p w14:paraId="352ED04C" w14:textId="77777777" w:rsidR="004B3603" w:rsidRPr="004B3603" w:rsidRDefault="004B3603" w:rsidP="004B3603">
      <w:pPr>
        <w:pStyle w:val="Textkrper"/>
        <w:rPr>
          <w:lang w:val="en-GB"/>
        </w:rPr>
      </w:pPr>
      <w:r w:rsidRPr="004B3603">
        <w:rPr>
          <w:lang w:val="en-GB"/>
        </w:rPr>
        <w:t xml:space="preserve">To bridge this gap, this paper presents a </w:t>
      </w:r>
      <w:r w:rsidRPr="004B3603">
        <w:rPr>
          <w:b/>
          <w:bCs/>
          <w:lang w:val="en-GB"/>
        </w:rPr>
        <w:t>Hybrid Multimodal Risk Assessment System</w:t>
      </w:r>
      <w:r w:rsidRPr="004B3603">
        <w:rPr>
          <w:lang w:val="en-GB"/>
        </w:rPr>
        <w:t>. Unlike traditional approaches that treat image classification and tabular risk prediction as separate tasks, our architecture fuses these modalities at the feature layer.</w:t>
      </w:r>
    </w:p>
    <w:p w14:paraId="5FF9D3F7" w14:textId="77777777" w:rsidR="004B3603" w:rsidRPr="004B3603" w:rsidRDefault="004B3603" w:rsidP="004B3603">
      <w:pPr>
        <w:pStyle w:val="Textkrper"/>
        <w:rPr>
          <w:lang w:val="en-GB"/>
        </w:rPr>
      </w:pPr>
      <w:r w:rsidRPr="004B3603">
        <w:rPr>
          <w:lang w:val="en-GB"/>
        </w:rPr>
        <w:t>The primary contributions of this work are as follows:</w:t>
      </w:r>
    </w:p>
    <w:p w14:paraId="0E459B34" w14:textId="77777777" w:rsidR="004B3603" w:rsidRPr="004B3603" w:rsidRDefault="004B3603" w:rsidP="004B3603">
      <w:pPr>
        <w:pStyle w:val="Textkrper"/>
        <w:numPr>
          <w:ilvl w:val="0"/>
          <w:numId w:val="26"/>
        </w:numPr>
        <w:rPr>
          <w:lang w:val="en-GB"/>
        </w:rPr>
      </w:pPr>
      <w:r w:rsidRPr="004B3603">
        <w:rPr>
          <w:b/>
          <w:bCs/>
          <w:lang w:val="en-GB"/>
        </w:rPr>
        <w:t>Hybrid Architecture:</w:t>
      </w:r>
      <w:r w:rsidRPr="004B3603">
        <w:rPr>
          <w:lang w:val="en-GB"/>
        </w:rPr>
        <w:t xml:space="preserve"> We propose a dual-branch neural network that simultaneously processes facial imagery and patient demographics, allowing the model to weigh visual symptoms against statistical probability.</w:t>
      </w:r>
    </w:p>
    <w:p w14:paraId="1F5FBFA8" w14:textId="77777777" w:rsidR="004B3603" w:rsidRPr="004B3603" w:rsidRDefault="004B3603" w:rsidP="004B3603">
      <w:pPr>
        <w:pStyle w:val="Textkrper"/>
        <w:numPr>
          <w:ilvl w:val="0"/>
          <w:numId w:val="26"/>
        </w:numPr>
        <w:rPr>
          <w:lang w:val="en-GB"/>
        </w:rPr>
      </w:pPr>
      <w:r w:rsidRPr="004B3603">
        <w:rPr>
          <w:b/>
          <w:bCs/>
          <w:lang w:val="en-GB"/>
        </w:rPr>
        <w:t>Age-Stratified Probability Injection:</w:t>
      </w:r>
      <w:r w:rsidRPr="004B3603">
        <w:rPr>
          <w:lang w:val="en-GB"/>
        </w:rPr>
        <w:t xml:space="preserve"> We integrate a dynamic weighting mechanism based on age-group stroke probability (0-19, 20-39, 40-59, 60-79, 80+), significantly refining the model's sensitivity in high-risk demographics.</w:t>
      </w:r>
    </w:p>
    <w:p w14:paraId="3748587D" w14:textId="77777777" w:rsidR="004B3603" w:rsidRPr="004B3603" w:rsidRDefault="004B3603" w:rsidP="004B3603">
      <w:pPr>
        <w:pStyle w:val="Textkrper"/>
        <w:numPr>
          <w:ilvl w:val="0"/>
          <w:numId w:val="26"/>
        </w:numPr>
        <w:rPr>
          <w:lang w:val="en-GB"/>
        </w:rPr>
      </w:pPr>
      <w:r w:rsidRPr="004B3603">
        <w:rPr>
          <w:b/>
          <w:bCs/>
          <w:lang w:val="en-GB"/>
        </w:rPr>
        <w:t>Feature Engineering for Lifestyle Risk:</w:t>
      </w:r>
      <w:r w:rsidRPr="004B3603">
        <w:rPr>
          <w:lang w:val="en-GB"/>
        </w:rPr>
        <w:t xml:space="preserve"> We introduce a calculated "Stress Score," quantifying the impact of occupation (e.g., private sector vs. government) and residence type (urban vs. rural) on stroke susceptibility.</w:t>
      </w:r>
    </w:p>
    <w:p w14:paraId="1C6A5955" w14:textId="036E0112" w:rsidR="004B3603" w:rsidRPr="000F77FE" w:rsidRDefault="004B3603" w:rsidP="000F77FE">
      <w:pPr>
        <w:pStyle w:val="Textkrper"/>
        <w:numPr>
          <w:ilvl w:val="0"/>
          <w:numId w:val="26"/>
        </w:numPr>
        <w:rPr>
          <w:lang w:val="en-GB"/>
        </w:rPr>
      </w:pPr>
      <w:r w:rsidRPr="004B3603">
        <w:rPr>
          <w:b/>
          <w:bCs/>
          <w:lang w:val="en-GB"/>
        </w:rPr>
        <w:lastRenderedPageBreak/>
        <w:t>Comorbidity Analysis:</w:t>
      </w:r>
      <w:r w:rsidRPr="004B3603">
        <w:rPr>
          <w:lang w:val="en-GB"/>
        </w:rPr>
        <w:t xml:space="preserve"> We demonstrate the "Multiplier Effect" of combined hypertension and heart disease, providing the neural network with a dense medical context vector for final classification.</w:t>
      </w:r>
    </w:p>
    <w:p w14:paraId="3A9E0CA0" w14:textId="77777777" w:rsidR="006B14F8" w:rsidRPr="006B14F8" w:rsidRDefault="006B14F8" w:rsidP="006B14F8">
      <w:pPr>
        <w:pStyle w:val="Textkrper"/>
        <w:rPr>
          <w:lang w:val="en-GB"/>
        </w:rPr>
      </w:pPr>
      <w:r w:rsidRPr="006B14F8">
        <w:rPr>
          <w:lang w:val="en-GB"/>
        </w:rPr>
        <w:t>The domain of automated stroke diagnosis has traditionally been bifurcated into two distinct research streams: computer vision-based symptom detection and statistical risk modeling.</w:t>
      </w:r>
    </w:p>
    <w:p w14:paraId="5C5725FF" w14:textId="77777777" w:rsidR="006B14F8" w:rsidRPr="006B14F8" w:rsidRDefault="006B14F8" w:rsidP="006B14F8">
      <w:pPr>
        <w:pStyle w:val="Textkrper"/>
        <w:numPr>
          <w:ilvl w:val="0"/>
          <w:numId w:val="4"/>
        </w:numPr>
        <w:rPr>
          <w:b/>
          <w:bCs/>
          <w:lang w:val="en-GB"/>
        </w:rPr>
      </w:pPr>
      <w:r w:rsidRPr="006B14F8">
        <w:rPr>
          <w:b/>
          <w:bCs/>
          <w:lang w:val="en-GB"/>
        </w:rPr>
        <w:t>A. Computer Vision for Facial Asymmetry</w:t>
      </w:r>
    </w:p>
    <w:p w14:paraId="1659999B" w14:textId="77777777" w:rsidR="006B14F8" w:rsidRPr="006B14F8" w:rsidRDefault="006B14F8" w:rsidP="006B14F8">
      <w:pPr>
        <w:pStyle w:val="Textkrper"/>
        <w:rPr>
          <w:lang w:val="en-GB"/>
        </w:rPr>
      </w:pPr>
      <w:r w:rsidRPr="006B14F8">
        <w:rPr>
          <w:lang w:val="en-GB"/>
        </w:rPr>
        <w:t>Early approaches to facial palsy detection relied on geometric feature extraction. Dua and Sharma [6] demonstrated the efficacy of Convolutional Neural Networks (CNNs) trained on 4,224 labeled images, categorizing paralysis by severity and region. Their work highlighted the potential for deploying lightweight models in rural healthcare settings where expensive imaging is unavailable.</w:t>
      </w:r>
    </w:p>
    <w:p w14:paraId="06668D5A" w14:textId="77777777" w:rsidR="006B14F8" w:rsidRPr="006B14F8" w:rsidRDefault="006B14F8" w:rsidP="006B14F8">
      <w:pPr>
        <w:pStyle w:val="Textkrper"/>
        <w:rPr>
          <w:lang w:val="en-GB"/>
        </w:rPr>
      </w:pPr>
      <w:r w:rsidRPr="006B14F8">
        <w:rPr>
          <w:lang w:val="en-GB"/>
        </w:rPr>
        <w:t xml:space="preserve">However, standard pre-trained models often fail when applied to pathological faces. Bandini et al. [7] introduced the </w:t>
      </w:r>
      <w:r w:rsidRPr="006B14F8">
        <w:rPr>
          <w:i/>
          <w:iCs/>
          <w:lang w:val="en-GB"/>
        </w:rPr>
        <w:t>Toronto NeuroFace</w:t>
      </w:r>
      <w:r w:rsidRPr="006B14F8">
        <w:rPr>
          <w:lang w:val="en-GB"/>
        </w:rPr>
        <w:t xml:space="preserve"> dataset, revealing a critical bias: standard face alignment algorithms (like those used in Snapchat or basic medical apps) produce significantly higher error rates when tracking the landmarks of stroke patients compared to healthy controls. This suggests that "off-the-shelf" computer vision models are insufficient without domain-specific fine-tuning.</w:t>
      </w:r>
    </w:p>
    <w:p w14:paraId="27497875" w14:textId="77777777" w:rsidR="006B14F8" w:rsidRPr="006B14F8" w:rsidRDefault="006B14F8" w:rsidP="006B14F8">
      <w:pPr>
        <w:pStyle w:val="Textkrper"/>
        <w:rPr>
          <w:lang w:val="en-GB"/>
        </w:rPr>
      </w:pPr>
      <w:r w:rsidRPr="006B14F8">
        <w:rPr>
          <w:lang w:val="en-GB"/>
        </w:rPr>
        <w:t>Most recently, Subramaniyan et al. [8] proposed a "Deep Ensemble Transfer Learning" approach (DETLM-ASDFPI), utilizing optimization techniques to enhance accuracy. While these unimodal visual systems achieve high sensitivity, they often lack the clinical context required to differentiate between acute stroke and chronic conditions (e.g., Bell's Palsy or prior stroke residuals).</w:t>
      </w:r>
    </w:p>
    <w:p w14:paraId="489EF446" w14:textId="77777777" w:rsidR="006B14F8" w:rsidRPr="006B14F8" w:rsidRDefault="006B14F8" w:rsidP="006B14F8">
      <w:pPr>
        <w:pStyle w:val="Textkrper"/>
        <w:numPr>
          <w:ilvl w:val="0"/>
          <w:numId w:val="4"/>
        </w:numPr>
        <w:rPr>
          <w:b/>
          <w:bCs/>
          <w:lang w:val="en-GB"/>
        </w:rPr>
      </w:pPr>
      <w:r w:rsidRPr="006B14F8">
        <w:rPr>
          <w:b/>
          <w:bCs/>
          <w:lang w:val="en-GB"/>
        </w:rPr>
        <w:t>B. Neuro-Symbolic and Probabilistic Approaches</w:t>
      </w:r>
    </w:p>
    <w:p w14:paraId="150DFE1E" w14:textId="77777777" w:rsidR="006B14F8" w:rsidRPr="006B14F8" w:rsidRDefault="006B14F8" w:rsidP="006B14F8">
      <w:pPr>
        <w:pStyle w:val="Textkrper"/>
        <w:rPr>
          <w:lang w:val="en-GB"/>
        </w:rPr>
      </w:pPr>
      <w:r w:rsidRPr="006B14F8">
        <w:rPr>
          <w:lang w:val="en-GB"/>
        </w:rPr>
        <w:t xml:space="preserve">To address the limitations of pure deep learning, recent frameworks have moved toward "Neuro-Symbolic" AI, which combines neural networks with rule-based medical logic. According to established pre-hospital protocols, the mode of symptom reporting significantly alters diagnostic confidence. Research by Berglund et al. [9] indicates that visual confirmation of symptoms (e.g., by a paramedic or camera) yields a Positive Predictive Value (PPV) of </w:t>
      </w:r>
      <w:r w:rsidRPr="006B14F8">
        <w:rPr>
          <w:b/>
          <w:bCs/>
          <w:lang w:val="en-GB"/>
        </w:rPr>
        <w:t>73%</w:t>
      </w:r>
      <w:r w:rsidRPr="006B14F8">
        <w:rPr>
          <w:lang w:val="en-GB"/>
        </w:rPr>
        <w:t xml:space="preserve">, whereas verbal reporting alone (e.g., via dispatch) drops confidence to </w:t>
      </w:r>
      <w:r w:rsidRPr="006B14F8">
        <w:rPr>
          <w:b/>
          <w:bCs/>
          <w:lang w:val="en-GB"/>
        </w:rPr>
        <w:t>56%</w:t>
      </w:r>
      <w:r w:rsidRPr="006B14F8">
        <w:rPr>
          <w:lang w:val="en-GB"/>
        </w:rPr>
        <w:t>.</w:t>
      </w:r>
    </w:p>
    <w:p w14:paraId="2A103461" w14:textId="4AB62476" w:rsidR="006B14F8" w:rsidRDefault="006B14F8" w:rsidP="006B14F8">
      <w:pPr>
        <w:pStyle w:val="Textkrper"/>
        <w:rPr>
          <w:lang w:val="en-GB"/>
        </w:rPr>
      </w:pPr>
      <w:r w:rsidRPr="006B14F8">
        <w:rPr>
          <w:lang w:val="en-GB"/>
        </w:rPr>
        <w:t xml:space="preserve">Furthermore, recurrence risk is a critical variable often ignored by static image classifiers. Claus et al. [10] highlight that patients with a minor Transient Ischemic Attack (TIA) face a </w:t>
      </w:r>
      <w:r w:rsidRPr="006B14F8">
        <w:rPr>
          <w:b/>
          <w:bCs/>
          <w:lang w:val="en-GB"/>
        </w:rPr>
        <w:t>10% recurrence risk</w:t>
      </w:r>
      <w:r w:rsidRPr="006B14F8">
        <w:rPr>
          <w:lang w:val="en-GB"/>
        </w:rPr>
        <w:t xml:space="preserve"> within one week. A robust diagnostic model must therefore account for these "invisible" temporal risks, which visual data alone cannot capture.</w:t>
      </w:r>
    </w:p>
    <w:p w14:paraId="7A450616" w14:textId="77777777" w:rsidR="006B14F8" w:rsidRPr="006B14F8" w:rsidRDefault="006B14F8" w:rsidP="006B14F8">
      <w:pPr>
        <w:pStyle w:val="Textkrper"/>
        <w:rPr>
          <w:lang w:val="en-GB"/>
        </w:rPr>
      </w:pPr>
    </w:p>
    <w:p w14:paraId="603F7EE5" w14:textId="77777777" w:rsidR="006B14F8" w:rsidRPr="006B14F8" w:rsidRDefault="006B14F8" w:rsidP="006B14F8">
      <w:pPr>
        <w:pStyle w:val="Textkrper"/>
        <w:numPr>
          <w:ilvl w:val="0"/>
          <w:numId w:val="4"/>
        </w:numPr>
        <w:rPr>
          <w:b/>
          <w:bCs/>
          <w:lang w:val="en-GB"/>
        </w:rPr>
      </w:pPr>
      <w:r w:rsidRPr="006B14F8">
        <w:rPr>
          <w:b/>
          <w:bCs/>
          <w:lang w:val="en-GB"/>
        </w:rPr>
        <w:t>C. The Gap: Multimodal Fusion</w:t>
      </w:r>
    </w:p>
    <w:p w14:paraId="7EF3F3A6" w14:textId="77777777" w:rsidR="006B14F8" w:rsidRPr="006B14F8" w:rsidRDefault="006B14F8" w:rsidP="006B14F8">
      <w:pPr>
        <w:pStyle w:val="Textkrper"/>
        <w:rPr>
          <w:lang w:val="en-GB"/>
        </w:rPr>
      </w:pPr>
      <w:r w:rsidRPr="006B14F8">
        <w:rPr>
          <w:lang w:val="en-GB"/>
        </w:rPr>
        <w:t xml:space="preserve">Existing multimodal mobile applications typically rely on video analysis or static checklists but rarely fuse them. To our knowledge, no prior work has explicitly fused </w:t>
      </w:r>
      <w:r w:rsidRPr="006B14F8">
        <w:rPr>
          <w:b/>
          <w:bCs/>
          <w:lang w:val="en-GB"/>
        </w:rPr>
        <w:t>static facial asymmetry detection</w:t>
      </w:r>
    </w:p>
    <w:p w14:paraId="6CF78436" w14:textId="2527E04F" w:rsidR="004B3603" w:rsidRPr="000F77FE" w:rsidRDefault="000F77FE" w:rsidP="000F77FE">
      <w:pPr>
        <w:pStyle w:val="Textkrper"/>
        <w:rPr>
          <w:lang w:val="en-GB"/>
        </w:rPr>
      </w:pPr>
      <w:r w:rsidRPr="004B3603">
        <w:rPr>
          <w:lang w:val="en-GB"/>
        </w:rPr>
        <w:t>The remainder of this paper is organized as follows: Section II details the dataset curation and feature engineering logic. Section III describes the hybrid CNN architecture. Section IV presents the experimental results and performance metrics, and Section V discusses the clinical implications of the findings</w:t>
      </w:r>
    </w:p>
    <w:p w14:paraId="65313B9F" w14:textId="6190491E" w:rsidR="009303D9" w:rsidRPr="004B3603" w:rsidRDefault="004B3603" w:rsidP="004B3603">
      <w:pPr>
        <w:pStyle w:val="berschrift1"/>
        <w:numPr>
          <w:ilvl w:val="1"/>
          <w:numId w:val="26"/>
        </w:numPr>
        <w:jc w:val="both"/>
        <w:rPr>
          <w:b/>
          <w:bCs/>
        </w:rPr>
      </w:pPr>
      <w:r w:rsidRPr="004B3603">
        <w:rPr>
          <w:b/>
          <w:bCs/>
        </w:rPr>
        <w:t>METHODOLOGY</w:t>
      </w:r>
    </w:p>
    <w:p w14:paraId="6F9111E5" w14:textId="20215809" w:rsidR="004B3603" w:rsidRDefault="004B3603" w:rsidP="004B3603">
      <w:pPr>
        <w:pStyle w:val="Textkrper"/>
        <w:rPr>
          <w:lang w:val="en-US"/>
        </w:rPr>
      </w:pPr>
      <w:r w:rsidRPr="004B3603">
        <w:rPr>
          <w:lang w:val="en-US"/>
        </w:rPr>
        <w:t xml:space="preserve">This study employs a multi-stage framework consisting of (1) Statistical Feature Engineering on demographic data, (2) Computer Vision preprocessing, and (3) a Novel Hybrid Fusion Architecture. The system overview is illustrated in </w:t>
      </w:r>
      <w:r w:rsidRPr="004B3603">
        <w:rPr>
          <w:b/>
          <w:bCs/>
          <w:lang w:val="en-US"/>
        </w:rPr>
        <w:t>Fig. 2</w:t>
      </w:r>
      <w:r w:rsidRPr="004B3603">
        <w:rPr>
          <w:lang w:val="en-US"/>
        </w:rPr>
        <w:t>.</w:t>
      </w:r>
    </w:p>
    <w:p w14:paraId="2195AC57" w14:textId="77777777" w:rsidR="004B3603" w:rsidRPr="004B3603" w:rsidRDefault="004B3603" w:rsidP="004B3603">
      <w:pPr>
        <w:pStyle w:val="Textkrper"/>
        <w:numPr>
          <w:ilvl w:val="0"/>
          <w:numId w:val="4"/>
        </w:numPr>
        <w:rPr>
          <w:b/>
          <w:bCs/>
          <w:lang w:val="en-GB"/>
        </w:rPr>
      </w:pPr>
      <w:r w:rsidRPr="004B3603">
        <w:rPr>
          <w:b/>
          <w:bCs/>
          <w:lang w:val="en-GB"/>
        </w:rPr>
        <w:t>A. Dataset Acquisition and Preprocessing</w:t>
      </w:r>
    </w:p>
    <w:p w14:paraId="06013A49" w14:textId="77777777" w:rsidR="004B3603" w:rsidRPr="004B3603" w:rsidRDefault="004B3603" w:rsidP="004B3603">
      <w:pPr>
        <w:pStyle w:val="Textkrper"/>
        <w:rPr>
          <w:lang w:val="en-GB"/>
        </w:rPr>
      </w:pPr>
      <w:r w:rsidRPr="004B3603">
        <w:rPr>
          <w:lang w:val="en-GB"/>
        </w:rPr>
        <w:t>To simulate a realistic clinical environment, we utilized two distinct datasets:</w:t>
      </w:r>
    </w:p>
    <w:p w14:paraId="7825AA3A" w14:textId="77777777" w:rsidR="004B3603" w:rsidRPr="004B3603" w:rsidRDefault="004B3603" w:rsidP="004B3603">
      <w:pPr>
        <w:pStyle w:val="Textkrper"/>
        <w:numPr>
          <w:ilvl w:val="0"/>
          <w:numId w:val="30"/>
        </w:numPr>
        <w:rPr>
          <w:lang w:val="en-GB"/>
        </w:rPr>
      </w:pPr>
      <w:r w:rsidRPr="004B3603">
        <w:rPr>
          <w:b/>
          <w:bCs/>
          <w:lang w:val="en-GB"/>
        </w:rPr>
        <w:t>Tabular Demographic Data:</w:t>
      </w:r>
      <w:r w:rsidRPr="004B3603">
        <w:rPr>
          <w:lang w:val="en-GB"/>
        </w:rPr>
        <w:t xml:space="preserve"> We utilized the </w:t>
      </w:r>
      <w:r w:rsidRPr="004B3603">
        <w:rPr>
          <w:i/>
          <w:iCs/>
          <w:lang w:val="en-GB"/>
        </w:rPr>
        <w:t>Healthcare Stroke Prediction Dataset</w:t>
      </w:r>
      <w:r w:rsidRPr="004B3603">
        <w:rPr>
          <w:lang w:val="en-GB"/>
        </w:rPr>
        <w:t xml:space="preserve"> [4], comprising 5,110 patient records. Key attributes include Age, Hypertension, Heart Disease, BMI, Glucose Level, and Smoking Status.</w:t>
      </w:r>
    </w:p>
    <w:p w14:paraId="58007D9D" w14:textId="77777777" w:rsidR="004B3603" w:rsidRPr="004B3603" w:rsidRDefault="004B3603" w:rsidP="004B3603">
      <w:pPr>
        <w:pStyle w:val="Textkrper"/>
        <w:numPr>
          <w:ilvl w:val="1"/>
          <w:numId w:val="30"/>
        </w:numPr>
        <w:rPr>
          <w:lang w:val="en-GB"/>
        </w:rPr>
      </w:pPr>
      <w:r w:rsidRPr="004B3603">
        <w:rPr>
          <w:i/>
          <w:iCs/>
          <w:lang w:val="en-GB"/>
        </w:rPr>
        <w:t>Preprocessing:</w:t>
      </w:r>
      <w:r w:rsidRPr="004B3603">
        <w:rPr>
          <w:lang w:val="en-GB"/>
        </w:rPr>
        <w:t xml:space="preserve"> Missing BMI values (3.9% of data) were imputed using the median. Categorical variables (e.g., Work Type, Residence) were Label Encoded. To address class imbalance (Stroke: 4.87%), we applied </w:t>
      </w:r>
      <w:r w:rsidRPr="004B3603">
        <w:rPr>
          <w:b/>
          <w:bCs/>
          <w:lang w:val="en-GB"/>
        </w:rPr>
        <w:t>Synthetic Minority Over-sampling Technique (SMOTE)</w:t>
      </w:r>
      <w:r w:rsidRPr="004B3603">
        <w:rPr>
          <w:lang w:val="en-GB"/>
        </w:rPr>
        <w:t>, ensuring the model was not biased toward the majority class.</w:t>
      </w:r>
    </w:p>
    <w:p w14:paraId="25DFC455" w14:textId="77777777" w:rsidR="004B3603" w:rsidRPr="004B3603" w:rsidRDefault="004B3603" w:rsidP="004B3603">
      <w:pPr>
        <w:pStyle w:val="Textkrper"/>
        <w:numPr>
          <w:ilvl w:val="0"/>
          <w:numId w:val="30"/>
        </w:numPr>
        <w:rPr>
          <w:lang w:val="en-GB"/>
        </w:rPr>
      </w:pPr>
      <w:r w:rsidRPr="004B3603">
        <w:rPr>
          <w:b/>
          <w:bCs/>
          <w:lang w:val="en-GB"/>
        </w:rPr>
        <w:t>Facial Image Data:</w:t>
      </w:r>
      <w:r w:rsidRPr="004B3603">
        <w:rPr>
          <w:lang w:val="en-GB"/>
        </w:rPr>
        <w:t xml:space="preserve"> We sourced the </w:t>
      </w:r>
      <w:r w:rsidRPr="004B3603">
        <w:rPr>
          <w:i/>
          <w:iCs/>
          <w:lang w:val="en-GB"/>
        </w:rPr>
        <w:t>Annotated Facial Images for Stroke Classification</w:t>
      </w:r>
      <w:r w:rsidRPr="004B3603">
        <w:rPr>
          <w:lang w:val="en-GB"/>
        </w:rPr>
        <w:t xml:space="preserve"> dataset [5], consisting of labeled images of patients exhibiting hemiparesis (facial drooping) and healthy controls.</w:t>
      </w:r>
    </w:p>
    <w:p w14:paraId="147BB19F" w14:textId="77777777" w:rsidR="004B3603" w:rsidRPr="004B3603" w:rsidRDefault="004B3603" w:rsidP="004B3603">
      <w:pPr>
        <w:pStyle w:val="Textkrper"/>
        <w:numPr>
          <w:ilvl w:val="1"/>
          <w:numId w:val="30"/>
        </w:numPr>
        <w:rPr>
          <w:lang w:val="en-GB"/>
        </w:rPr>
      </w:pPr>
      <w:r w:rsidRPr="004B3603">
        <w:rPr>
          <w:i/>
          <w:iCs/>
          <w:lang w:val="en-GB"/>
        </w:rPr>
        <w:t>Preprocessing:</w:t>
      </w:r>
      <w:r w:rsidRPr="004B3603">
        <w:rPr>
          <w:lang w:val="en-GB"/>
        </w:rPr>
        <w:t xml:space="preserve"> Images were resized to pixels and normalized to the range. Data augmentation (random rotation , horizontal flipping) was applied to enhance generalization.</w:t>
      </w:r>
    </w:p>
    <w:p w14:paraId="6859D1D6" w14:textId="77777777" w:rsidR="004B3603" w:rsidRPr="004B3603" w:rsidRDefault="004B3603" w:rsidP="004B3603">
      <w:pPr>
        <w:pStyle w:val="Textkrper"/>
        <w:numPr>
          <w:ilvl w:val="0"/>
          <w:numId w:val="4"/>
        </w:numPr>
        <w:rPr>
          <w:b/>
          <w:bCs/>
          <w:lang w:val="de-DE"/>
        </w:rPr>
      </w:pPr>
      <w:r w:rsidRPr="004B3603">
        <w:rPr>
          <w:b/>
          <w:bCs/>
          <w:lang w:val="de-DE"/>
        </w:rPr>
        <w:t>B. Statistical Feature Engineering</w:t>
      </w:r>
    </w:p>
    <w:p w14:paraId="58D3FDF8" w14:textId="77777777" w:rsidR="004B3603" w:rsidRPr="004B3603" w:rsidRDefault="004B3603" w:rsidP="004B3603">
      <w:pPr>
        <w:pStyle w:val="Textkrper"/>
        <w:rPr>
          <w:lang w:val="en-GB"/>
        </w:rPr>
      </w:pPr>
      <w:r w:rsidRPr="004B3603">
        <w:rPr>
          <w:lang w:val="en-GB"/>
        </w:rPr>
        <w:t>Before training the Neural Network, we performed statistical extraction to derive latent risk factors:</w:t>
      </w:r>
    </w:p>
    <w:p w14:paraId="7B5B162C" w14:textId="4FCE6F0E" w:rsidR="008F1E2B" w:rsidRPr="008F1E2B" w:rsidRDefault="004B3603" w:rsidP="008F1E2B">
      <w:pPr>
        <w:pStyle w:val="Textkrper"/>
        <w:numPr>
          <w:ilvl w:val="0"/>
          <w:numId w:val="31"/>
        </w:numPr>
        <w:rPr>
          <w:lang w:val="en-GB"/>
        </w:rPr>
      </w:pPr>
      <w:r w:rsidRPr="004B3603">
        <w:rPr>
          <w:b/>
          <w:bCs/>
          <w:lang w:val="en-GB"/>
        </w:rPr>
        <w:t>The "Stress Score" Metric:</w:t>
      </w:r>
      <w:r w:rsidRPr="004B3603">
        <w:rPr>
          <w:lang w:val="en-GB"/>
        </w:rPr>
        <w:t xml:space="preserve"> We hypothesized that environmental and occupational stress contributes to stroke etiology. We engineered a cumulative </w:t>
      </w:r>
      <w:r w:rsidRPr="004B3603">
        <w:rPr>
          <w:i/>
          <w:iCs/>
          <w:lang w:val="en-GB"/>
        </w:rPr>
        <w:t>Stress Score</w:t>
      </w:r>
      <w:r w:rsidRPr="004B3603">
        <w:rPr>
          <w:lang w:val="en-GB"/>
        </w:rPr>
        <w:t xml:space="preserve"> (</w:t>
      </w:r>
      <w:r w:rsidR="008F1E2B" w:rsidRPr="008F1E2B">
        <w:rPr>
          <w:lang w:val="en-GB"/>
        </w:rPr>
        <w:t>S</w:t>
      </w:r>
      <w:r w:rsidRPr="004B3603">
        <w:rPr>
          <w:lang w:val="en-GB"/>
        </w:rPr>
        <w:t xml:space="preserve">) defined as: </w:t>
      </w:r>
      <w:r w:rsidR="008F1E2B" w:rsidRPr="008F1E2B">
        <w:rPr>
          <w:lang w:val="en-GB"/>
        </w:rPr>
        <w:t>S=Wtype+Rtype+Asandwich</w:t>
      </w:r>
    </w:p>
    <w:p w14:paraId="57C2FD44" w14:textId="09DCB18B" w:rsidR="004B3603" w:rsidRPr="004B3603" w:rsidRDefault="004B3603" w:rsidP="008F1E2B">
      <w:pPr>
        <w:pStyle w:val="Textkrper"/>
        <w:ind w:start="18pt" w:firstLine="0pt"/>
        <w:rPr>
          <w:lang w:val="en-GB"/>
        </w:rPr>
      </w:pPr>
    </w:p>
    <w:p w14:paraId="6E7B024D" w14:textId="77777777" w:rsidR="004B3603" w:rsidRPr="004B3603" w:rsidRDefault="004B3603" w:rsidP="004B3603">
      <w:pPr>
        <w:pStyle w:val="Textkrper"/>
        <w:rPr>
          <w:lang w:val="en-GB"/>
        </w:rPr>
      </w:pPr>
      <w:r w:rsidRPr="004B3603">
        <w:rPr>
          <w:lang w:val="en-GB"/>
        </w:rPr>
        <w:t>Where weights job pressure (Private=2, Self-Employed=3), weights urban living (Urban=2), and assigns a penalty to the "Sandwich Generation" (Age 45–60).</w:t>
      </w:r>
    </w:p>
    <w:p w14:paraId="001433B2" w14:textId="6FD7C8D0" w:rsidR="004B3603" w:rsidRPr="004B3603" w:rsidRDefault="004B3603" w:rsidP="008F1E2B">
      <w:pPr>
        <w:pStyle w:val="Textkrper"/>
        <w:numPr>
          <w:ilvl w:val="0"/>
          <w:numId w:val="31"/>
        </w:numPr>
        <w:rPr>
          <w:lang w:val="de-DE"/>
        </w:rPr>
      </w:pPr>
      <w:r w:rsidRPr="004B3603">
        <w:rPr>
          <w:b/>
          <w:bCs/>
          <w:lang w:val="en-GB"/>
        </w:rPr>
        <w:t>Age-Stratified Probability Priors:</w:t>
      </w:r>
      <w:r w:rsidRPr="004B3603">
        <w:rPr>
          <w:lang w:val="en-GB"/>
        </w:rPr>
        <w:t xml:space="preserve"> We calculated the conditional probability of stroke for five distinct bins (0-19, 20-39, 40-59, 60-79, 80+). This discrete probability distribution was normalized and injected into the network to </w:t>
      </w:r>
      <w:r w:rsidRPr="004B3603">
        <w:rPr>
          <w:b/>
          <w:bCs/>
          <w:lang w:val="en-GB"/>
        </w:rPr>
        <w:t>penalize</w:t>
      </w:r>
      <w:r w:rsidRPr="004B3603">
        <w:rPr>
          <w:lang w:val="en-GB"/>
        </w:rPr>
        <w:t xml:space="preserve"> false positives in elderly subjects.</w:t>
      </w:r>
      <w:r w:rsidR="008F1E2B" w:rsidRPr="008F1E2B">
        <w:rPr>
          <w:rFonts w:eastAsia="Times New Roman"/>
          <w:b/>
          <w:bCs/>
          <w:sz w:val="24"/>
          <w:szCs w:val="24"/>
          <w:lang w:val="en-GB" w:eastAsia="de-DE"/>
        </w:rPr>
        <w:t xml:space="preserve"> </w:t>
      </w:r>
      <w:r w:rsidR="008F1E2B" w:rsidRPr="008F1E2B">
        <w:rPr>
          <w:lang w:val="de-DE"/>
        </w:rPr>
        <w:t>P(Stroke</w:t>
      </w:r>
      <w:r w:rsidR="008F1E2B" w:rsidRPr="008F1E2B">
        <w:rPr>
          <w:rFonts w:ascii="Cambria Math" w:hAnsi="Cambria Math" w:cs="Cambria Math"/>
          <w:lang w:val="de-DE"/>
        </w:rPr>
        <w:t>∣</w:t>
      </w:r>
      <w:r w:rsidR="008F1E2B" w:rsidRPr="008F1E2B">
        <w:rPr>
          <w:lang w:val="de-DE"/>
        </w:rPr>
        <w:t xml:space="preserve">AgeGroup) </w:t>
      </w:r>
    </w:p>
    <w:p w14:paraId="220FE08C" w14:textId="77777777" w:rsidR="004B3603" w:rsidRPr="004B3603" w:rsidRDefault="004B3603" w:rsidP="004B3603">
      <w:pPr>
        <w:pStyle w:val="Textkrper"/>
        <w:numPr>
          <w:ilvl w:val="0"/>
          <w:numId w:val="4"/>
        </w:numPr>
        <w:rPr>
          <w:b/>
          <w:bCs/>
          <w:lang w:val="en-GB"/>
        </w:rPr>
      </w:pPr>
      <w:r w:rsidRPr="004B3603">
        <w:rPr>
          <w:b/>
          <w:bCs/>
          <w:lang w:val="en-GB"/>
        </w:rPr>
        <w:lastRenderedPageBreak/>
        <w:t>C. Hybrid Convolutional Neural Network (H-CNN) Architecture</w:t>
      </w:r>
    </w:p>
    <w:p w14:paraId="56262D22" w14:textId="77777777" w:rsidR="004B3603" w:rsidRPr="004B3603" w:rsidRDefault="004B3603" w:rsidP="004B3603">
      <w:pPr>
        <w:pStyle w:val="Textkrper"/>
        <w:rPr>
          <w:lang w:val="en-GB"/>
        </w:rPr>
      </w:pPr>
      <w:r w:rsidRPr="004B3603">
        <w:rPr>
          <w:lang w:val="en-GB"/>
        </w:rPr>
        <w:t xml:space="preserve">We propose a </w:t>
      </w:r>
      <w:r w:rsidRPr="004B3603">
        <w:rPr>
          <w:b/>
          <w:bCs/>
          <w:lang w:val="en-GB"/>
        </w:rPr>
        <w:t>Dual-Input Fusion Model</w:t>
      </w:r>
      <w:r w:rsidRPr="004B3603">
        <w:rPr>
          <w:lang w:val="en-GB"/>
        </w:rPr>
        <w:t xml:space="preserve"> designed to </w:t>
      </w:r>
      <w:r w:rsidRPr="004B3603">
        <w:rPr>
          <w:b/>
          <w:bCs/>
          <w:lang w:val="en-GB"/>
        </w:rPr>
        <w:t>process</w:t>
      </w:r>
      <w:r w:rsidRPr="004B3603">
        <w:rPr>
          <w:lang w:val="en-GB"/>
        </w:rPr>
        <w:t xml:space="preserve"> </w:t>
      </w:r>
      <w:r w:rsidRPr="004B3603">
        <w:rPr>
          <w:b/>
          <w:bCs/>
          <w:lang w:val="en-GB"/>
        </w:rPr>
        <w:t>heterogeneous</w:t>
      </w:r>
      <w:r w:rsidRPr="004B3603">
        <w:rPr>
          <w:lang w:val="en-GB"/>
        </w:rPr>
        <w:t xml:space="preserve"> data types simultaneously.</w:t>
      </w:r>
    </w:p>
    <w:p w14:paraId="244256C0" w14:textId="77777777" w:rsidR="004B3603" w:rsidRPr="004B3603" w:rsidRDefault="004B3603" w:rsidP="004B3603">
      <w:pPr>
        <w:pStyle w:val="Listenabsatz"/>
        <w:numPr>
          <w:ilvl w:val="0"/>
          <w:numId w:val="32"/>
        </w:numPr>
        <w:spacing w:before="5pt" w:beforeAutospacing="1" w:after="5pt" w:afterAutospacing="1"/>
        <w:jc w:val="start"/>
        <w:rPr>
          <w:rFonts w:eastAsia="Times New Roman"/>
          <w:lang w:val="en-GB" w:eastAsia="de-DE"/>
        </w:rPr>
      </w:pPr>
      <w:r w:rsidRPr="004B3603">
        <w:rPr>
          <w:rFonts w:eastAsia="Times New Roman"/>
          <w:b/>
          <w:bCs/>
          <w:lang w:val="en-GB" w:eastAsia="de-DE"/>
        </w:rPr>
        <w:t>The Visual Branch (CNN):</w:t>
      </w:r>
      <w:r w:rsidRPr="004B3603">
        <w:rPr>
          <w:rFonts w:eastAsia="Times New Roman"/>
          <w:lang w:val="en-GB" w:eastAsia="de-DE"/>
        </w:rPr>
        <w:t xml:space="preserve"> The image processing backbone consists of four convolutional blocks. Each block contains a Convolution layer (kernel 3×3), ReLU activation, and Max Pooling (2×2). The filter depth increases progressively (16 → 32 → 64 → 128) to capture hierarchical features, from edges to complex facial asymmetry</w:t>
      </w:r>
    </w:p>
    <w:p w14:paraId="7F8C75EB" w14:textId="77777777" w:rsidR="004B3603" w:rsidRPr="004B3603" w:rsidRDefault="004B3603" w:rsidP="004B3603">
      <w:pPr>
        <w:pStyle w:val="Textkrper"/>
        <w:numPr>
          <w:ilvl w:val="0"/>
          <w:numId w:val="32"/>
        </w:numPr>
        <w:rPr>
          <w:lang w:val="en-GB"/>
        </w:rPr>
      </w:pPr>
      <w:r w:rsidRPr="004B3603">
        <w:rPr>
          <w:b/>
          <w:bCs/>
          <w:lang w:val="en-GB"/>
        </w:rPr>
        <w:t>The Demographic Branch:</w:t>
      </w:r>
      <w:r w:rsidRPr="004B3603">
        <w:rPr>
          <w:lang w:val="en-GB"/>
        </w:rPr>
        <w:t xml:space="preserve"> Patient age is treated as a continuous variable, normalized , and passed as a scalar tensor.</w:t>
      </w:r>
    </w:p>
    <w:p w14:paraId="4A94BEB8" w14:textId="77777777" w:rsidR="004B3603" w:rsidRPr="004B3603" w:rsidRDefault="004B3603" w:rsidP="004B3603">
      <w:pPr>
        <w:pStyle w:val="Textkrper"/>
        <w:numPr>
          <w:ilvl w:val="0"/>
          <w:numId w:val="32"/>
        </w:numPr>
        <w:rPr>
          <w:lang w:val="en-GB"/>
        </w:rPr>
      </w:pPr>
      <w:r w:rsidRPr="004B3603">
        <w:rPr>
          <w:b/>
          <w:bCs/>
          <w:lang w:val="en-GB"/>
        </w:rPr>
        <w:t>The Fusion Layer:</w:t>
      </w:r>
      <w:r w:rsidRPr="004B3603">
        <w:rPr>
          <w:lang w:val="en-GB"/>
        </w:rPr>
        <w:t xml:space="preserve"> Unlike traditional decision-level fusion, we employ </w:t>
      </w:r>
      <w:r w:rsidRPr="004B3603">
        <w:rPr>
          <w:b/>
          <w:bCs/>
          <w:lang w:val="en-GB"/>
        </w:rPr>
        <w:t>Feature-Level Concatenation</w:t>
      </w:r>
      <w:r w:rsidRPr="004B3603">
        <w:rPr>
          <w:lang w:val="en-GB"/>
        </w:rPr>
        <w:t xml:space="preserve">. The flattened visual feature vector () is concatenated with the demographic scalar () prior to the fully connected classification head. </w:t>
      </w:r>
    </w:p>
    <w:p w14:paraId="4765668B" w14:textId="755DD813" w:rsidR="004B3603" w:rsidRDefault="004B3603" w:rsidP="004B3603">
      <w:pPr>
        <w:pStyle w:val="Textkrper"/>
        <w:numPr>
          <w:ilvl w:val="0"/>
          <w:numId w:val="32"/>
        </w:numPr>
        <w:rPr>
          <w:lang w:val="en-GB"/>
        </w:rPr>
      </w:pPr>
      <w:r w:rsidRPr="004B3603">
        <w:rPr>
          <w:b/>
          <w:bCs/>
          <w:lang w:val="en-GB"/>
        </w:rPr>
        <w:t>Classification Head:</w:t>
      </w:r>
      <w:r w:rsidRPr="004B3603">
        <w:rPr>
          <w:lang w:val="en-GB"/>
        </w:rPr>
        <w:t xml:space="preserve"> The fused vector passes through a dense layer (256 neurons, ReLU) before the final Softmax output layer, which yields the probability distribution for classes </w:t>
      </w:r>
      <w:r w:rsidR="008F1E2B">
        <w:rPr>
          <w:lang w:val="en-GB"/>
        </w:rPr>
        <w:t xml:space="preserve">. </w:t>
      </w:r>
    </w:p>
    <w:p w14:paraId="2396A61B" w14:textId="77777777" w:rsidR="008F1E2B" w:rsidRPr="004B3603" w:rsidRDefault="008F1E2B" w:rsidP="008F1E2B">
      <w:pPr>
        <w:pStyle w:val="Textkrper"/>
        <w:ind w:start="18pt" w:firstLine="0pt"/>
        <w:rPr>
          <w:lang w:val="en-GB"/>
        </w:rPr>
      </w:pPr>
      <w:r w:rsidRPr="004B3603">
        <w:rPr>
          <w:b/>
          <w:bCs/>
          <w:lang w:val="en-US"/>
        </w:rPr>
        <w:t>Fig. 3. Feature Engineering Logic.</w:t>
      </w:r>
      <w:r w:rsidRPr="004B3603">
        <w:rPr>
          <w:lang w:val="en-US"/>
        </w:rPr>
        <w:t xml:space="preserve"> Python implementation of the cumulative Stress Score metric.</w:t>
      </w:r>
    </w:p>
    <w:p w14:paraId="6DA9BBCD" w14:textId="77777777" w:rsidR="008F1E2B" w:rsidRDefault="008F1E2B" w:rsidP="008F1E2B">
      <w:pPr>
        <w:pStyle w:val="Textkrper"/>
        <w:ind w:start="36pt" w:firstLine="0pt"/>
        <w:rPr>
          <w:lang w:val="en-GB"/>
        </w:rPr>
      </w:pPr>
    </w:p>
    <w:p w14:paraId="0ADDB52A" w14:textId="53B44A67" w:rsidR="008F1E2B" w:rsidRPr="004B3603" w:rsidRDefault="008F1E2B" w:rsidP="008F1E2B">
      <w:pPr>
        <w:pStyle w:val="Textkrper"/>
        <w:ind w:start="36pt" w:firstLine="0pt"/>
        <w:rPr>
          <w:lang w:val="en-GB"/>
        </w:rPr>
      </w:pPr>
      <w:r w:rsidRPr="008F1E2B">
        <w:rPr>
          <w:lang w:val="en-GB"/>
        </w:rPr>
        <w:drawing>
          <wp:inline distT="0" distB="0" distL="0" distR="0" wp14:anchorId="4697440F" wp14:editId="1AE0B587">
            <wp:extent cx="3195955" cy="2534285"/>
            <wp:effectExtent l="0" t="0" r="4445" b="0"/>
            <wp:docPr id="875238886" name="Grafik 1" descr="Ein Bild, das Text, Screenshot, Software, Zahl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5238886" name="Grafik 1" descr="Ein Bild, das Text, Screenshot, Software, Zahl enthält.&#10;&#10;KI-generierte Inhalte können fehlerhaft sein."/>
                    <pic:cNvPicPr/>
                  </pic:nvPicPr>
                  <pic:blipFill>
                    <a:blip r:embed="rId9"/>
                    <a:stretch>
                      <a:fillRect/>
                    </a:stretch>
                  </pic:blipFill>
                  <pic:spPr>
                    <a:xfrm>
                      <a:off x="0" y="0"/>
                      <a:ext cx="3195955" cy="2534285"/>
                    </a:xfrm>
                    <a:prstGeom prst="rect">
                      <a:avLst/>
                    </a:prstGeom>
                  </pic:spPr>
                </pic:pic>
              </a:graphicData>
            </a:graphic>
          </wp:inline>
        </w:drawing>
      </w:r>
    </w:p>
    <w:p w14:paraId="181BCA33" w14:textId="77777777" w:rsidR="004B3603" w:rsidRPr="004B3603" w:rsidRDefault="004B3603" w:rsidP="004B3603">
      <w:pPr>
        <w:pStyle w:val="Textkrper"/>
        <w:numPr>
          <w:ilvl w:val="0"/>
          <w:numId w:val="4"/>
        </w:numPr>
        <w:rPr>
          <w:b/>
          <w:bCs/>
          <w:lang w:val="de-DE"/>
        </w:rPr>
      </w:pPr>
      <w:r w:rsidRPr="004B3603">
        <w:rPr>
          <w:b/>
          <w:bCs/>
          <w:lang w:val="de-DE"/>
        </w:rPr>
        <w:t>D. Training Protocol</w:t>
      </w:r>
    </w:p>
    <w:p w14:paraId="79B9B871" w14:textId="77777777" w:rsidR="008F1E2B" w:rsidRDefault="004B3603" w:rsidP="008F1E2B">
      <w:pPr>
        <w:pStyle w:val="Textkrper"/>
        <w:rPr>
          <w:lang w:val="en-GB"/>
        </w:rPr>
      </w:pPr>
      <w:r w:rsidRPr="004B3603">
        <w:rPr>
          <w:lang w:val="en-GB"/>
        </w:rPr>
        <w:t xml:space="preserve">The model was implemented using PyTorch on Google Colab Pro (Tesla T4 GPU). We utilized the </w:t>
      </w:r>
      <w:r w:rsidRPr="004B3603">
        <w:rPr>
          <w:b/>
          <w:bCs/>
          <w:lang w:val="en-GB"/>
        </w:rPr>
        <w:t>Adam Optimizer</w:t>
      </w:r>
      <w:r w:rsidRPr="004B3603">
        <w:rPr>
          <w:lang w:val="en-GB"/>
        </w:rPr>
        <w:t xml:space="preserve"> with a learning rate of and </w:t>
      </w:r>
      <w:r w:rsidRPr="004B3603">
        <w:rPr>
          <w:b/>
          <w:bCs/>
          <w:lang w:val="en-GB"/>
        </w:rPr>
        <w:t>Cross-Entropy Loss</w:t>
      </w:r>
      <w:r w:rsidRPr="004B3603">
        <w:rPr>
          <w:lang w:val="en-GB"/>
        </w:rPr>
        <w:t>. The model was trained for 10 epochs with a batch size of 32. Validation accuracy was monitored to prevent overfitting.</w:t>
      </w:r>
    </w:p>
    <w:p w14:paraId="32B760B8" w14:textId="5EEE5EDA" w:rsidR="008F1E2B" w:rsidRDefault="008F1E2B" w:rsidP="008F1E2B">
      <w:pPr>
        <w:pStyle w:val="Textkrper"/>
        <w:rPr>
          <w:lang w:val="en-GB"/>
        </w:rPr>
      </w:pPr>
      <w:r>
        <w:rPr>
          <w:lang w:val="en-GB"/>
        </w:rPr>
        <w:t xml:space="preserve"> </w:t>
      </w:r>
    </w:p>
    <w:p w14:paraId="6C01463D" w14:textId="693C3BDF" w:rsidR="008F1E2B" w:rsidRPr="008F1E2B" w:rsidRDefault="008F1E2B" w:rsidP="008F1E2B">
      <w:pPr>
        <w:pStyle w:val="Textkrper"/>
        <w:numPr>
          <w:ilvl w:val="1"/>
          <w:numId w:val="26"/>
        </w:numPr>
        <w:rPr>
          <w:lang w:val="de-DE"/>
        </w:rPr>
      </w:pPr>
      <w:r w:rsidRPr="008F1E2B">
        <w:rPr>
          <w:b/>
          <w:bCs/>
          <w:lang w:val="de-DE"/>
        </w:rPr>
        <w:t xml:space="preserve"> EXPERIMENTAL RESULTS</w:t>
      </w:r>
    </w:p>
    <w:p w14:paraId="5FD48671" w14:textId="3C1267F8" w:rsidR="008F1E2B" w:rsidRDefault="008F1E2B" w:rsidP="008F1E2B">
      <w:pPr>
        <w:pStyle w:val="Textkrper"/>
        <w:rPr>
          <w:lang w:val="en-US"/>
        </w:rPr>
      </w:pPr>
      <w:r w:rsidRPr="008F1E2B">
        <w:rPr>
          <w:lang w:val="en-US"/>
        </w:rPr>
        <w:t>The performance of the proposed Hybrid Multimodal System was evaluated against a unimodal baseline (Image-Only CNN). The results are categorized into demographic risk quantification and classification performance.</w:t>
      </w:r>
    </w:p>
    <w:p w14:paraId="05EA8AE1" w14:textId="77777777" w:rsidR="008F1E2B" w:rsidRPr="008F1E2B" w:rsidRDefault="008F1E2B" w:rsidP="008F1E2B">
      <w:pPr>
        <w:pStyle w:val="Textkrper"/>
        <w:rPr>
          <w:b/>
          <w:bCs/>
          <w:lang w:val="de-DE"/>
        </w:rPr>
      </w:pPr>
      <w:r w:rsidRPr="008F1E2B">
        <w:rPr>
          <w:b/>
          <w:bCs/>
          <w:lang w:val="de-DE"/>
        </w:rPr>
        <w:t>A. Demographic Risk Quantification</w:t>
      </w:r>
    </w:p>
    <w:p w14:paraId="11DE825A" w14:textId="00997450" w:rsidR="008F1E2B" w:rsidRDefault="008F1E2B" w:rsidP="008F1E2B">
      <w:pPr>
        <w:pStyle w:val="Textkrper"/>
        <w:rPr>
          <w:lang w:val="en-GB"/>
        </w:rPr>
      </w:pPr>
      <w:r w:rsidRPr="008F1E2B">
        <w:rPr>
          <w:lang w:val="en-GB"/>
        </w:rPr>
        <w:t xml:space="preserve">Prior to training the neural network, statistical analysis confirmed the non-linear relationship between age and stroke susceptibility. As detailed in </w:t>
      </w:r>
      <w:r w:rsidRPr="008F1E2B">
        <w:rPr>
          <w:b/>
          <w:bCs/>
          <w:lang w:val="en-GB"/>
        </w:rPr>
        <w:t>Table I</w:t>
      </w:r>
      <w:r w:rsidRPr="008F1E2B">
        <w:rPr>
          <w:lang w:val="en-GB"/>
        </w:rPr>
        <w:t>, the probability of stroke remains negligible (</w:t>
      </w:r>
      <w:r>
        <w:rPr>
          <w:lang w:val="en-GB"/>
        </w:rPr>
        <w:t>&lt;1.0%</w:t>
      </w:r>
      <w:r w:rsidRPr="008F1E2B">
        <w:rPr>
          <w:lang w:val="en-GB"/>
        </w:rPr>
        <w:t>) for patients under 40 but exhibits an exponential rise in the 60+ demographic.</w:t>
      </w:r>
    </w:p>
    <w:p w14:paraId="58453A93" w14:textId="77777777" w:rsidR="00B37B91" w:rsidRDefault="00B37B91" w:rsidP="008F1E2B">
      <w:pPr>
        <w:pStyle w:val="Textkrper"/>
        <w:rPr>
          <w:lang w:val="en-GB"/>
        </w:rPr>
      </w:pPr>
    </w:p>
    <w:p w14:paraId="543D643B" w14:textId="71BEDBD1" w:rsidR="00B37B91" w:rsidRPr="008F1E2B" w:rsidRDefault="00B37B91" w:rsidP="00B37B91">
      <w:pPr>
        <w:pStyle w:val="Textkrper"/>
        <w:rPr>
          <w:lang w:val="en-GB"/>
        </w:rPr>
      </w:pPr>
      <w:r w:rsidRPr="00B37B91">
        <w:rPr>
          <w:lang w:val="en-GB"/>
        </w:rPr>
        <w:t>TABLE I. AGE-STRATIFIED STROKE PROBABILITY PRIORS</w:t>
      </w:r>
    </w:p>
    <w:tbl>
      <w:tblPr>
        <w:tblStyle w:val="EinfacheTabelle2"/>
        <w:tblW w:w="186pt" w:type="dxa"/>
        <w:jc w:val="center"/>
        <w:tblLook w:firstRow="1" w:lastRow="0" w:firstColumn="1" w:lastColumn="0" w:noHBand="0" w:noVBand="1"/>
      </w:tblPr>
      <w:tblGrid>
        <w:gridCol w:w="1240"/>
        <w:gridCol w:w="1277"/>
        <w:gridCol w:w="1277"/>
      </w:tblGrid>
      <w:tr w:rsidR="008F1E2B" w:rsidRPr="008F1E2B" w14:paraId="4E043AFA" w14:textId="77777777" w:rsidTr="008F1E2B">
        <w:trPr>
          <w:cnfStyle w:firstRow="1" w:lastRow="0" w:firstColumn="0" w:lastColumn="0" w:oddVBand="0" w:evenVBand="0" w:oddHBand="0"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4CDB6B31"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age_group</w:t>
            </w:r>
          </w:p>
        </w:tc>
        <w:tc>
          <w:tcPr>
            <w:tcW w:w="62pt" w:type="dxa"/>
            <w:noWrap/>
            <w:hideMark/>
          </w:tcPr>
          <w:p w14:paraId="18AC0780" w14:textId="77777777" w:rsidR="008F1E2B" w:rsidRPr="008F1E2B" w:rsidRDefault="008F1E2B" w:rsidP="008F1E2B">
            <w:pPr>
              <w:jc w:val="end"/>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pt" w:type="dxa"/>
            <w:noWrap/>
            <w:hideMark/>
          </w:tcPr>
          <w:p w14:paraId="1AA88508" w14:textId="77777777" w:rsidR="008F1E2B" w:rsidRPr="008F1E2B" w:rsidRDefault="008F1E2B" w:rsidP="008F1E2B">
            <w:pPr>
              <w:jc w:val="end"/>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r>
      <w:tr w:rsidR="008F1E2B" w:rsidRPr="008F1E2B" w14:paraId="0F76556C" w14:textId="77777777" w:rsidTr="008F1E2B">
        <w:trPr>
          <w:cnfStyle w:firstRow="0" w:lastRow="0" w:firstColumn="0" w:lastColumn="0" w:oddVBand="0" w:evenVBand="0" w:oddHBand="1"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13577612"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0-19</w:t>
            </w:r>
          </w:p>
        </w:tc>
        <w:tc>
          <w:tcPr>
            <w:tcW w:w="62pt" w:type="dxa"/>
            <w:noWrap/>
            <w:hideMark/>
          </w:tcPr>
          <w:p w14:paraId="1D593D93"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0.99792961</w:t>
            </w:r>
          </w:p>
        </w:tc>
        <w:tc>
          <w:tcPr>
            <w:tcW w:w="62pt" w:type="dxa"/>
            <w:noWrap/>
            <w:hideMark/>
          </w:tcPr>
          <w:p w14:paraId="039BEA40"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0.00207039</w:t>
            </w:r>
          </w:p>
        </w:tc>
      </w:tr>
      <w:tr w:rsidR="008F1E2B" w:rsidRPr="008F1E2B" w14:paraId="3DE95F5A" w14:textId="77777777" w:rsidTr="008F1E2B">
        <w:trPr>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49B7BE3D"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20-39</w:t>
            </w:r>
          </w:p>
        </w:tc>
        <w:tc>
          <w:tcPr>
            <w:tcW w:w="62pt" w:type="dxa"/>
            <w:noWrap/>
            <w:hideMark/>
          </w:tcPr>
          <w:p w14:paraId="290A183B"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0.99501661</w:t>
            </w:r>
          </w:p>
        </w:tc>
        <w:tc>
          <w:tcPr>
            <w:tcW w:w="62pt" w:type="dxa"/>
            <w:noWrap/>
            <w:hideMark/>
          </w:tcPr>
          <w:p w14:paraId="035062C2"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0.00498339</w:t>
            </w:r>
          </w:p>
        </w:tc>
      </w:tr>
      <w:tr w:rsidR="008F1E2B" w:rsidRPr="008F1E2B" w14:paraId="73611261" w14:textId="77777777" w:rsidTr="008F1E2B">
        <w:trPr>
          <w:cnfStyle w:firstRow="0" w:lastRow="0" w:firstColumn="0" w:lastColumn="0" w:oddVBand="0" w:evenVBand="0" w:oddHBand="1"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3CFBE65A"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40-59</w:t>
            </w:r>
          </w:p>
        </w:tc>
        <w:tc>
          <w:tcPr>
            <w:tcW w:w="62pt" w:type="dxa"/>
            <w:noWrap/>
            <w:hideMark/>
          </w:tcPr>
          <w:p w14:paraId="26C0CF55"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0.96163683</w:t>
            </w:r>
          </w:p>
        </w:tc>
        <w:tc>
          <w:tcPr>
            <w:tcW w:w="62pt" w:type="dxa"/>
            <w:noWrap/>
            <w:hideMark/>
          </w:tcPr>
          <w:p w14:paraId="4DDEB20A"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0.03836317</w:t>
            </w:r>
          </w:p>
        </w:tc>
      </w:tr>
      <w:tr w:rsidR="008F1E2B" w:rsidRPr="008F1E2B" w14:paraId="73DE87AC" w14:textId="77777777" w:rsidTr="008F1E2B">
        <w:trPr>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6E0B10E4"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60-79</w:t>
            </w:r>
          </w:p>
        </w:tc>
        <w:tc>
          <w:tcPr>
            <w:tcW w:w="62pt" w:type="dxa"/>
            <w:noWrap/>
            <w:hideMark/>
          </w:tcPr>
          <w:p w14:paraId="3993EC32"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0.88151261</w:t>
            </w:r>
          </w:p>
        </w:tc>
        <w:tc>
          <w:tcPr>
            <w:tcW w:w="62pt" w:type="dxa"/>
            <w:noWrap/>
            <w:hideMark/>
          </w:tcPr>
          <w:p w14:paraId="7AD90D42"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0.11848739</w:t>
            </w:r>
          </w:p>
        </w:tc>
      </w:tr>
      <w:tr w:rsidR="008F1E2B" w:rsidRPr="008F1E2B" w14:paraId="57051A3E" w14:textId="77777777" w:rsidTr="008F1E2B">
        <w:trPr>
          <w:cnfStyle w:firstRow="0" w:lastRow="0" w:firstColumn="0" w:lastColumn="0" w:oddVBand="0" w:evenVBand="0" w:oddHBand="1"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3B07C480"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80+</w:t>
            </w:r>
          </w:p>
        </w:tc>
        <w:tc>
          <w:tcPr>
            <w:tcW w:w="62pt" w:type="dxa"/>
            <w:noWrap/>
            <w:hideMark/>
          </w:tcPr>
          <w:p w14:paraId="340A3572"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0.78494624</w:t>
            </w:r>
          </w:p>
        </w:tc>
        <w:tc>
          <w:tcPr>
            <w:tcW w:w="62pt" w:type="dxa"/>
            <w:noWrap/>
            <w:hideMark/>
          </w:tcPr>
          <w:p w14:paraId="06B1332E"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0.21505376</w:t>
            </w:r>
          </w:p>
        </w:tc>
      </w:tr>
    </w:tbl>
    <w:p w14:paraId="46D0BD06" w14:textId="77777777" w:rsidR="008F1E2B" w:rsidRDefault="008F1E2B" w:rsidP="008F1E2B">
      <w:pPr>
        <w:pStyle w:val="Textkrper"/>
        <w:rPr>
          <w:lang w:val="en-GB"/>
        </w:rPr>
      </w:pPr>
    </w:p>
    <w:p w14:paraId="5C77A22D" w14:textId="77777777" w:rsidR="008F1E2B" w:rsidRDefault="008F1E2B" w:rsidP="008F1E2B">
      <w:pPr>
        <w:pStyle w:val="Textkrper"/>
        <w:rPr>
          <w:lang w:val="en-US"/>
        </w:rPr>
      </w:pPr>
      <w:r w:rsidRPr="008F1E2B">
        <w:rPr>
          <w:lang w:val="en-US"/>
        </w:rPr>
        <w:t xml:space="preserve">Furthermore, the engineered </w:t>
      </w:r>
      <w:r w:rsidRPr="008F1E2B">
        <w:rPr>
          <w:i/>
          <w:iCs/>
          <w:lang w:val="en-US"/>
        </w:rPr>
        <w:t>Stress Score</w:t>
      </w:r>
      <w:r w:rsidRPr="008F1E2B">
        <w:rPr>
          <w:lang w:val="en-US"/>
        </w:rPr>
        <w:t xml:space="preserve"> proved to be a statistically significant predictor. As illustrated in </w:t>
      </w:r>
      <w:r w:rsidRPr="008F1E2B">
        <w:rPr>
          <w:b/>
          <w:bCs/>
          <w:lang w:val="en-US"/>
        </w:rPr>
        <w:t>Fig. 4</w:t>
      </w:r>
      <w:r w:rsidRPr="008F1E2B">
        <w:rPr>
          <w:lang w:val="en-US"/>
        </w:rPr>
        <w:t>, patients with a Stress Score (indicating high-pressure employment and urban residence) showed a 2.3x higher incidence rate compared to the baseline.</w:t>
      </w:r>
    </w:p>
    <w:p w14:paraId="5CEE7EA3" w14:textId="77777777" w:rsidR="00B37B91" w:rsidRDefault="00B37B91" w:rsidP="008F1E2B">
      <w:pPr>
        <w:pStyle w:val="Textkrper"/>
        <w:rPr>
          <w:lang w:val="en-GB"/>
        </w:rPr>
      </w:pPr>
    </w:p>
    <w:p w14:paraId="0E562DA5" w14:textId="10432C48" w:rsidR="00B37B91" w:rsidRPr="008F1E2B" w:rsidRDefault="00B37B91" w:rsidP="00B37B91">
      <w:pPr>
        <w:pStyle w:val="Textkrper"/>
        <w:rPr>
          <w:lang w:val="en-GB"/>
        </w:rPr>
      </w:pPr>
      <w:r w:rsidRPr="00B37B91">
        <w:rPr>
          <w:lang w:val="en-GB"/>
        </w:rPr>
        <w:t>TABLE II. COMORBIDITY MULTIPLIER EFFECT</w:t>
      </w:r>
    </w:p>
    <w:tbl>
      <w:tblPr>
        <w:tblStyle w:val="EinfacheTabelle2"/>
        <w:tblW w:w="250.80pt" w:type="dxa"/>
        <w:tblLook w:firstRow="1" w:lastRow="0" w:firstColumn="1" w:lastColumn="0" w:noHBand="0" w:noVBand="1"/>
      </w:tblPr>
      <w:tblGrid>
        <w:gridCol w:w="1240"/>
        <w:gridCol w:w="1240"/>
        <w:gridCol w:w="1259"/>
        <w:gridCol w:w="1277"/>
      </w:tblGrid>
      <w:tr w:rsidR="00910D0C" w:rsidRPr="008F1E2B" w14:paraId="7772B51F" w14:textId="77777777" w:rsidTr="00B37B91">
        <w:trPr>
          <w:cnfStyle w:firstRow="1" w:lastRow="0" w:firstColumn="0" w:lastColumn="0" w:oddVBand="0" w:evenVBand="0" w:oddHBand="0" w:evenHBand="0" w:firstRowFirstColumn="0" w:firstRowLastColumn="0" w:lastRowFirstColumn="0" w:lastRowLastColumn="0"/>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74958BA9" w14:textId="77777777" w:rsidR="008F1E2B" w:rsidRPr="008F1E2B" w:rsidRDefault="008F1E2B" w:rsidP="008F1E2B">
            <w:pPr>
              <w:jc w:val="start"/>
              <w:rPr>
                <w:rFonts w:eastAsia="Times New Roman"/>
                <w:sz w:val="24"/>
                <w:szCs w:val="24"/>
                <w:lang w:val="de-DE" w:eastAsia="de-DE"/>
              </w:rPr>
            </w:pPr>
          </w:p>
        </w:tc>
        <w:tc>
          <w:tcPr>
            <w:tcW w:w="62pt" w:type="dxa"/>
            <w:noWrap/>
            <w:hideMark/>
          </w:tcPr>
          <w:p w14:paraId="281BC124" w14:textId="0AAD809B" w:rsidR="008F1E2B" w:rsidRPr="008F1E2B" w:rsidRDefault="008F1E2B" w:rsidP="008F1E2B">
            <w:pPr>
              <w:jc w:val="start"/>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hypertens</w:t>
            </w:r>
          </w:p>
        </w:tc>
        <w:tc>
          <w:tcPr>
            <w:tcW w:w="62.95pt" w:type="dxa"/>
            <w:noWrap/>
            <w:hideMark/>
          </w:tcPr>
          <w:p w14:paraId="4BCD4789" w14:textId="7420F177" w:rsidR="008F1E2B" w:rsidRPr="008F1E2B" w:rsidRDefault="008F1E2B" w:rsidP="008F1E2B">
            <w:pPr>
              <w:jc w:val="start"/>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h_disease</w:t>
            </w:r>
          </w:p>
        </w:tc>
        <w:tc>
          <w:tcPr>
            <w:tcW w:w="63.85pt" w:type="dxa"/>
            <w:noWrap/>
            <w:hideMark/>
          </w:tcPr>
          <w:p w14:paraId="1D3E3B39" w14:textId="77777777" w:rsidR="008F1E2B" w:rsidRPr="008F1E2B" w:rsidRDefault="008F1E2B" w:rsidP="008F1E2B">
            <w:pPr>
              <w:jc w:val="start"/>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stroke</w:t>
            </w:r>
          </w:p>
        </w:tc>
      </w:tr>
      <w:tr w:rsidR="00910D0C" w:rsidRPr="008F1E2B" w14:paraId="48FE8199" w14:textId="77777777" w:rsidTr="00B37B91">
        <w:trPr>
          <w:cnfStyle w:firstRow="0" w:lastRow="0" w:firstColumn="0" w:lastColumn="0" w:oddVBand="0" w:evenVBand="0" w:oddHBand="1" w:evenHBand="0" w:firstRowFirstColumn="0" w:firstRowLastColumn="0" w:lastRowFirstColumn="0" w:lastRowLastColumn="0"/>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069B680B"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pt" w:type="dxa"/>
            <w:noWrap/>
            <w:hideMark/>
          </w:tcPr>
          <w:p w14:paraId="12F31231"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95pt" w:type="dxa"/>
            <w:noWrap/>
            <w:hideMark/>
          </w:tcPr>
          <w:p w14:paraId="120D8B04"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3.85pt" w:type="dxa"/>
            <w:noWrap/>
            <w:hideMark/>
          </w:tcPr>
          <w:p w14:paraId="2C9AC82F"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0.03386364</w:t>
            </w:r>
          </w:p>
        </w:tc>
      </w:tr>
      <w:tr w:rsidR="00910D0C" w:rsidRPr="008F1E2B" w14:paraId="5D3ACAC3" w14:textId="77777777" w:rsidTr="00B37B91">
        <w:trPr>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66BEB235"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2pt" w:type="dxa"/>
            <w:noWrap/>
            <w:hideMark/>
          </w:tcPr>
          <w:p w14:paraId="3CC77D1C"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95pt" w:type="dxa"/>
            <w:noWrap/>
            <w:hideMark/>
          </w:tcPr>
          <w:p w14:paraId="4C177D8D"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3.85pt" w:type="dxa"/>
            <w:noWrap/>
            <w:hideMark/>
          </w:tcPr>
          <w:p w14:paraId="3C387705"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0.16037736</w:t>
            </w:r>
          </w:p>
        </w:tc>
      </w:tr>
      <w:tr w:rsidR="00910D0C" w:rsidRPr="008F1E2B" w14:paraId="3E73B4E3" w14:textId="77777777" w:rsidTr="00B37B91">
        <w:trPr>
          <w:cnfStyle w:firstRow="0" w:lastRow="0" w:firstColumn="0" w:lastColumn="0" w:oddVBand="0" w:evenVBand="0" w:oddHBand="1" w:evenHBand="0" w:firstRowFirstColumn="0" w:firstRowLastColumn="0" w:lastRowFirstColumn="0" w:lastRowLastColumn="0"/>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338193C6"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2</w:t>
            </w:r>
          </w:p>
        </w:tc>
        <w:tc>
          <w:tcPr>
            <w:tcW w:w="62pt" w:type="dxa"/>
            <w:noWrap/>
            <w:hideMark/>
          </w:tcPr>
          <w:p w14:paraId="0D0EF337"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2.95pt" w:type="dxa"/>
            <w:noWrap/>
            <w:hideMark/>
          </w:tcPr>
          <w:p w14:paraId="1195481F"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3.85pt" w:type="dxa"/>
            <w:noWrap/>
            <w:hideMark/>
          </w:tcPr>
          <w:p w14:paraId="26FC7726"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0.12211982</w:t>
            </w:r>
          </w:p>
        </w:tc>
      </w:tr>
      <w:tr w:rsidR="00910D0C" w:rsidRPr="008F1E2B" w14:paraId="16E616EF" w14:textId="77777777" w:rsidTr="00B37B91">
        <w:trPr>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77EF3843"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3</w:t>
            </w:r>
          </w:p>
        </w:tc>
        <w:tc>
          <w:tcPr>
            <w:tcW w:w="62pt" w:type="dxa"/>
            <w:noWrap/>
            <w:hideMark/>
          </w:tcPr>
          <w:p w14:paraId="2F4E4D57"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2.95pt" w:type="dxa"/>
            <w:noWrap/>
            <w:hideMark/>
          </w:tcPr>
          <w:p w14:paraId="69F9C4C4"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3.85pt" w:type="dxa"/>
            <w:noWrap/>
            <w:hideMark/>
          </w:tcPr>
          <w:p w14:paraId="2DFE7BF4"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0.203125</w:t>
            </w:r>
          </w:p>
        </w:tc>
      </w:tr>
    </w:tbl>
    <w:p w14:paraId="69EBEB60" w14:textId="77777777" w:rsidR="00B37B91" w:rsidRDefault="00B37B91" w:rsidP="00B37B91">
      <w:pPr>
        <w:pStyle w:val="Textkrper"/>
        <w:rPr>
          <w:lang w:val="en-GB"/>
        </w:rPr>
      </w:pPr>
    </w:p>
    <w:p w14:paraId="2BD4BFF6" w14:textId="77777777" w:rsidR="00B37B91" w:rsidRDefault="00B37B91" w:rsidP="00B37B91">
      <w:pPr>
        <w:pStyle w:val="Textkrper"/>
        <w:rPr>
          <w:lang w:val="en-GB"/>
        </w:rPr>
      </w:pPr>
    </w:p>
    <w:p w14:paraId="30D09D50" w14:textId="1AB1A35C" w:rsidR="008F1E2B" w:rsidRDefault="00B37B91" w:rsidP="00B37B91">
      <w:pPr>
        <w:pStyle w:val="Textkrper"/>
        <w:rPr>
          <w:lang w:val="en-GB"/>
        </w:rPr>
      </w:pPr>
      <w:r w:rsidRPr="00B37B91">
        <w:rPr>
          <w:lang w:val="en-GB"/>
        </w:rPr>
        <w:t>Fig. 4. Stress Score Analysis. Regression plot demonstrating the positive correlation between the engineered cumulative stress metric and stroke probability.</w:t>
      </w:r>
    </w:p>
    <w:p w14:paraId="3133D2BA" w14:textId="1E0F418C" w:rsidR="00B37B91" w:rsidRDefault="00B37B91" w:rsidP="00B37B91">
      <w:pPr>
        <w:pStyle w:val="Textkrper"/>
        <w:rPr>
          <w:lang w:val="en-GB"/>
        </w:rPr>
      </w:pPr>
      <w:r w:rsidRPr="00B37B91">
        <w:rPr>
          <w:lang w:val="en-GB"/>
        </w:rPr>
        <w:lastRenderedPageBreak/>
        <w:drawing>
          <wp:inline distT="0" distB="0" distL="0" distR="0" wp14:anchorId="4A526230" wp14:editId="1A7932D5">
            <wp:extent cx="3195955" cy="1953895"/>
            <wp:effectExtent l="0" t="0" r="4445" b="8255"/>
            <wp:docPr id="1393868703" name="Grafik 1" descr="Ein Bild, das Text, Screenshot, Reihe, Diagramm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3868703" name="Grafik 1" descr="Ein Bild, das Text, Screenshot, Reihe, Diagramm enthält.&#10;&#10;KI-generierte Inhalte können fehlerhaft sein."/>
                    <pic:cNvPicPr/>
                  </pic:nvPicPr>
                  <pic:blipFill>
                    <a:blip r:embed="rId10"/>
                    <a:stretch>
                      <a:fillRect/>
                    </a:stretch>
                  </pic:blipFill>
                  <pic:spPr>
                    <a:xfrm>
                      <a:off x="0" y="0"/>
                      <a:ext cx="3195955" cy="1953895"/>
                    </a:xfrm>
                    <a:prstGeom prst="rect">
                      <a:avLst/>
                    </a:prstGeom>
                  </pic:spPr>
                </pic:pic>
              </a:graphicData>
            </a:graphic>
          </wp:inline>
        </w:drawing>
      </w:r>
    </w:p>
    <w:p w14:paraId="25313D2E" w14:textId="77777777" w:rsidR="00B37B91" w:rsidRPr="008F1E2B" w:rsidRDefault="00B37B91" w:rsidP="00B37B91">
      <w:pPr>
        <w:pStyle w:val="Textkrper"/>
        <w:ind w:firstLine="0pt"/>
        <w:rPr>
          <w:lang w:val="en-GB"/>
        </w:rPr>
      </w:pPr>
    </w:p>
    <w:p w14:paraId="6BAC389E" w14:textId="77777777" w:rsidR="00910D0C" w:rsidRPr="00910D0C" w:rsidRDefault="00910D0C" w:rsidP="00910D0C">
      <w:pPr>
        <w:pStyle w:val="Textkrper"/>
        <w:numPr>
          <w:ilvl w:val="0"/>
          <w:numId w:val="4"/>
        </w:numPr>
        <w:rPr>
          <w:b/>
          <w:bCs/>
          <w:lang w:val="de-DE"/>
        </w:rPr>
      </w:pPr>
      <w:r w:rsidRPr="00910D0C">
        <w:rPr>
          <w:b/>
          <w:bCs/>
          <w:lang w:val="de-DE"/>
        </w:rPr>
        <w:t>B. Classification Performance</w:t>
      </w:r>
    </w:p>
    <w:p w14:paraId="490508BF" w14:textId="77777777" w:rsidR="00910D0C" w:rsidRPr="00910D0C" w:rsidRDefault="00910D0C" w:rsidP="00910D0C">
      <w:pPr>
        <w:pStyle w:val="Textkrper"/>
        <w:rPr>
          <w:lang w:val="en-GB"/>
        </w:rPr>
      </w:pPr>
      <w:r w:rsidRPr="00910D0C">
        <w:rPr>
          <w:lang w:val="en-GB"/>
        </w:rPr>
        <w:t>The Hybrid Model (Image + Age) outperformed the Baseline CNN (Image Only) across all primary metrics.</w:t>
      </w:r>
    </w:p>
    <w:p w14:paraId="612D7142" w14:textId="77777777" w:rsidR="00910D0C" w:rsidRPr="00910D0C" w:rsidRDefault="00910D0C" w:rsidP="00910D0C">
      <w:pPr>
        <w:pStyle w:val="Textkrper"/>
        <w:numPr>
          <w:ilvl w:val="0"/>
          <w:numId w:val="33"/>
        </w:numPr>
        <w:rPr>
          <w:lang w:val="en-GB"/>
        </w:rPr>
      </w:pPr>
      <w:r w:rsidRPr="00910D0C">
        <w:rPr>
          <w:b/>
          <w:bCs/>
          <w:lang w:val="en-GB"/>
        </w:rPr>
        <w:t>Accuracy and Loss:</w:t>
      </w:r>
      <w:r w:rsidRPr="00910D0C">
        <w:rPr>
          <w:lang w:val="en-GB"/>
        </w:rPr>
        <w:t xml:space="preserve"> The Hybrid model achieved a validation accuracy of </w:t>
      </w:r>
      <w:r w:rsidRPr="00910D0C">
        <w:rPr>
          <w:b/>
          <w:bCs/>
          <w:lang w:val="en-GB"/>
        </w:rPr>
        <w:t>94.2%</w:t>
      </w:r>
      <w:r w:rsidRPr="00910D0C">
        <w:rPr>
          <w:lang w:val="en-GB"/>
        </w:rPr>
        <w:t xml:space="preserve"> after 10 epochs, compared to </w:t>
      </w:r>
      <w:r w:rsidRPr="00910D0C">
        <w:rPr>
          <w:b/>
          <w:bCs/>
          <w:lang w:val="en-GB"/>
        </w:rPr>
        <w:t>89.1%</w:t>
      </w:r>
      <w:r w:rsidRPr="00910D0C">
        <w:rPr>
          <w:lang w:val="en-GB"/>
        </w:rPr>
        <w:t xml:space="preserve"> for the baseline. The addition of the age vector facilitated faster convergence, with training loss stabilizing at epoch 6 versus epoch 8 for the baseline.</w:t>
      </w:r>
    </w:p>
    <w:p w14:paraId="275EE411" w14:textId="77777777" w:rsidR="00910D0C" w:rsidRDefault="00910D0C" w:rsidP="00910D0C">
      <w:pPr>
        <w:pStyle w:val="Textkrper"/>
        <w:numPr>
          <w:ilvl w:val="0"/>
          <w:numId w:val="33"/>
        </w:numPr>
        <w:rPr>
          <w:lang w:val="en-GB"/>
        </w:rPr>
      </w:pPr>
      <w:r w:rsidRPr="00910D0C">
        <w:rPr>
          <w:b/>
          <w:bCs/>
          <w:lang w:val="en-GB"/>
        </w:rPr>
        <w:t>False Positive Reduction:</w:t>
      </w:r>
      <w:r w:rsidRPr="00910D0C">
        <w:rPr>
          <w:lang w:val="en-GB"/>
        </w:rPr>
        <w:t xml:space="preserve"> The most critical clinical improvement was observed in the "False Positive" rate among elderly controls. The Baseline CNN frequently misclassified natural facial aging (dermatochalasis) as stroke-induced hemiparesis. By injecting the age prior, the Hybrid model correctly reclassified 18% of these edge cases as </w:t>
      </w:r>
      <w:r w:rsidRPr="00910D0C">
        <w:rPr>
          <w:i/>
          <w:iCs/>
          <w:lang w:val="en-GB"/>
        </w:rPr>
        <w:t>Non-Stroke</w:t>
      </w:r>
      <w:r w:rsidRPr="00910D0C">
        <w:rPr>
          <w:lang w:val="en-GB"/>
        </w:rPr>
        <w:t>.</w:t>
      </w:r>
    </w:p>
    <w:p w14:paraId="51BB587F" w14:textId="77777777" w:rsidR="00B37B91" w:rsidRDefault="00B37B91" w:rsidP="00B37B91">
      <w:pPr>
        <w:pStyle w:val="Textkrper"/>
        <w:ind w:start="36pt" w:firstLine="0pt"/>
        <w:rPr>
          <w:lang w:val="en-GB"/>
        </w:rPr>
      </w:pPr>
    </w:p>
    <w:p w14:paraId="18379765" w14:textId="53EBB01E" w:rsidR="00B37B91" w:rsidRPr="00910D0C" w:rsidRDefault="00B37B91" w:rsidP="00B37B91">
      <w:pPr>
        <w:pStyle w:val="Textkrper"/>
        <w:rPr>
          <w:sz w:val="16"/>
          <w:szCs w:val="16"/>
          <w:lang w:val="en-GB"/>
        </w:rPr>
      </w:pPr>
      <w:r w:rsidRPr="00B37B91">
        <w:rPr>
          <w:b/>
          <w:bCs/>
          <w:sz w:val="16"/>
          <w:szCs w:val="16"/>
          <w:lang w:val="en-US"/>
        </w:rPr>
        <w:t>TABLE III. MODEL PERFORMANCE COMPARISON</w:t>
      </w:r>
    </w:p>
    <w:tbl>
      <w:tblPr>
        <w:tblStyle w:val="EinfacheTabelle2"/>
        <w:tblW w:w="0pt" w:type="auto"/>
        <w:jc w:val="center"/>
        <w:tblLook w:firstRow="1" w:lastRow="0" w:firstColumn="1" w:lastColumn="0" w:noHBand="0" w:noVBand="1"/>
      </w:tblPr>
      <w:tblGrid>
        <w:gridCol w:w="1037"/>
        <w:gridCol w:w="1006"/>
        <w:gridCol w:w="1057"/>
        <w:gridCol w:w="221"/>
        <w:gridCol w:w="1056"/>
        <w:gridCol w:w="656"/>
      </w:tblGrid>
      <w:tr w:rsidR="00B37B91" w:rsidRPr="00910D0C" w14:paraId="0006FC30" w14:textId="77777777" w:rsidTr="00B37B91">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auto"/>
            <w:hideMark/>
          </w:tcPr>
          <w:p w14:paraId="232388CC" w14:textId="77777777" w:rsidR="00B37B91" w:rsidRPr="00910D0C" w:rsidRDefault="00B37B91" w:rsidP="00910D0C">
            <w:pPr>
              <w:pStyle w:val="Textkrper"/>
              <w:rPr>
                <w:sz w:val="16"/>
                <w:szCs w:val="16"/>
                <w:lang w:val="de-DE"/>
              </w:rPr>
            </w:pPr>
            <w:r w:rsidRPr="00910D0C">
              <w:rPr>
                <w:sz w:val="16"/>
                <w:szCs w:val="16"/>
                <w:lang w:val="de-DE"/>
              </w:rPr>
              <w:t>Model Architecture</w:t>
            </w:r>
          </w:p>
        </w:tc>
        <w:tc>
          <w:tcPr>
            <w:tcW w:w="0pt" w:type="auto"/>
            <w:hideMark/>
          </w:tcPr>
          <w:p w14:paraId="2543CC75" w14:textId="77777777" w:rsidR="00B37B91" w:rsidRPr="00910D0C" w:rsidRDefault="00B37B91" w:rsidP="00910D0C">
            <w:pPr>
              <w:pStyle w:val="Textkrper"/>
              <w:cnfStyle w:firstRow="1" w:lastRow="0" w:firstColumn="0" w:lastColumn="0" w:oddVBand="0" w:evenVBand="0" w:oddHBand="0" w:evenHBand="0" w:firstRowFirstColumn="0" w:firstRowLastColumn="0" w:lastRowFirstColumn="0" w:lastRowLastColumn="0"/>
              <w:rPr>
                <w:sz w:val="16"/>
                <w:szCs w:val="16"/>
                <w:lang w:val="de-DE"/>
              </w:rPr>
            </w:pPr>
            <w:r w:rsidRPr="00910D0C">
              <w:rPr>
                <w:sz w:val="16"/>
                <w:szCs w:val="16"/>
                <w:lang w:val="de-DE"/>
              </w:rPr>
              <w:t>Accuracy</w:t>
            </w:r>
          </w:p>
        </w:tc>
        <w:tc>
          <w:tcPr>
            <w:tcW w:w="0pt" w:type="auto"/>
            <w:hideMark/>
          </w:tcPr>
          <w:p w14:paraId="35076FE2" w14:textId="77777777" w:rsidR="00B37B91" w:rsidRPr="00910D0C" w:rsidRDefault="00B37B91" w:rsidP="00910D0C">
            <w:pPr>
              <w:pStyle w:val="Textkrper"/>
              <w:cnfStyle w:firstRow="1" w:lastRow="0" w:firstColumn="0" w:lastColumn="0" w:oddVBand="0" w:evenVBand="0" w:oddHBand="0" w:evenHBand="0" w:firstRowFirstColumn="0" w:firstRowLastColumn="0" w:lastRowFirstColumn="0" w:lastRowLastColumn="0"/>
              <w:rPr>
                <w:sz w:val="16"/>
                <w:szCs w:val="16"/>
                <w:lang w:val="de-DE"/>
              </w:rPr>
            </w:pPr>
            <w:r w:rsidRPr="00910D0C">
              <w:rPr>
                <w:sz w:val="16"/>
                <w:szCs w:val="16"/>
                <w:lang w:val="de-DE"/>
              </w:rPr>
              <w:t>Sensitivity (Recall)</w:t>
            </w:r>
          </w:p>
        </w:tc>
        <w:tc>
          <w:tcPr>
            <w:tcW w:w="0pt" w:type="auto"/>
          </w:tcPr>
          <w:p w14:paraId="0DC5CA0E" w14:textId="77777777" w:rsidR="00B37B91" w:rsidRPr="00910D0C" w:rsidRDefault="00B37B91" w:rsidP="00910D0C">
            <w:pPr>
              <w:pStyle w:val="Textkrper"/>
              <w:cnfStyle w:firstRow="1" w:lastRow="0" w:firstColumn="0" w:lastColumn="0" w:oddVBand="0" w:evenVBand="0" w:oddHBand="0" w:evenHBand="0" w:firstRowFirstColumn="0" w:firstRowLastColumn="0" w:lastRowFirstColumn="0" w:lastRowLastColumn="0"/>
              <w:rPr>
                <w:b w:val="0"/>
                <w:bCs w:val="0"/>
                <w:sz w:val="16"/>
                <w:szCs w:val="16"/>
                <w:lang w:val="de-DE"/>
              </w:rPr>
            </w:pPr>
          </w:p>
        </w:tc>
        <w:tc>
          <w:tcPr>
            <w:tcW w:w="0pt" w:type="auto"/>
            <w:hideMark/>
          </w:tcPr>
          <w:p w14:paraId="795C0099" w14:textId="4A6B3464" w:rsidR="00B37B91" w:rsidRPr="00910D0C" w:rsidRDefault="00B37B91" w:rsidP="00910D0C">
            <w:pPr>
              <w:pStyle w:val="Textkrper"/>
              <w:cnfStyle w:firstRow="1" w:lastRow="0" w:firstColumn="0" w:lastColumn="0" w:oddVBand="0" w:evenVBand="0" w:oddHBand="0" w:evenHBand="0" w:firstRowFirstColumn="0" w:firstRowLastColumn="0" w:lastRowFirstColumn="0" w:lastRowLastColumn="0"/>
              <w:rPr>
                <w:sz w:val="16"/>
                <w:szCs w:val="16"/>
                <w:lang w:val="de-DE"/>
              </w:rPr>
            </w:pPr>
            <w:r w:rsidRPr="00910D0C">
              <w:rPr>
                <w:sz w:val="16"/>
                <w:szCs w:val="16"/>
                <w:lang w:val="de-DE"/>
              </w:rPr>
              <w:t>Specificity</w:t>
            </w:r>
          </w:p>
        </w:tc>
        <w:tc>
          <w:tcPr>
            <w:tcW w:w="0pt" w:type="auto"/>
            <w:hideMark/>
          </w:tcPr>
          <w:p w14:paraId="598FE311" w14:textId="77777777" w:rsidR="00B37B91" w:rsidRPr="00910D0C" w:rsidRDefault="00B37B91" w:rsidP="00B37B91">
            <w:pPr>
              <w:pStyle w:val="Textkrper"/>
              <w:jc w:val="center"/>
              <w:cnfStyle w:firstRow="1" w:lastRow="0" w:firstColumn="0" w:lastColumn="0" w:oddVBand="0" w:evenVBand="0" w:oddHBand="0" w:evenHBand="0" w:firstRowFirstColumn="0" w:firstRowLastColumn="0" w:lastRowFirstColumn="0" w:lastRowLastColumn="0"/>
              <w:rPr>
                <w:sz w:val="16"/>
                <w:szCs w:val="16"/>
                <w:lang w:val="de-DE"/>
              </w:rPr>
            </w:pPr>
            <w:r w:rsidRPr="00910D0C">
              <w:rPr>
                <w:sz w:val="16"/>
                <w:szCs w:val="16"/>
                <w:lang w:val="de-DE"/>
              </w:rPr>
              <w:t>F1-Score</w:t>
            </w:r>
          </w:p>
        </w:tc>
      </w:tr>
      <w:tr w:rsidR="00B37B91" w:rsidRPr="00910D0C" w14:paraId="1D1F22CC" w14:textId="77777777" w:rsidTr="00B37B91">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0pt" w:type="auto"/>
            <w:hideMark/>
          </w:tcPr>
          <w:p w14:paraId="27057E54" w14:textId="77777777" w:rsidR="00B37B91" w:rsidRPr="00910D0C" w:rsidRDefault="00B37B91" w:rsidP="00910D0C">
            <w:pPr>
              <w:pStyle w:val="Textkrper"/>
              <w:rPr>
                <w:sz w:val="16"/>
                <w:szCs w:val="16"/>
                <w:lang w:val="de-DE"/>
              </w:rPr>
            </w:pPr>
            <w:r w:rsidRPr="00910D0C">
              <w:rPr>
                <w:sz w:val="16"/>
                <w:szCs w:val="16"/>
                <w:lang w:val="de-DE"/>
              </w:rPr>
              <w:t>Baseline (CNN Only)</w:t>
            </w:r>
          </w:p>
        </w:tc>
        <w:tc>
          <w:tcPr>
            <w:tcW w:w="0pt" w:type="auto"/>
            <w:hideMark/>
          </w:tcPr>
          <w:p w14:paraId="18CC1B89" w14:textId="77777777" w:rsidR="00B37B91" w:rsidRPr="00910D0C" w:rsidRDefault="00B37B91" w:rsidP="00910D0C">
            <w:pPr>
              <w:pStyle w:val="Textkrper"/>
              <w:cnfStyle w:firstRow="0" w:lastRow="0" w:firstColumn="0" w:lastColumn="0" w:oddVBand="0" w:evenVBand="0" w:oddHBand="1" w:evenHBand="0" w:firstRowFirstColumn="0" w:firstRowLastColumn="0" w:lastRowFirstColumn="0" w:lastRowLastColumn="0"/>
              <w:rPr>
                <w:sz w:val="16"/>
                <w:szCs w:val="16"/>
                <w:lang w:val="de-DE"/>
              </w:rPr>
            </w:pPr>
            <w:r w:rsidRPr="00910D0C">
              <w:rPr>
                <w:sz w:val="16"/>
                <w:szCs w:val="16"/>
                <w:lang w:val="de-DE"/>
              </w:rPr>
              <w:t>89.1%</w:t>
            </w:r>
          </w:p>
        </w:tc>
        <w:tc>
          <w:tcPr>
            <w:tcW w:w="0pt" w:type="auto"/>
            <w:hideMark/>
          </w:tcPr>
          <w:p w14:paraId="69490EAA" w14:textId="77777777" w:rsidR="00B37B91" w:rsidRPr="00910D0C" w:rsidRDefault="00B37B91" w:rsidP="00910D0C">
            <w:pPr>
              <w:pStyle w:val="Textkrper"/>
              <w:cnfStyle w:firstRow="0" w:lastRow="0" w:firstColumn="0" w:lastColumn="0" w:oddVBand="0" w:evenVBand="0" w:oddHBand="1" w:evenHBand="0" w:firstRowFirstColumn="0" w:firstRowLastColumn="0" w:lastRowFirstColumn="0" w:lastRowLastColumn="0"/>
              <w:rPr>
                <w:sz w:val="16"/>
                <w:szCs w:val="16"/>
                <w:lang w:val="de-DE"/>
              </w:rPr>
            </w:pPr>
            <w:r w:rsidRPr="00910D0C">
              <w:rPr>
                <w:sz w:val="16"/>
                <w:szCs w:val="16"/>
                <w:lang w:val="de-DE"/>
              </w:rPr>
              <w:t>82.4%</w:t>
            </w:r>
          </w:p>
        </w:tc>
        <w:tc>
          <w:tcPr>
            <w:tcW w:w="0pt" w:type="auto"/>
          </w:tcPr>
          <w:p w14:paraId="2FEA2875" w14:textId="77777777" w:rsidR="00B37B91" w:rsidRPr="00910D0C" w:rsidRDefault="00B37B91" w:rsidP="00910D0C">
            <w:pPr>
              <w:pStyle w:val="Textkrper"/>
              <w:cnfStyle w:firstRow="0" w:lastRow="0" w:firstColumn="0" w:lastColumn="0" w:oddVBand="0" w:evenVBand="0" w:oddHBand="1" w:evenHBand="0" w:firstRowFirstColumn="0" w:firstRowLastColumn="0" w:lastRowFirstColumn="0" w:lastRowLastColumn="0"/>
              <w:rPr>
                <w:sz w:val="16"/>
                <w:szCs w:val="16"/>
                <w:lang w:val="de-DE"/>
              </w:rPr>
            </w:pPr>
          </w:p>
        </w:tc>
        <w:tc>
          <w:tcPr>
            <w:tcW w:w="0pt" w:type="auto"/>
            <w:hideMark/>
          </w:tcPr>
          <w:p w14:paraId="32C47CEE" w14:textId="77E539DF" w:rsidR="00B37B91" w:rsidRPr="00910D0C" w:rsidRDefault="00B37B91" w:rsidP="00910D0C">
            <w:pPr>
              <w:pStyle w:val="Textkrper"/>
              <w:cnfStyle w:firstRow="0" w:lastRow="0" w:firstColumn="0" w:lastColumn="0" w:oddVBand="0" w:evenVBand="0" w:oddHBand="1" w:evenHBand="0" w:firstRowFirstColumn="0" w:firstRowLastColumn="0" w:lastRowFirstColumn="0" w:lastRowLastColumn="0"/>
              <w:rPr>
                <w:sz w:val="16"/>
                <w:szCs w:val="16"/>
                <w:lang w:val="de-DE"/>
              </w:rPr>
            </w:pPr>
            <w:r w:rsidRPr="00910D0C">
              <w:rPr>
                <w:sz w:val="16"/>
                <w:szCs w:val="16"/>
                <w:lang w:val="de-DE"/>
              </w:rPr>
              <w:t>86.5%</w:t>
            </w:r>
          </w:p>
        </w:tc>
        <w:tc>
          <w:tcPr>
            <w:tcW w:w="0pt" w:type="auto"/>
            <w:hideMark/>
          </w:tcPr>
          <w:p w14:paraId="36F982E4" w14:textId="4E54F035" w:rsidR="00B37B91" w:rsidRPr="00910D0C" w:rsidRDefault="00B37B91" w:rsidP="00910D0C">
            <w:pPr>
              <w:pStyle w:val="Textkrper"/>
              <w:cnfStyle w:firstRow="0" w:lastRow="0" w:firstColumn="0" w:lastColumn="0" w:oddVBand="0" w:evenVBand="0" w:oddHBand="1" w:evenHBand="0" w:firstRowFirstColumn="0" w:firstRowLastColumn="0" w:lastRowFirstColumn="0" w:lastRowLastColumn="0"/>
              <w:rPr>
                <w:sz w:val="16"/>
                <w:szCs w:val="16"/>
                <w:lang w:val="de-DE"/>
              </w:rPr>
            </w:pPr>
            <w:r>
              <w:rPr>
                <w:b/>
                <w:bCs/>
                <w:sz w:val="16"/>
                <w:szCs w:val="16"/>
                <w:lang w:val="de-DE"/>
              </w:rPr>
              <w:t>84</w:t>
            </w:r>
          </w:p>
        </w:tc>
      </w:tr>
      <w:tr w:rsidR="00B37B91" w:rsidRPr="00910D0C" w14:paraId="5F7ADD7C" w14:textId="77777777" w:rsidTr="00B37B91">
        <w:trPr>
          <w:jc w:val="center"/>
        </w:trPr>
        <w:tc>
          <w:tcPr>
            <w:cnfStyle w:firstRow="0" w:lastRow="0" w:firstColumn="1" w:lastColumn="0" w:oddVBand="0" w:evenVBand="0" w:oddHBand="0" w:evenHBand="0" w:firstRowFirstColumn="0" w:firstRowLastColumn="0" w:lastRowFirstColumn="0" w:lastRowLastColumn="0"/>
            <w:tcW w:w="0pt" w:type="auto"/>
            <w:hideMark/>
          </w:tcPr>
          <w:p w14:paraId="4E86A7E7" w14:textId="77777777" w:rsidR="00B37B91" w:rsidRPr="00910D0C" w:rsidRDefault="00B37B91" w:rsidP="00910D0C">
            <w:pPr>
              <w:pStyle w:val="Textkrper"/>
              <w:rPr>
                <w:sz w:val="16"/>
                <w:szCs w:val="16"/>
                <w:lang w:val="de-DE"/>
              </w:rPr>
            </w:pPr>
            <w:r w:rsidRPr="00910D0C">
              <w:rPr>
                <w:sz w:val="16"/>
                <w:szCs w:val="16"/>
                <w:lang w:val="de-DE"/>
              </w:rPr>
              <w:t>Hybrid (CNN + Demographic)</w:t>
            </w:r>
          </w:p>
        </w:tc>
        <w:tc>
          <w:tcPr>
            <w:tcW w:w="0pt" w:type="auto"/>
            <w:hideMark/>
          </w:tcPr>
          <w:p w14:paraId="1EE420D0" w14:textId="77777777" w:rsidR="00B37B91" w:rsidRPr="00910D0C" w:rsidRDefault="00B37B91" w:rsidP="00910D0C">
            <w:pPr>
              <w:pStyle w:val="Textkrper"/>
              <w:cnfStyle w:firstRow="0" w:lastRow="0" w:firstColumn="0" w:lastColumn="0" w:oddVBand="0" w:evenVBand="0" w:oddHBand="0" w:evenHBand="0" w:firstRowFirstColumn="0" w:firstRowLastColumn="0" w:lastRowFirstColumn="0" w:lastRowLastColumn="0"/>
              <w:rPr>
                <w:sz w:val="16"/>
                <w:szCs w:val="16"/>
                <w:lang w:val="de-DE"/>
              </w:rPr>
            </w:pPr>
            <w:r w:rsidRPr="00910D0C">
              <w:rPr>
                <w:sz w:val="16"/>
                <w:szCs w:val="16"/>
                <w:lang w:val="de-DE"/>
              </w:rPr>
              <w:t>94.2%</w:t>
            </w:r>
          </w:p>
        </w:tc>
        <w:tc>
          <w:tcPr>
            <w:tcW w:w="0pt" w:type="auto"/>
            <w:hideMark/>
          </w:tcPr>
          <w:p w14:paraId="30CB8183" w14:textId="77777777" w:rsidR="00B37B91" w:rsidRPr="00910D0C" w:rsidRDefault="00B37B91" w:rsidP="00910D0C">
            <w:pPr>
              <w:pStyle w:val="Textkrper"/>
              <w:cnfStyle w:firstRow="0" w:lastRow="0" w:firstColumn="0" w:lastColumn="0" w:oddVBand="0" w:evenVBand="0" w:oddHBand="0" w:evenHBand="0" w:firstRowFirstColumn="0" w:firstRowLastColumn="0" w:lastRowFirstColumn="0" w:lastRowLastColumn="0"/>
              <w:rPr>
                <w:sz w:val="16"/>
                <w:szCs w:val="16"/>
                <w:lang w:val="de-DE"/>
              </w:rPr>
            </w:pPr>
            <w:r w:rsidRPr="00910D0C">
              <w:rPr>
                <w:sz w:val="16"/>
                <w:szCs w:val="16"/>
                <w:lang w:val="de-DE"/>
              </w:rPr>
              <w:t>91.8%</w:t>
            </w:r>
          </w:p>
        </w:tc>
        <w:tc>
          <w:tcPr>
            <w:tcW w:w="0pt" w:type="auto"/>
          </w:tcPr>
          <w:p w14:paraId="4CBDD2E7" w14:textId="77777777" w:rsidR="00B37B91" w:rsidRPr="00910D0C" w:rsidRDefault="00B37B91" w:rsidP="00910D0C">
            <w:pPr>
              <w:pStyle w:val="Textkrper"/>
              <w:cnfStyle w:firstRow="0" w:lastRow="0" w:firstColumn="0" w:lastColumn="0" w:oddVBand="0" w:evenVBand="0" w:oddHBand="0" w:evenHBand="0" w:firstRowFirstColumn="0" w:firstRowLastColumn="0" w:lastRowFirstColumn="0" w:lastRowLastColumn="0"/>
              <w:rPr>
                <w:sz w:val="16"/>
                <w:szCs w:val="16"/>
                <w:lang w:val="de-DE"/>
              </w:rPr>
            </w:pPr>
          </w:p>
        </w:tc>
        <w:tc>
          <w:tcPr>
            <w:tcW w:w="0pt" w:type="auto"/>
            <w:hideMark/>
          </w:tcPr>
          <w:p w14:paraId="0A34500A" w14:textId="451EE180" w:rsidR="00B37B91" w:rsidRPr="00910D0C" w:rsidRDefault="00B37B91" w:rsidP="00910D0C">
            <w:pPr>
              <w:pStyle w:val="Textkrper"/>
              <w:cnfStyle w:firstRow="0" w:lastRow="0" w:firstColumn="0" w:lastColumn="0" w:oddVBand="0" w:evenVBand="0" w:oddHBand="0" w:evenHBand="0" w:firstRowFirstColumn="0" w:firstRowLastColumn="0" w:lastRowFirstColumn="0" w:lastRowLastColumn="0"/>
              <w:rPr>
                <w:sz w:val="16"/>
                <w:szCs w:val="16"/>
                <w:lang w:val="de-DE"/>
              </w:rPr>
            </w:pPr>
            <w:r w:rsidRPr="00910D0C">
              <w:rPr>
                <w:sz w:val="16"/>
                <w:szCs w:val="16"/>
                <w:lang w:val="de-DE"/>
              </w:rPr>
              <w:t>95.1%</w:t>
            </w:r>
          </w:p>
        </w:tc>
        <w:tc>
          <w:tcPr>
            <w:tcW w:w="0pt" w:type="auto"/>
            <w:hideMark/>
          </w:tcPr>
          <w:p w14:paraId="13EF541F" w14:textId="6BFAF01F" w:rsidR="00B37B91" w:rsidRPr="00910D0C" w:rsidRDefault="00B37B91" w:rsidP="00910D0C">
            <w:pPr>
              <w:pStyle w:val="Textkrper"/>
              <w:cnfStyle w:firstRow="0" w:lastRow="0" w:firstColumn="0" w:lastColumn="0" w:oddVBand="0" w:evenVBand="0" w:oddHBand="0" w:evenHBand="0" w:firstRowFirstColumn="0" w:firstRowLastColumn="0" w:lastRowFirstColumn="0" w:lastRowLastColumn="0"/>
              <w:rPr>
                <w:sz w:val="16"/>
                <w:szCs w:val="16"/>
                <w:lang w:val="de-DE"/>
              </w:rPr>
            </w:pPr>
            <w:r>
              <w:rPr>
                <w:b/>
                <w:bCs/>
                <w:sz w:val="16"/>
                <w:szCs w:val="16"/>
                <w:lang w:val="de-DE"/>
              </w:rPr>
              <w:t>93</w:t>
            </w:r>
          </w:p>
        </w:tc>
      </w:tr>
    </w:tbl>
    <w:p w14:paraId="69347C8A" w14:textId="07F07AB0" w:rsidR="008F1E2B" w:rsidRDefault="008F1E2B" w:rsidP="008F1E2B">
      <w:pPr>
        <w:pStyle w:val="Textkrper"/>
        <w:rPr>
          <w:lang w:val="en-GB"/>
        </w:rPr>
      </w:pPr>
    </w:p>
    <w:p w14:paraId="2E2C7023" w14:textId="77777777" w:rsidR="004B3603" w:rsidRDefault="004B3603" w:rsidP="004B3603">
      <w:pPr>
        <w:pStyle w:val="Textkrper"/>
        <w:rPr>
          <w:lang w:val="en-US"/>
        </w:rPr>
      </w:pPr>
    </w:p>
    <w:p w14:paraId="3D8B7BC5" w14:textId="4BB623C5" w:rsidR="004B3603" w:rsidRDefault="00B37B91" w:rsidP="00B37B91">
      <w:pPr>
        <w:pStyle w:val="Textkrper"/>
        <w:rPr>
          <w:lang w:val="en-US"/>
        </w:rPr>
      </w:pPr>
      <w:r w:rsidRPr="00B37B91">
        <w:rPr>
          <w:b/>
          <w:bCs/>
          <w:lang w:val="en-US"/>
        </w:rPr>
        <w:t>Fig. 5. Training Convergence.</w:t>
      </w:r>
      <w:r w:rsidRPr="00B37B91">
        <w:rPr>
          <w:lang w:val="en-US"/>
        </w:rPr>
        <w:t xml:space="preserve"> Comparative loss curves </w:t>
      </w:r>
    </w:p>
    <w:p w14:paraId="52B8E774" w14:textId="77777777" w:rsidR="00B37B91" w:rsidRDefault="00B37B91" w:rsidP="004B3603">
      <w:pPr>
        <w:pStyle w:val="Textkrper"/>
        <w:rPr>
          <w:lang w:val="en-US"/>
        </w:rPr>
      </w:pPr>
    </w:p>
    <w:p w14:paraId="54FEBCAD" w14:textId="73A31711" w:rsidR="004B3603" w:rsidRDefault="00B37B91" w:rsidP="004B3603">
      <w:pPr>
        <w:pStyle w:val="Textkrper"/>
        <w:rPr>
          <w:lang w:val="en-US"/>
        </w:rPr>
      </w:pPr>
      <w:r w:rsidRPr="00B37B91">
        <w:rPr>
          <w:lang w:val="en-US"/>
        </w:rPr>
        <w:drawing>
          <wp:inline distT="0" distB="0" distL="0" distR="0" wp14:anchorId="6140BE96" wp14:editId="45408C46">
            <wp:extent cx="3195955" cy="2670175"/>
            <wp:effectExtent l="0" t="0" r="4445" b="0"/>
            <wp:docPr id="2064124655" name="Grafik 1" descr="Ein Bild, das Text, Reihe, Diagramm, Screenshot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64124655" name="Grafik 1" descr="Ein Bild, das Text, Reihe, Diagramm, Screenshot enthält.&#10;&#10;KI-generierte Inhalte können fehlerhaft sein."/>
                    <pic:cNvPicPr/>
                  </pic:nvPicPr>
                  <pic:blipFill>
                    <a:blip r:embed="rId11"/>
                    <a:stretch>
                      <a:fillRect/>
                    </a:stretch>
                  </pic:blipFill>
                  <pic:spPr>
                    <a:xfrm>
                      <a:off x="0" y="0"/>
                      <a:ext cx="3195955" cy="2670175"/>
                    </a:xfrm>
                    <a:prstGeom prst="rect">
                      <a:avLst/>
                    </a:prstGeom>
                  </pic:spPr>
                </pic:pic>
              </a:graphicData>
            </a:graphic>
          </wp:inline>
        </w:drawing>
      </w:r>
    </w:p>
    <w:p w14:paraId="4D31FB75" w14:textId="1D2E0521" w:rsidR="00B37B91" w:rsidRDefault="00B37B91" w:rsidP="00B37B91">
      <w:pPr>
        <w:pStyle w:val="Textkrper"/>
        <w:rPr>
          <w:lang w:val="en-US"/>
        </w:rPr>
      </w:pPr>
      <w:r w:rsidRPr="00B37B91">
        <w:rPr>
          <w:b/>
          <w:bCs/>
          <w:lang w:val="en-US"/>
        </w:rPr>
        <w:t>Fig. 6. Confusion Matrix (Hybrid Model).</w:t>
      </w:r>
      <w:r w:rsidRPr="00B37B91">
        <w:rPr>
          <w:lang w:val="en-US"/>
        </w:rPr>
        <w:t xml:space="preserve"> The diagonal elements represent correct predictions. Note the low off-diagonal values, indicating high specificity.</w:t>
      </w:r>
    </w:p>
    <w:p w14:paraId="4C68A4D9" w14:textId="33AE9FB7" w:rsidR="004B3603" w:rsidRDefault="00B37B91" w:rsidP="004B3603">
      <w:pPr>
        <w:pStyle w:val="Textkrper"/>
        <w:rPr>
          <w:lang w:val="en-US"/>
        </w:rPr>
      </w:pPr>
      <w:r w:rsidRPr="00B37B91">
        <w:rPr>
          <w:lang w:val="en-US"/>
        </w:rPr>
        <w:drawing>
          <wp:inline distT="0" distB="0" distL="0" distR="0" wp14:anchorId="7A06900C" wp14:editId="5D392090">
            <wp:extent cx="3195955" cy="2551430"/>
            <wp:effectExtent l="0" t="0" r="4445" b="1270"/>
            <wp:docPr id="912285369" name="Grafik 1" descr="Ein Bild, das Text, Screenshot, Diagramm, Rechteck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2285369" name="Grafik 1" descr="Ein Bild, das Text, Screenshot, Diagramm, Rechteck enthält.&#10;&#10;KI-generierte Inhalte können fehlerhaft sein."/>
                    <pic:cNvPicPr/>
                  </pic:nvPicPr>
                  <pic:blipFill>
                    <a:blip r:embed="rId12"/>
                    <a:stretch>
                      <a:fillRect/>
                    </a:stretch>
                  </pic:blipFill>
                  <pic:spPr>
                    <a:xfrm>
                      <a:off x="0" y="0"/>
                      <a:ext cx="3195955" cy="2551430"/>
                    </a:xfrm>
                    <a:prstGeom prst="rect">
                      <a:avLst/>
                    </a:prstGeom>
                  </pic:spPr>
                </pic:pic>
              </a:graphicData>
            </a:graphic>
          </wp:inline>
        </w:drawing>
      </w:r>
    </w:p>
    <w:p w14:paraId="524B3CB9" w14:textId="77777777" w:rsidR="004B3603" w:rsidRDefault="004B3603" w:rsidP="004B3603">
      <w:pPr>
        <w:pStyle w:val="Textkrper"/>
        <w:rPr>
          <w:lang w:val="en-US"/>
        </w:rPr>
      </w:pPr>
    </w:p>
    <w:p w14:paraId="446813D8" w14:textId="77777777" w:rsidR="00B37B91" w:rsidRPr="00B37B91" w:rsidRDefault="00B37B91" w:rsidP="00B37B91">
      <w:pPr>
        <w:pStyle w:val="Textkrper"/>
        <w:ind w:start="10.80pt" w:firstLine="0pt"/>
        <w:rPr>
          <w:b/>
          <w:bCs/>
          <w:lang w:val="de-DE"/>
        </w:rPr>
      </w:pPr>
      <w:r w:rsidRPr="00B37B91">
        <w:rPr>
          <w:b/>
          <w:bCs/>
          <w:lang w:val="de-DE"/>
        </w:rPr>
        <w:t>IV. DISCUSSION</w:t>
      </w:r>
    </w:p>
    <w:p w14:paraId="67CE1DE2" w14:textId="77777777" w:rsidR="00B37B91" w:rsidRPr="00B37B91" w:rsidRDefault="00B37B91" w:rsidP="00B37B91">
      <w:pPr>
        <w:pStyle w:val="Textkrper"/>
        <w:rPr>
          <w:lang w:val="en-GB"/>
        </w:rPr>
      </w:pPr>
      <w:r w:rsidRPr="00B37B91">
        <w:rPr>
          <w:lang w:val="en-GB"/>
        </w:rPr>
        <w:t>The results of this study validate the hypothesis that stroke risk assessment is inherently multimodal. While recent advancements in Computer Vision [3] have enabled the detection of facial asymmetry, our findings suggest that visual data alone is insufficient for reliable pre-hospital screening.</w:t>
      </w:r>
    </w:p>
    <w:p w14:paraId="17599FD5" w14:textId="77777777" w:rsidR="00B37B91" w:rsidRPr="00B37B91" w:rsidRDefault="00B37B91" w:rsidP="00B37B91">
      <w:pPr>
        <w:pStyle w:val="Textkrper"/>
        <w:rPr>
          <w:b/>
          <w:bCs/>
          <w:lang w:val="en-GB"/>
        </w:rPr>
      </w:pPr>
      <w:r w:rsidRPr="00B37B91">
        <w:rPr>
          <w:b/>
          <w:bCs/>
          <w:lang w:val="en-GB"/>
        </w:rPr>
        <w:t>A. Clinical Relevance of the Hybrid Approach</w:t>
      </w:r>
    </w:p>
    <w:p w14:paraId="64555FC1" w14:textId="77777777" w:rsidR="00B37B91" w:rsidRPr="00B37B91" w:rsidRDefault="00B37B91" w:rsidP="00B37B91">
      <w:pPr>
        <w:pStyle w:val="Textkrper"/>
        <w:rPr>
          <w:lang w:val="en-GB"/>
        </w:rPr>
      </w:pPr>
      <w:r w:rsidRPr="00B37B91">
        <w:rPr>
          <w:lang w:val="en-GB"/>
        </w:rPr>
        <w:t xml:space="preserve">The superior performance of the Hybrid Model (94.2% accuracy vs. 89.1% baseline) is largely improved by the reduction of False Positives in the elderly population. In clinical terms, a "False Positive" in a stroke detection app could lead to unnecessary emergency dispatches and hospital overcrowding. By injecting the </w:t>
      </w:r>
      <w:r w:rsidRPr="00B37B91">
        <w:rPr>
          <w:b/>
          <w:bCs/>
          <w:lang w:val="en-GB"/>
        </w:rPr>
        <w:t>Age-Probability Prior</w:t>
      </w:r>
      <w:r w:rsidRPr="00B37B91">
        <w:rPr>
          <w:lang w:val="en-GB"/>
        </w:rPr>
        <w:t xml:space="preserve"> (Table I), our model effectively "learned" that a 20-year-old with slight facial asymmetry is likely a healthy variant, whereas an 80-year-old </w:t>
      </w:r>
      <w:r w:rsidRPr="00B37B91">
        <w:rPr>
          <w:lang w:val="en-GB"/>
        </w:rPr>
        <w:lastRenderedPageBreak/>
        <w:t xml:space="preserve">with the same visual feature and a high </w:t>
      </w:r>
      <w:r w:rsidRPr="00B37B91">
        <w:rPr>
          <w:b/>
          <w:bCs/>
          <w:lang w:val="en-GB"/>
        </w:rPr>
        <w:t>Stress Score</w:t>
      </w:r>
      <w:r w:rsidRPr="00B37B91">
        <w:rPr>
          <w:lang w:val="en-GB"/>
        </w:rPr>
        <w:t xml:space="preserve"> warrants immediate attention. This mimics the clinical reasoning of a triage nurse, who integrates visual observation with patient history.</w:t>
      </w:r>
    </w:p>
    <w:p w14:paraId="59FB19F7" w14:textId="77777777" w:rsidR="00B37B91" w:rsidRPr="00B37B91" w:rsidRDefault="00B37B91" w:rsidP="00B37B91">
      <w:pPr>
        <w:pStyle w:val="Textkrper"/>
        <w:rPr>
          <w:b/>
          <w:bCs/>
          <w:lang w:val="en-GB"/>
        </w:rPr>
      </w:pPr>
      <w:r w:rsidRPr="00B37B91">
        <w:rPr>
          <w:b/>
          <w:bCs/>
          <w:lang w:val="en-GB"/>
        </w:rPr>
        <w:t>B. The Impact of Lifestyle Factors</w:t>
      </w:r>
    </w:p>
    <w:p w14:paraId="11200395" w14:textId="77777777" w:rsidR="00B37B91" w:rsidRPr="00B37B91" w:rsidRDefault="00B37B91" w:rsidP="00B37B91">
      <w:pPr>
        <w:pStyle w:val="Textkrper"/>
        <w:rPr>
          <w:lang w:val="en-GB"/>
        </w:rPr>
      </w:pPr>
      <w:r w:rsidRPr="00B37B91">
        <w:rPr>
          <w:lang w:val="en-GB"/>
        </w:rPr>
        <w:t xml:space="preserve">A novel contribution of this work is the quantification of lifestyle risks via the engineered </w:t>
      </w:r>
      <w:r w:rsidRPr="00B37B91">
        <w:rPr>
          <w:b/>
          <w:bCs/>
          <w:lang w:val="en-GB"/>
        </w:rPr>
        <w:t>Stress Score</w:t>
      </w:r>
      <w:r w:rsidRPr="00B37B91">
        <w:rPr>
          <w:lang w:val="en-GB"/>
        </w:rPr>
        <w:t xml:space="preserve">. The positive correlation () observed in </w:t>
      </w:r>
      <w:r w:rsidRPr="00B37B91">
        <w:rPr>
          <w:b/>
          <w:bCs/>
          <w:lang w:val="en-GB"/>
        </w:rPr>
        <w:t>Fig. 4</w:t>
      </w:r>
      <w:r w:rsidRPr="00B37B91">
        <w:rPr>
          <w:lang w:val="en-GB"/>
        </w:rPr>
        <w:t xml:space="preserve"> supports the "Psychosocial Stress Theory" of stroke etiology. Patients in the "Sandwich Generation" (45–60 years) employed in the private sector exhibited a risk profile distinct from their biological age peers, suggesting that future AI diagnostic tools must incorporate occupational and environmental data.</w:t>
      </w:r>
    </w:p>
    <w:p w14:paraId="76D688A6" w14:textId="77777777" w:rsidR="00B37B91" w:rsidRPr="00B37B91" w:rsidRDefault="00B37B91" w:rsidP="00B37B91">
      <w:pPr>
        <w:pStyle w:val="Textkrper"/>
        <w:rPr>
          <w:b/>
          <w:bCs/>
          <w:lang w:val="de-DE"/>
        </w:rPr>
      </w:pPr>
      <w:r w:rsidRPr="00B37B91">
        <w:rPr>
          <w:b/>
          <w:bCs/>
          <w:lang w:val="de-DE"/>
        </w:rPr>
        <w:t>C. Limitations</w:t>
      </w:r>
    </w:p>
    <w:p w14:paraId="1F452F09" w14:textId="77777777" w:rsidR="00B37B91" w:rsidRPr="00B37B91" w:rsidRDefault="00B37B91" w:rsidP="00B37B91">
      <w:pPr>
        <w:pStyle w:val="Textkrper"/>
        <w:rPr>
          <w:lang w:val="en-GB"/>
        </w:rPr>
      </w:pPr>
      <w:r w:rsidRPr="00B37B91">
        <w:rPr>
          <w:lang w:val="en-GB"/>
        </w:rPr>
        <w:t xml:space="preserve">Despite promising results, this study has limitations. First, the facial image dataset was limited to static 2D images; a 3D depth-sensing approach (e.g., using iPhone FaceID sensors) could better quantify depth-based asymmetry. Second, the demographic data was synthetic in its linkage to the images (due to dataset privacy constraints), meaning the model learned the </w:t>
      </w:r>
      <w:r w:rsidRPr="00B37B91">
        <w:rPr>
          <w:i/>
          <w:iCs/>
          <w:lang w:val="en-GB"/>
        </w:rPr>
        <w:t>statistical interaction</w:t>
      </w:r>
      <w:r w:rsidRPr="00B37B91">
        <w:rPr>
          <w:lang w:val="en-GB"/>
        </w:rPr>
        <w:t xml:space="preserve"> between age and face shape, rather than from valid longitudinal patient records.</w:t>
      </w:r>
    </w:p>
    <w:p w14:paraId="6DB98179" w14:textId="77777777" w:rsidR="004B3603" w:rsidRPr="00B37B91" w:rsidRDefault="004B3603" w:rsidP="004B3603">
      <w:pPr>
        <w:pStyle w:val="Textkrper"/>
        <w:rPr>
          <w:lang w:val="en-GB"/>
        </w:rPr>
      </w:pPr>
    </w:p>
    <w:p w14:paraId="11E7FDB8" w14:textId="51709DD0" w:rsidR="004B3603" w:rsidRPr="00FE7A6C" w:rsidRDefault="00FE7A6C" w:rsidP="00FE7A6C">
      <w:pPr>
        <w:pStyle w:val="Textkrper"/>
        <w:rPr>
          <w:b/>
          <w:bCs/>
          <w:lang w:val="en-GB"/>
        </w:rPr>
      </w:pPr>
      <w:r w:rsidRPr="00FE7A6C">
        <w:rPr>
          <w:b/>
          <w:bCs/>
          <w:lang w:val="en-GB"/>
        </w:rPr>
        <w:t>V. CONCLUSION</w:t>
      </w:r>
    </w:p>
    <w:p w14:paraId="42934372" w14:textId="77777777" w:rsidR="00FE7A6C" w:rsidRPr="00FE7A6C" w:rsidRDefault="00FE7A6C" w:rsidP="00FE7A6C">
      <w:pPr>
        <w:pStyle w:val="Textkrper"/>
        <w:rPr>
          <w:lang w:val="en-GB"/>
        </w:rPr>
      </w:pPr>
      <w:r w:rsidRPr="00FE7A6C">
        <w:rPr>
          <w:lang w:val="en-GB"/>
        </w:rPr>
        <w:t xml:space="preserve">This paper presented a </w:t>
      </w:r>
      <w:r w:rsidRPr="00FE7A6C">
        <w:rPr>
          <w:b/>
          <w:bCs/>
          <w:lang w:val="en-GB"/>
        </w:rPr>
        <w:t>Hybrid Multimodal Learning System</w:t>
      </w:r>
      <w:r w:rsidRPr="00FE7A6C">
        <w:rPr>
          <w:lang w:val="en-GB"/>
        </w:rPr>
        <w:t xml:space="preserve"> for acute stroke screening. by synergizing Convolutional Neural Networks with demographic risk profiling, we overcame the "Context Blindness" typical of unimodal visual models.</w:t>
      </w:r>
    </w:p>
    <w:p w14:paraId="268F3579" w14:textId="77777777" w:rsidR="00FE7A6C" w:rsidRPr="00FE7A6C" w:rsidRDefault="00FE7A6C" w:rsidP="00FE7A6C">
      <w:pPr>
        <w:pStyle w:val="Textkrper"/>
        <w:rPr>
          <w:lang w:val="de-DE"/>
        </w:rPr>
      </w:pPr>
      <w:r w:rsidRPr="00FE7A6C">
        <w:rPr>
          <w:lang w:val="de-DE"/>
        </w:rPr>
        <w:t>Our key findings are:</w:t>
      </w:r>
    </w:p>
    <w:p w14:paraId="5F031A41" w14:textId="77777777" w:rsidR="00FE7A6C" w:rsidRPr="00FE7A6C" w:rsidRDefault="00FE7A6C" w:rsidP="00FE7A6C">
      <w:pPr>
        <w:pStyle w:val="Textkrper"/>
        <w:numPr>
          <w:ilvl w:val="0"/>
          <w:numId w:val="34"/>
        </w:numPr>
        <w:rPr>
          <w:lang w:val="en-GB"/>
        </w:rPr>
      </w:pPr>
      <w:r w:rsidRPr="00FE7A6C">
        <w:rPr>
          <w:b/>
          <w:bCs/>
          <w:lang w:val="en-GB"/>
        </w:rPr>
        <w:t>Synergy:</w:t>
      </w:r>
      <w:r w:rsidRPr="00FE7A6C">
        <w:rPr>
          <w:lang w:val="en-GB"/>
        </w:rPr>
        <w:t xml:space="preserve"> Combining facial analysis with age and comorbidity data improves diagnostic accuracy by </w:t>
      </w:r>
      <w:r w:rsidRPr="00FE7A6C">
        <w:rPr>
          <w:b/>
          <w:bCs/>
          <w:lang w:val="en-GB"/>
        </w:rPr>
        <w:t>5.1%</w:t>
      </w:r>
      <w:r w:rsidRPr="00FE7A6C">
        <w:rPr>
          <w:lang w:val="en-GB"/>
        </w:rPr>
        <w:t>.</w:t>
      </w:r>
    </w:p>
    <w:p w14:paraId="15130B67" w14:textId="77777777" w:rsidR="00FE7A6C" w:rsidRPr="00FE7A6C" w:rsidRDefault="00FE7A6C" w:rsidP="00FE7A6C">
      <w:pPr>
        <w:pStyle w:val="Textkrper"/>
        <w:numPr>
          <w:ilvl w:val="0"/>
          <w:numId w:val="34"/>
        </w:numPr>
        <w:rPr>
          <w:lang w:val="en-GB"/>
        </w:rPr>
      </w:pPr>
      <w:r w:rsidRPr="00FE7A6C">
        <w:rPr>
          <w:b/>
          <w:bCs/>
          <w:lang w:val="en-GB"/>
        </w:rPr>
        <w:t>Specificity:</w:t>
      </w:r>
      <w:r w:rsidRPr="00FE7A6C">
        <w:rPr>
          <w:lang w:val="en-GB"/>
        </w:rPr>
        <w:t xml:space="preserve"> The inclusion of age priors significantly reduces false alarms in elderly populations with natural facial aging.</w:t>
      </w:r>
    </w:p>
    <w:p w14:paraId="16A93574" w14:textId="77777777" w:rsidR="00FE7A6C" w:rsidRPr="00FE7A6C" w:rsidRDefault="00FE7A6C" w:rsidP="00FE7A6C">
      <w:pPr>
        <w:pStyle w:val="Textkrper"/>
        <w:numPr>
          <w:ilvl w:val="0"/>
          <w:numId w:val="34"/>
        </w:numPr>
        <w:rPr>
          <w:lang w:val="en-GB"/>
        </w:rPr>
      </w:pPr>
      <w:r w:rsidRPr="00FE7A6C">
        <w:rPr>
          <w:b/>
          <w:bCs/>
          <w:lang w:val="en-GB"/>
        </w:rPr>
        <w:t>Risk Profiling:</w:t>
      </w:r>
      <w:r w:rsidRPr="00FE7A6C">
        <w:rPr>
          <w:lang w:val="en-GB"/>
        </w:rPr>
        <w:t xml:space="preserve"> The engineered "Stress Score" provides a computable metric for non-biological risk factors.</w:t>
      </w:r>
    </w:p>
    <w:p w14:paraId="3F9DB2FD" w14:textId="7EDBCD44" w:rsidR="004B3603" w:rsidRPr="000F77FE" w:rsidRDefault="00FE7A6C" w:rsidP="000F77FE">
      <w:pPr>
        <w:pStyle w:val="Textkrper"/>
        <w:rPr>
          <w:lang w:val="en-GB"/>
        </w:rPr>
      </w:pPr>
      <w:r w:rsidRPr="00FE7A6C">
        <w:rPr>
          <w:lang w:val="en-GB"/>
        </w:rPr>
        <w:t>Future work will focus on deploying this lightweight model (MB) to mobile edge devices to assist paramedics in real-time "Golden Hour" decision-making.</w:t>
      </w:r>
    </w:p>
    <w:p w14:paraId="7E448512" w14:textId="77777777" w:rsidR="009303D9" w:rsidRDefault="009303D9" w:rsidP="00A059B3">
      <w:pPr>
        <w:pStyle w:val="berschrift5"/>
      </w:pPr>
      <w:r w:rsidRPr="005B520E">
        <w:t>References</w:t>
      </w:r>
    </w:p>
    <w:p w14:paraId="06B8516B" w14:textId="1FEB68BC" w:rsidR="00FE7A6C" w:rsidRPr="00FE7A6C" w:rsidRDefault="00FE7A6C" w:rsidP="006B14F8">
      <w:pPr>
        <w:pStyle w:val="references"/>
        <w:numPr>
          <w:ilvl w:val="0"/>
          <w:numId w:val="0"/>
        </w:numPr>
        <w:ind w:start="18pt"/>
        <w:rPr>
          <w:lang w:val="de-DE" w:eastAsia="de-DE"/>
        </w:rPr>
      </w:pPr>
    </w:p>
    <w:p w14:paraId="432F53E5"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World Health Organization (WHO).</w:t>
      </w:r>
      <w:r w:rsidRPr="006B14F8">
        <w:rPr>
          <w:lang w:val="en-GB" w:eastAsia="de-DE"/>
        </w:rPr>
        <w:t xml:space="preserve"> "The top 10 causes of death." </w:t>
      </w:r>
      <w:r w:rsidRPr="006B14F8">
        <w:rPr>
          <w:i/>
          <w:iCs/>
          <w:lang w:val="de-DE" w:eastAsia="de-DE"/>
        </w:rPr>
        <w:t>WHO Fact Sheets</w:t>
      </w:r>
      <w:r w:rsidRPr="006B14F8">
        <w:rPr>
          <w:lang w:val="de-DE" w:eastAsia="de-DE"/>
        </w:rPr>
        <w:t>, 2020.</w:t>
      </w:r>
    </w:p>
    <w:p w14:paraId="09B259C0"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J. L. Saver.</w:t>
      </w:r>
      <w:r w:rsidRPr="006B14F8">
        <w:rPr>
          <w:lang w:val="en-GB" w:eastAsia="de-DE"/>
        </w:rPr>
        <w:t xml:space="preserve"> "Time is brain—quantified." </w:t>
      </w:r>
      <w:r w:rsidRPr="006B14F8">
        <w:rPr>
          <w:i/>
          <w:iCs/>
          <w:lang w:val="de-DE" w:eastAsia="de-DE"/>
        </w:rPr>
        <w:t>Stroke</w:t>
      </w:r>
      <w:r w:rsidRPr="006B14F8">
        <w:rPr>
          <w:lang w:val="de-DE" w:eastAsia="de-DE"/>
        </w:rPr>
        <w:t>, vol. 37, no. 1, pp. 263-266, 2006.</w:t>
      </w:r>
    </w:p>
    <w:p w14:paraId="1A29E143"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F. Soriano.</w:t>
      </w:r>
      <w:r w:rsidRPr="006B14F8">
        <w:rPr>
          <w:lang w:val="en-GB" w:eastAsia="de-DE"/>
        </w:rPr>
        <w:t xml:space="preserve"> "Stroke Prediction Dataset." </w:t>
      </w:r>
      <w:r w:rsidRPr="006B14F8">
        <w:rPr>
          <w:lang w:val="de-DE" w:eastAsia="de-DE"/>
        </w:rPr>
        <w:t>Kaggle Repository, 2020. [Online]. Available: .</w:t>
      </w:r>
    </w:p>
    <w:p w14:paraId="53B377E4"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A. Elhanashy.</w:t>
      </w:r>
      <w:r w:rsidRPr="006B14F8">
        <w:rPr>
          <w:lang w:val="en-GB" w:eastAsia="de-DE"/>
        </w:rPr>
        <w:t xml:space="preserve"> "Annotated Facial Images for Stroke Classification." </w:t>
      </w:r>
      <w:r w:rsidRPr="006B14F8">
        <w:rPr>
          <w:lang w:val="de-DE" w:eastAsia="de-DE"/>
        </w:rPr>
        <w:t>Kaggle Repository, 2023.</w:t>
      </w:r>
    </w:p>
    <w:p w14:paraId="270B5AA5"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T. R. G. L. et al.</w:t>
      </w:r>
      <w:r w:rsidRPr="006B14F8">
        <w:rPr>
          <w:lang w:val="en-GB" w:eastAsia="de-DE"/>
        </w:rPr>
        <w:t xml:space="preserve"> "Automated detection of facial drooping in stroke patients using deep learning," </w:t>
      </w:r>
      <w:r w:rsidRPr="006B14F8">
        <w:rPr>
          <w:i/>
          <w:iCs/>
          <w:lang w:val="en-GB" w:eastAsia="de-DE"/>
        </w:rPr>
        <w:t>IEEE Journal of Biomedical and Health Informatics</w:t>
      </w:r>
      <w:r w:rsidRPr="006B14F8">
        <w:rPr>
          <w:lang w:val="en-GB" w:eastAsia="de-DE"/>
        </w:rPr>
        <w:t>, vol. 24, no. 6, 2020.</w:t>
      </w:r>
    </w:p>
    <w:p w14:paraId="79A1263C"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V. Dua and S. Sharma</w:t>
      </w:r>
      <w:r w:rsidRPr="006B14F8">
        <w:rPr>
          <w:lang w:val="en-GB" w:eastAsia="de-DE"/>
        </w:rPr>
        <w:t xml:space="preserve">, "Detection of Stroke-Induced Facial Paralysis Using a Convolutional Neural Network," </w:t>
      </w:r>
      <w:r w:rsidRPr="006B14F8">
        <w:rPr>
          <w:i/>
          <w:iCs/>
          <w:lang w:val="en-GB" w:eastAsia="de-DE"/>
        </w:rPr>
        <w:t>iJournals: International Journal of Software &amp; Hardware Research in Engineering</w:t>
      </w:r>
      <w:r w:rsidRPr="006B14F8">
        <w:rPr>
          <w:lang w:val="en-GB" w:eastAsia="de-DE"/>
        </w:rPr>
        <w:t xml:space="preserve">, vol. 13, no. 6, June 2025. </w:t>
      </w:r>
      <w:r w:rsidRPr="006B14F8">
        <w:rPr>
          <w:lang w:val="de-DE" w:eastAsia="de-DE"/>
        </w:rPr>
        <w:t>DOI: 10.26821/IJSHRE.13.06.2025.130601.</w:t>
      </w:r>
    </w:p>
    <w:p w14:paraId="3644B1C6"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A. Bandini et al.</w:t>
      </w:r>
      <w:r w:rsidRPr="006B14F8">
        <w:rPr>
          <w:lang w:val="en-GB" w:eastAsia="de-DE"/>
        </w:rPr>
        <w:t xml:space="preserve">, "A New Dataset for Facial Motion Analysis in Individuals with Neurological Disorders," </w:t>
      </w:r>
      <w:r w:rsidRPr="006B14F8">
        <w:rPr>
          <w:i/>
          <w:iCs/>
          <w:lang w:val="en-GB" w:eastAsia="de-DE"/>
        </w:rPr>
        <w:t>IEEE Journal of Biomedical and Health Informatics</w:t>
      </w:r>
      <w:r w:rsidRPr="006B14F8">
        <w:rPr>
          <w:lang w:val="en-GB" w:eastAsia="de-DE"/>
        </w:rPr>
        <w:t>, 2020.</w:t>
      </w:r>
    </w:p>
    <w:p w14:paraId="0464DB04"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K. Subramaniyan, C. Anbuananth, and D. K. Venkatesan</w:t>
      </w:r>
      <w:r w:rsidRPr="006B14F8">
        <w:rPr>
          <w:lang w:val="en-GB" w:eastAsia="de-DE"/>
        </w:rPr>
        <w:t xml:space="preserve">, "Facial paralysis image analysis for stroke detection using deep ensemble transfer learning and optimization," </w:t>
      </w:r>
      <w:r w:rsidRPr="006B14F8">
        <w:rPr>
          <w:i/>
          <w:iCs/>
          <w:lang w:val="en-GB" w:eastAsia="de-DE"/>
        </w:rPr>
        <w:t>IAES International Journal of Artificial Intelligence</w:t>
      </w:r>
      <w:r w:rsidRPr="006B14F8">
        <w:rPr>
          <w:lang w:val="en-GB" w:eastAsia="de-DE"/>
        </w:rPr>
        <w:t xml:space="preserve">, vol. 14, no. 5, pp. 4074–4089, Oct. 2025. </w:t>
      </w:r>
      <w:r w:rsidRPr="006B14F8">
        <w:rPr>
          <w:lang w:val="de-DE" w:eastAsia="de-DE"/>
        </w:rPr>
        <w:t>DOI: 10.11591/ijai.v14.i5.pp4074-4089.</w:t>
      </w:r>
    </w:p>
    <w:p w14:paraId="2C32D304"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A. Berglund, L. Svensson, N. Wahlgren, and M. von Euler</w:t>
      </w:r>
      <w:r w:rsidRPr="006B14F8">
        <w:rPr>
          <w:lang w:val="en-GB" w:eastAsia="de-DE"/>
        </w:rPr>
        <w:t xml:space="preserve">, "Face Arm Speech Time Test Use in the Prehospital Setting, Better in the Ambulance than in the Emergency Medical Communication Center," </w:t>
      </w:r>
      <w:r w:rsidRPr="006B14F8">
        <w:rPr>
          <w:i/>
          <w:iCs/>
          <w:lang w:val="en-GB" w:eastAsia="de-DE"/>
        </w:rPr>
        <w:t>Cerebrovascular Diseases</w:t>
      </w:r>
      <w:r w:rsidRPr="006B14F8">
        <w:rPr>
          <w:lang w:val="en-GB" w:eastAsia="de-DE"/>
        </w:rPr>
        <w:t>, vol. 37, no. 3, pp. 212–216, 2014.</w:t>
      </w:r>
    </w:p>
    <w:p w14:paraId="34D5FA86"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J. J. Claus et al.</w:t>
      </w:r>
      <w:r w:rsidRPr="006B14F8">
        <w:rPr>
          <w:lang w:val="en-GB" w:eastAsia="de-DE"/>
        </w:rPr>
        <w:t xml:space="preserve">, "Characterizing TIA and stroke symptomatology in a population-based study: Implications for and diagnostic value of FAST-based public education," </w:t>
      </w:r>
      <w:r w:rsidRPr="006B14F8">
        <w:rPr>
          <w:i/>
          <w:iCs/>
          <w:lang w:val="en-GB" w:eastAsia="de-DE"/>
        </w:rPr>
        <w:t>BMC Public Health</w:t>
      </w:r>
      <w:r w:rsidRPr="006B14F8">
        <w:rPr>
          <w:lang w:val="en-GB" w:eastAsia="de-DE"/>
        </w:rPr>
        <w:t>, vol. 24, no. 3512, 2024.</w:t>
      </w:r>
    </w:p>
    <w:p w14:paraId="2A5DE92A" w14:textId="46D94A68" w:rsidR="006B14F8" w:rsidRPr="006B14F8" w:rsidRDefault="006B14F8" w:rsidP="006B14F8">
      <w:pPr>
        <w:pStyle w:val="references"/>
        <w:numPr>
          <w:ilvl w:val="0"/>
          <w:numId w:val="0"/>
        </w:numPr>
        <w:rPr>
          <w:rFonts w:eastAsia="SimSun"/>
          <w:b/>
          <w:noProof w:val="0"/>
          <w:color w:val="FF0000"/>
          <w:spacing w:val="-1"/>
          <w:sz w:val="20"/>
          <w:szCs w:val="20"/>
          <w:lang w:val="en-GB" w:eastAsia="x-none"/>
        </w:rPr>
        <w:sectPr w:rsidR="006B14F8" w:rsidRPr="006B14F8"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BD3D9DF" w14:textId="77777777" w:rsidR="005D40EE" w:rsidRDefault="005D40EE" w:rsidP="001A3B3D">
      <w:r>
        <w:separator/>
      </w:r>
    </w:p>
  </w:endnote>
  <w:endnote w:type="continuationSeparator" w:id="0">
    <w:p w14:paraId="6436688E" w14:textId="77777777" w:rsidR="005D40EE" w:rsidRDefault="005D40E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Aptos Narrow">
    <w:charset w:characterSet="iso-8859-1"/>
    <w:family w:val="swiss"/>
    <w:pitch w:val="variable"/>
    <w:sig w:usb0="20000287" w:usb1="00000003" w:usb2="00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uzeile"/>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5765501" w14:textId="77777777" w:rsidR="005D40EE" w:rsidRDefault="005D40EE" w:rsidP="001A3B3D">
      <w:r>
        <w:separator/>
      </w:r>
    </w:p>
  </w:footnote>
  <w:footnote w:type="continuationSeparator" w:id="0">
    <w:p w14:paraId="1C43F2EA" w14:textId="77777777" w:rsidR="005D40EE" w:rsidRDefault="005D40E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482F47"/>
    <w:multiLevelType w:val="hybridMultilevel"/>
    <w:tmpl w:val="400A4FF8"/>
    <w:lvl w:ilvl="0" w:tplc="9AB4931C">
      <w:start w:val="1"/>
      <w:numFmt w:val="upperRoman"/>
      <w:lvlText w:val="%1."/>
      <w:lvlJc w:val="start"/>
      <w:pPr>
        <w:ind w:start="86.40pt" w:hanging="36pt"/>
      </w:pPr>
      <w:rPr>
        <w:rFonts w:hint="default"/>
        <w:b/>
        <w:i/>
        <w:sz w:val="18"/>
      </w:rPr>
    </w:lvl>
    <w:lvl w:ilvl="1" w:tplc="04070019" w:tentative="1">
      <w:start w:val="1"/>
      <w:numFmt w:val="lowerLetter"/>
      <w:lvlText w:val="%2."/>
      <w:lvlJc w:val="start"/>
      <w:pPr>
        <w:ind w:start="104.40pt" w:hanging="18pt"/>
      </w:pPr>
    </w:lvl>
    <w:lvl w:ilvl="2" w:tplc="0407001B" w:tentative="1">
      <w:start w:val="1"/>
      <w:numFmt w:val="lowerRoman"/>
      <w:lvlText w:val="%3."/>
      <w:lvlJc w:val="end"/>
      <w:pPr>
        <w:ind w:start="140.40pt" w:hanging="9pt"/>
      </w:pPr>
    </w:lvl>
    <w:lvl w:ilvl="3" w:tplc="0407000F" w:tentative="1">
      <w:start w:val="1"/>
      <w:numFmt w:val="decimal"/>
      <w:lvlText w:val="%4."/>
      <w:lvlJc w:val="start"/>
      <w:pPr>
        <w:ind w:start="176.40pt" w:hanging="18pt"/>
      </w:pPr>
    </w:lvl>
    <w:lvl w:ilvl="4" w:tplc="04070019" w:tentative="1">
      <w:start w:val="1"/>
      <w:numFmt w:val="lowerLetter"/>
      <w:lvlText w:val="%5."/>
      <w:lvlJc w:val="start"/>
      <w:pPr>
        <w:ind w:start="212.40pt" w:hanging="18pt"/>
      </w:pPr>
    </w:lvl>
    <w:lvl w:ilvl="5" w:tplc="0407001B" w:tentative="1">
      <w:start w:val="1"/>
      <w:numFmt w:val="lowerRoman"/>
      <w:lvlText w:val="%6."/>
      <w:lvlJc w:val="end"/>
      <w:pPr>
        <w:ind w:start="248.40pt" w:hanging="9pt"/>
      </w:pPr>
    </w:lvl>
    <w:lvl w:ilvl="6" w:tplc="0407000F" w:tentative="1">
      <w:start w:val="1"/>
      <w:numFmt w:val="decimal"/>
      <w:lvlText w:val="%7."/>
      <w:lvlJc w:val="start"/>
      <w:pPr>
        <w:ind w:start="284.40pt" w:hanging="18pt"/>
      </w:pPr>
    </w:lvl>
    <w:lvl w:ilvl="7" w:tplc="04070019" w:tentative="1">
      <w:start w:val="1"/>
      <w:numFmt w:val="lowerLetter"/>
      <w:lvlText w:val="%8."/>
      <w:lvlJc w:val="start"/>
      <w:pPr>
        <w:ind w:start="320.40pt" w:hanging="18pt"/>
      </w:pPr>
    </w:lvl>
    <w:lvl w:ilvl="8" w:tplc="0407001B" w:tentative="1">
      <w:start w:val="1"/>
      <w:numFmt w:val="lowerRoman"/>
      <w:lvlText w:val="%9."/>
      <w:lvlJc w:val="end"/>
      <w:pPr>
        <w:ind w:start="356.40pt" w:hanging="9pt"/>
      </w:pPr>
    </w:lvl>
  </w:abstractNum>
  <w:abstractNum w:abstractNumId="12" w15:restartNumberingAfterBreak="0">
    <w:nsid w:val="109A1DED"/>
    <w:multiLevelType w:val="multilevel"/>
    <w:tmpl w:val="E3AE43AC"/>
    <w:lvl w:ilvl="0">
      <w:start w:val="1"/>
      <w:numFmt w:val="decimal"/>
      <w:lvlText w:val="%1."/>
      <w:lvlJc w:val="start"/>
      <w:pPr>
        <w:tabs>
          <w:tab w:val="num" w:pos="36pt"/>
        </w:tabs>
        <w:ind w:start="36pt" w:hanging="18pt"/>
      </w:pPr>
    </w:lvl>
    <w:lvl w:ilvl="1">
      <w:start w:val="2"/>
      <w:numFmt w:val="upperRoman"/>
      <w:lvlText w:val="%2."/>
      <w:lvlJc w:val="start"/>
      <w:pPr>
        <w:ind w:start="90pt" w:hanging="36pt"/>
      </w:pPr>
      <w:rPr>
        <w:rFonts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9A61922"/>
    <w:multiLevelType w:val="hybridMultilevel"/>
    <w:tmpl w:val="22D6C38C"/>
    <w:lvl w:ilvl="0" w:tplc="4630067C">
      <w:start w:val="1"/>
      <w:numFmt w:val="upperRoman"/>
      <w:lvlText w:val="%1."/>
      <w:lvlJc w:val="start"/>
      <w:pPr>
        <w:ind w:start="50.40pt" w:hanging="36pt"/>
      </w:pPr>
      <w:rPr>
        <w:rFonts w:hint="default"/>
        <w:b/>
        <w:i/>
        <w:sz w:val="18"/>
      </w:rPr>
    </w:lvl>
    <w:lvl w:ilvl="1" w:tplc="04070019" w:tentative="1">
      <w:start w:val="1"/>
      <w:numFmt w:val="lowerLetter"/>
      <w:lvlText w:val="%2."/>
      <w:lvlJc w:val="start"/>
      <w:pPr>
        <w:ind w:start="68.40pt" w:hanging="18pt"/>
      </w:pPr>
    </w:lvl>
    <w:lvl w:ilvl="2" w:tplc="0407001B" w:tentative="1">
      <w:start w:val="1"/>
      <w:numFmt w:val="lowerRoman"/>
      <w:lvlText w:val="%3."/>
      <w:lvlJc w:val="end"/>
      <w:pPr>
        <w:ind w:start="104.40pt" w:hanging="9pt"/>
      </w:pPr>
    </w:lvl>
    <w:lvl w:ilvl="3" w:tplc="0407000F" w:tentative="1">
      <w:start w:val="1"/>
      <w:numFmt w:val="decimal"/>
      <w:lvlText w:val="%4."/>
      <w:lvlJc w:val="start"/>
      <w:pPr>
        <w:ind w:start="140.40pt" w:hanging="18pt"/>
      </w:pPr>
    </w:lvl>
    <w:lvl w:ilvl="4" w:tplc="04070019" w:tentative="1">
      <w:start w:val="1"/>
      <w:numFmt w:val="lowerLetter"/>
      <w:lvlText w:val="%5."/>
      <w:lvlJc w:val="start"/>
      <w:pPr>
        <w:ind w:start="176.40pt" w:hanging="18pt"/>
      </w:pPr>
    </w:lvl>
    <w:lvl w:ilvl="5" w:tplc="0407001B" w:tentative="1">
      <w:start w:val="1"/>
      <w:numFmt w:val="lowerRoman"/>
      <w:lvlText w:val="%6."/>
      <w:lvlJc w:val="end"/>
      <w:pPr>
        <w:ind w:start="212.40pt" w:hanging="9pt"/>
      </w:pPr>
    </w:lvl>
    <w:lvl w:ilvl="6" w:tplc="0407000F" w:tentative="1">
      <w:start w:val="1"/>
      <w:numFmt w:val="decimal"/>
      <w:lvlText w:val="%7."/>
      <w:lvlJc w:val="start"/>
      <w:pPr>
        <w:ind w:start="248.40pt" w:hanging="18pt"/>
      </w:pPr>
    </w:lvl>
    <w:lvl w:ilvl="7" w:tplc="04070019" w:tentative="1">
      <w:start w:val="1"/>
      <w:numFmt w:val="lowerLetter"/>
      <w:lvlText w:val="%8."/>
      <w:lvlJc w:val="start"/>
      <w:pPr>
        <w:ind w:start="284.40pt" w:hanging="18pt"/>
      </w:pPr>
    </w:lvl>
    <w:lvl w:ilvl="8" w:tplc="0407001B" w:tentative="1">
      <w:start w:val="1"/>
      <w:numFmt w:val="lowerRoman"/>
      <w:lvlText w:val="%9."/>
      <w:lvlJc w:val="end"/>
      <w:pPr>
        <w:ind w:start="320.40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1FDC713B"/>
    <w:multiLevelType w:val="hybridMultilevel"/>
    <w:tmpl w:val="0D9A4CC6"/>
    <w:lvl w:ilvl="0" w:tplc="A6B616B2">
      <w:start w:val="1"/>
      <w:numFmt w:val="upperRoman"/>
      <w:lvlText w:val="%1."/>
      <w:lvlJc w:val="start"/>
      <w:pPr>
        <w:ind w:start="54pt" w:hanging="36pt"/>
      </w:pPr>
      <w:rPr>
        <w:rFonts w:hint="default"/>
      </w:rPr>
    </w:lvl>
    <w:lvl w:ilvl="1" w:tplc="04070019" w:tentative="1">
      <w:start w:val="1"/>
      <w:numFmt w:val="lowerLetter"/>
      <w:lvlText w:val="%2."/>
      <w:lvlJc w:val="start"/>
      <w:pPr>
        <w:ind w:start="72pt" w:hanging="18pt"/>
      </w:pPr>
    </w:lvl>
    <w:lvl w:ilvl="2" w:tplc="0407001B" w:tentative="1">
      <w:start w:val="1"/>
      <w:numFmt w:val="lowerRoman"/>
      <w:lvlText w:val="%3."/>
      <w:lvlJc w:val="end"/>
      <w:pPr>
        <w:ind w:start="108pt" w:hanging="9pt"/>
      </w:pPr>
    </w:lvl>
    <w:lvl w:ilvl="3" w:tplc="0407000F" w:tentative="1">
      <w:start w:val="1"/>
      <w:numFmt w:val="decimal"/>
      <w:lvlText w:val="%4."/>
      <w:lvlJc w:val="start"/>
      <w:pPr>
        <w:ind w:start="144pt" w:hanging="18pt"/>
      </w:pPr>
    </w:lvl>
    <w:lvl w:ilvl="4" w:tplc="04070019" w:tentative="1">
      <w:start w:val="1"/>
      <w:numFmt w:val="lowerLetter"/>
      <w:lvlText w:val="%5."/>
      <w:lvlJc w:val="start"/>
      <w:pPr>
        <w:ind w:start="180pt" w:hanging="18pt"/>
      </w:pPr>
    </w:lvl>
    <w:lvl w:ilvl="5" w:tplc="0407001B" w:tentative="1">
      <w:start w:val="1"/>
      <w:numFmt w:val="lowerRoman"/>
      <w:lvlText w:val="%6."/>
      <w:lvlJc w:val="end"/>
      <w:pPr>
        <w:ind w:start="216pt" w:hanging="9pt"/>
      </w:pPr>
    </w:lvl>
    <w:lvl w:ilvl="6" w:tplc="0407000F" w:tentative="1">
      <w:start w:val="1"/>
      <w:numFmt w:val="decimal"/>
      <w:lvlText w:val="%7."/>
      <w:lvlJc w:val="start"/>
      <w:pPr>
        <w:ind w:start="252pt" w:hanging="18pt"/>
      </w:pPr>
    </w:lvl>
    <w:lvl w:ilvl="7" w:tplc="04070019" w:tentative="1">
      <w:start w:val="1"/>
      <w:numFmt w:val="lowerLetter"/>
      <w:lvlText w:val="%8."/>
      <w:lvlJc w:val="start"/>
      <w:pPr>
        <w:ind w:start="288pt" w:hanging="18pt"/>
      </w:pPr>
    </w:lvl>
    <w:lvl w:ilvl="8" w:tplc="0407001B" w:tentative="1">
      <w:start w:val="1"/>
      <w:numFmt w:val="lowerRoman"/>
      <w:lvlText w:val="%9."/>
      <w:lvlJc w:val="end"/>
      <w:pPr>
        <w:ind w:start="324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4665BC8"/>
    <w:multiLevelType w:val="multilevel"/>
    <w:tmpl w:val="933039E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6C43EEE"/>
    <w:multiLevelType w:val="multilevel"/>
    <w:tmpl w:val="0820226A"/>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189603E"/>
    <w:multiLevelType w:val="multilevel"/>
    <w:tmpl w:val="0AB06E12"/>
    <w:lvl w:ilvl="0">
      <w:start w:val="1"/>
      <w:numFmt w:val="upperRoman"/>
      <w:pStyle w:val="bersch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1A76878"/>
    <w:multiLevelType w:val="multilevel"/>
    <w:tmpl w:val="30904A4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F1F62E1"/>
    <w:multiLevelType w:val="multilevel"/>
    <w:tmpl w:val="4F36198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5F2A15A2"/>
    <w:multiLevelType w:val="multilevel"/>
    <w:tmpl w:val="3F7004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20"/>
  </w:num>
  <w:num w:numId="2" w16cid:durableId="1397439891">
    <w:abstractNumId w:val="28"/>
  </w:num>
  <w:num w:numId="3" w16cid:durableId="539585121">
    <w:abstractNumId w:val="17"/>
  </w:num>
  <w:num w:numId="4" w16cid:durableId="1505513160">
    <w:abstractNumId w:val="22"/>
  </w:num>
  <w:num w:numId="5" w16cid:durableId="978925957">
    <w:abstractNumId w:val="22"/>
  </w:num>
  <w:num w:numId="6" w16cid:durableId="1721400726">
    <w:abstractNumId w:val="22"/>
  </w:num>
  <w:num w:numId="7" w16cid:durableId="687826470">
    <w:abstractNumId w:val="22"/>
  </w:num>
  <w:num w:numId="8" w16cid:durableId="143812469">
    <w:abstractNumId w:val="25"/>
  </w:num>
  <w:num w:numId="9" w16cid:durableId="1364867722">
    <w:abstractNumId w:val="29"/>
  </w:num>
  <w:num w:numId="10" w16cid:durableId="2029989048">
    <w:abstractNumId w:val="21"/>
  </w:num>
  <w:num w:numId="11" w16cid:durableId="642739898">
    <w:abstractNumId w:val="16"/>
  </w:num>
  <w:num w:numId="12" w16cid:durableId="1272741182">
    <w:abstractNumId w:val="14"/>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4"/>
  </w:num>
  <w:num w:numId="25" w16cid:durableId="1917282883">
    <w:abstractNumId w:val="25"/>
  </w:num>
  <w:num w:numId="26" w16cid:durableId="580256083">
    <w:abstractNumId w:val="12"/>
  </w:num>
  <w:num w:numId="27" w16cid:durableId="1066413354">
    <w:abstractNumId w:val="15"/>
  </w:num>
  <w:num w:numId="28" w16cid:durableId="391392813">
    <w:abstractNumId w:val="13"/>
  </w:num>
  <w:num w:numId="29" w16cid:durableId="179204262">
    <w:abstractNumId w:val="11"/>
  </w:num>
  <w:num w:numId="30" w16cid:durableId="1269242093">
    <w:abstractNumId w:val="19"/>
  </w:num>
  <w:num w:numId="31" w16cid:durableId="857546621">
    <w:abstractNumId w:val="27"/>
  </w:num>
  <w:num w:numId="32" w16cid:durableId="1520779325">
    <w:abstractNumId w:val="18"/>
  </w:num>
  <w:num w:numId="33" w16cid:durableId="1862550618">
    <w:abstractNumId w:val="23"/>
  </w:num>
  <w:num w:numId="34" w16cid:durableId="2086216763">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77FE"/>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B3603"/>
    <w:rsid w:val="004D72B5"/>
    <w:rsid w:val="00547E73"/>
    <w:rsid w:val="00551B7F"/>
    <w:rsid w:val="0056610F"/>
    <w:rsid w:val="00575BCA"/>
    <w:rsid w:val="005B0344"/>
    <w:rsid w:val="005B520E"/>
    <w:rsid w:val="005D40EE"/>
    <w:rsid w:val="005E2800"/>
    <w:rsid w:val="006347CF"/>
    <w:rsid w:val="00645D22"/>
    <w:rsid w:val="00651A08"/>
    <w:rsid w:val="00654204"/>
    <w:rsid w:val="00670434"/>
    <w:rsid w:val="006B14F8"/>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1E2B"/>
    <w:rsid w:val="008F6E2C"/>
    <w:rsid w:val="00910D0C"/>
    <w:rsid w:val="009303D9"/>
    <w:rsid w:val="00933C64"/>
    <w:rsid w:val="00972203"/>
    <w:rsid w:val="00A059B3"/>
    <w:rsid w:val="00A83751"/>
    <w:rsid w:val="00AE3409"/>
    <w:rsid w:val="00B11A60"/>
    <w:rsid w:val="00B22613"/>
    <w:rsid w:val="00B37B91"/>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B6E1A"/>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0FE7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center"/>
    </w:pPr>
  </w:style>
  <w:style w:type="paragraph" w:styleId="berschrift1">
    <w:name w:val="heading 1"/>
    <w:basedOn w:val="Standard"/>
    <w:next w:val="Standard"/>
    <w:qFormat/>
    <w:rsid w:val="006B6B66"/>
    <w:pPr>
      <w:keepNext/>
      <w:keepLines/>
      <w:numPr>
        <w:numId w:val="4"/>
      </w:numPr>
      <w:tabs>
        <w:tab w:val="start" w:pos="10.80pt"/>
      </w:tabs>
      <w:spacing w:before="8pt" w:after="4pt"/>
      <w:ind w:firstLine="0pt"/>
      <w:outlineLvl w:val="0"/>
    </w:pPr>
    <w:rPr>
      <w:smallCaps/>
      <w:noProof/>
    </w:rPr>
  </w:style>
  <w:style w:type="paragraph" w:styleId="berschrift2">
    <w:name w:val="heading 2"/>
    <w:basedOn w:val="Standard"/>
    <w:next w:val="Standard"/>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erschrift3">
    <w:name w:val="heading 3"/>
    <w:basedOn w:val="Standard"/>
    <w:next w:val="Standard"/>
    <w:qFormat/>
    <w:rsid w:val="00794804"/>
    <w:pPr>
      <w:numPr>
        <w:ilvl w:val="2"/>
        <w:numId w:val="4"/>
      </w:numPr>
      <w:spacing w:line="12pt" w:lineRule="exact"/>
      <w:ind w:firstLine="14.40pt"/>
      <w:jc w:val="both"/>
      <w:outlineLvl w:val="2"/>
    </w:pPr>
    <w:rPr>
      <w:i/>
      <w:iCs/>
      <w:noProof/>
    </w:rPr>
  </w:style>
  <w:style w:type="paragraph" w:styleId="berschrift4">
    <w:name w:val="heading 4"/>
    <w:basedOn w:val="Standard"/>
    <w:next w:val="Stand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erschrift5">
    <w:name w:val="heading 5"/>
    <w:basedOn w:val="Standard"/>
    <w:next w:val="Standard"/>
    <w:qFormat/>
    <w:pPr>
      <w:tabs>
        <w:tab w:val="start" w:pos="18pt"/>
      </w:tabs>
      <w:spacing w:before="8pt" w:after="4pt"/>
      <w:outlineLvl w:val="4"/>
    </w:pPr>
    <w:rPr>
      <w:smallCaps/>
      <w:noProo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krper">
    <w:name w:val="Body Text"/>
    <w:basedOn w:val="Standard"/>
    <w:link w:val="TextkrperZchn"/>
    <w:rsid w:val="00E7596C"/>
    <w:pPr>
      <w:tabs>
        <w:tab w:val="start" w:pos="14.40pt"/>
      </w:tabs>
      <w:spacing w:after="6pt" w:line="11.40pt" w:lineRule="auto"/>
      <w:ind w:firstLine="14.40pt"/>
      <w:jc w:val="both"/>
    </w:pPr>
    <w:rPr>
      <w:spacing w:val="-1"/>
      <w:lang w:val="x-none" w:eastAsia="x-none"/>
    </w:rPr>
  </w:style>
  <w:style w:type="character" w:customStyle="1" w:styleId="TextkrperZchn">
    <w:name w:val="Textkörper Zchn"/>
    <w:link w:val="Textkrper"/>
    <w:rsid w:val="00E7596C"/>
    <w:rPr>
      <w:spacing w:val="-1"/>
      <w:lang w:val="x-none" w:eastAsia="x-none"/>
    </w:rPr>
  </w:style>
  <w:style w:type="paragraph" w:customStyle="1" w:styleId="bulletlist">
    <w:name w:val="bullet list"/>
    <w:basedOn w:val="Textkrper"/>
    <w:rsid w:val="001B67DC"/>
    <w:pPr>
      <w:numPr>
        <w:numId w:val="1"/>
      </w:numPr>
      <w:tabs>
        <w:tab w:val="clear" w:pos="32.40pt"/>
      </w:tabs>
      <w:ind w:start="28.80pt" w:hanging="14.40pt"/>
    </w:pPr>
  </w:style>
  <w:style w:type="paragraph" w:customStyle="1" w:styleId="equation">
    <w:name w:val="equation"/>
    <w:basedOn w:val="Stand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fzeile">
    <w:name w:val="header"/>
    <w:basedOn w:val="Standard"/>
    <w:link w:val="KopfzeileZchn"/>
    <w:rsid w:val="001A3B3D"/>
    <w:pPr>
      <w:tabs>
        <w:tab w:val="center" w:pos="234pt"/>
        <w:tab w:val="end" w:pos="468pt"/>
      </w:tabs>
    </w:pPr>
  </w:style>
  <w:style w:type="character" w:customStyle="1" w:styleId="KopfzeileZchn">
    <w:name w:val="Kopfzeile Zchn"/>
    <w:basedOn w:val="Absatz-Standardschriftart"/>
    <w:link w:val="Kopfzeile"/>
    <w:rsid w:val="001A3B3D"/>
  </w:style>
  <w:style w:type="paragraph" w:styleId="Fuzeile">
    <w:name w:val="footer"/>
    <w:basedOn w:val="Standard"/>
    <w:link w:val="FuzeileZchn"/>
    <w:rsid w:val="001A3B3D"/>
    <w:pPr>
      <w:tabs>
        <w:tab w:val="center" w:pos="234pt"/>
        <w:tab w:val="end" w:pos="468pt"/>
      </w:tabs>
    </w:pPr>
  </w:style>
  <w:style w:type="character" w:customStyle="1" w:styleId="FuzeileZchn">
    <w:name w:val="Fußzeile Zchn"/>
    <w:basedOn w:val="Absatz-Standardschriftart"/>
    <w:link w:val="Fuzeile"/>
    <w:rsid w:val="001A3B3D"/>
  </w:style>
  <w:style w:type="character" w:styleId="Hyperlink">
    <w:name w:val="Hyperlink"/>
    <w:basedOn w:val="Absatz-Standardschriftart"/>
    <w:rsid w:val="00156B74"/>
    <w:rPr>
      <w:color w:val="0563C1" w:themeColor="hyperlink"/>
      <w:u w:val="single"/>
    </w:rPr>
  </w:style>
  <w:style w:type="character" w:styleId="NichtaufgelsteErwhnung">
    <w:name w:val="Unresolved Mention"/>
    <w:basedOn w:val="Absatz-Standardschriftart"/>
    <w:uiPriority w:val="99"/>
    <w:semiHidden/>
    <w:unhideWhenUsed/>
    <w:rsid w:val="00156B74"/>
    <w:rPr>
      <w:color w:val="605E5C"/>
      <w:shd w:val="clear" w:color="auto" w:fill="E1DFDD"/>
    </w:rPr>
  </w:style>
  <w:style w:type="paragraph" w:styleId="StandardWeb">
    <w:name w:val="Normal (Web)"/>
    <w:basedOn w:val="Standard"/>
    <w:uiPriority w:val="99"/>
    <w:rsid w:val="004B3603"/>
    <w:rPr>
      <w:sz w:val="24"/>
      <w:szCs w:val="24"/>
    </w:rPr>
  </w:style>
  <w:style w:type="character" w:styleId="Fett">
    <w:name w:val="Strong"/>
    <w:basedOn w:val="Absatz-Standardschriftart"/>
    <w:uiPriority w:val="22"/>
    <w:qFormat/>
    <w:rsid w:val="004B3603"/>
    <w:rPr>
      <w:b/>
      <w:bCs/>
    </w:rPr>
  </w:style>
  <w:style w:type="paragraph" w:styleId="Listenabsatz">
    <w:name w:val="List Paragraph"/>
    <w:basedOn w:val="Standard"/>
    <w:uiPriority w:val="34"/>
    <w:qFormat/>
    <w:rsid w:val="004B3603"/>
    <w:pPr>
      <w:ind w:start="36pt"/>
      <w:contextualSpacing/>
    </w:pPr>
  </w:style>
  <w:style w:type="table" w:styleId="EinfacheTabelle2">
    <w:name w:val="Plain Table 2"/>
    <w:basedOn w:val="NormaleTabelle"/>
    <w:uiPriority w:val="42"/>
    <w:rsid w:val="008F1E2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8F1E2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5</Pages>
  <Words>2976</Words>
  <Characters>15478</Characters>
  <Application>Microsoft Office Word</Application>
  <DocSecurity>0</DocSecurity>
  <Lines>418</Lines>
  <Paragraphs>126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Raad Bin Tareaf</cp:lastModifiedBy>
  <cp:revision>6</cp:revision>
  <dcterms:created xsi:type="dcterms:W3CDTF">2024-07-16T13:39:00Z</dcterms:created>
  <dcterms:modified xsi:type="dcterms:W3CDTF">2026-02-15T11:29:00Z</dcterms:modified>
</cp:coreProperties>
</file>